
<file path=[Content_Types].xml><?xml version="1.0" encoding="utf-8"?>
<Types xmlns="http://schemas.openxmlformats.org/package/2006/content-types">
  <Default Extension="png" ContentType="image/png"/>
  <Default Extension="CD15C150"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E3FDD" w14:textId="77777777" w:rsidR="00EA615D" w:rsidRPr="00BC5D7E" w:rsidRDefault="006A6263" w:rsidP="00BC5D7E">
      <w:pPr>
        <w:spacing w:before="120" w:after="120"/>
        <w:jc w:val="center"/>
        <w:rPr>
          <w:rFonts w:ascii="Times New Roman" w:eastAsia="Times New Roman" w:hAnsi="Times New Roman" w:cs="Times New Roman"/>
          <w:b/>
          <w:sz w:val="24"/>
          <w:szCs w:val="24"/>
        </w:rPr>
      </w:pPr>
      <w:r w:rsidRPr="00BC5D7E">
        <w:rPr>
          <w:rFonts w:ascii="Times New Roman" w:eastAsia="Times New Roman" w:hAnsi="Times New Roman" w:cs="Times New Roman"/>
          <w:b/>
          <w:sz w:val="24"/>
          <w:szCs w:val="24"/>
        </w:rPr>
        <w:t>SELETUSKIRI</w:t>
      </w:r>
    </w:p>
    <w:p w14:paraId="2FF4AEB1" w14:textId="77777777" w:rsidR="00EA615D" w:rsidRPr="00BC5D7E" w:rsidRDefault="006A6263" w:rsidP="00BC5D7E">
      <w:pPr>
        <w:spacing w:before="120" w:after="120"/>
        <w:jc w:val="center"/>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 </w:t>
      </w:r>
    </w:p>
    <w:p w14:paraId="6E9FEFD5" w14:textId="4627B2CA" w:rsidR="00EA615D" w:rsidRPr="00BC5D7E" w:rsidRDefault="00EE1C3E" w:rsidP="00BC5D7E">
      <w:pPr>
        <w:spacing w:before="120" w:after="120"/>
        <w:jc w:val="center"/>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Eesti seisukohad Euroopa Liidu “Eesmärk 55” kliimapaketi kasvuhoonegaaside lubatud heitkoguse ühikutega kauplemise süsteemi, jõupingutuste jagamise määruse, lennunduse, metsanduse, maakasutuse ja maakasutuse muutuse ning sõiduautode ja väikeste tarbesõidukite CO</w:t>
      </w:r>
      <w:r w:rsidRPr="00422EFF">
        <w:rPr>
          <w:rFonts w:ascii="Times New Roman" w:eastAsia="Times New Roman" w:hAnsi="Times New Roman" w:cs="Times New Roman"/>
          <w:b/>
          <w:bCs/>
          <w:sz w:val="24"/>
          <w:szCs w:val="24"/>
          <w:vertAlign w:val="subscript"/>
        </w:rPr>
        <w:t>2</w:t>
      </w:r>
      <w:r w:rsidRPr="00BC5D7E">
        <w:rPr>
          <w:rFonts w:ascii="Times New Roman" w:eastAsia="Times New Roman" w:hAnsi="Times New Roman" w:cs="Times New Roman"/>
          <w:b/>
          <w:bCs/>
          <w:sz w:val="24"/>
          <w:szCs w:val="24"/>
        </w:rPr>
        <w:t>-heite normide määruse eelnõude kohta.</w:t>
      </w:r>
      <w:r w:rsidR="006A6263" w:rsidRPr="00BC5D7E">
        <w:rPr>
          <w:rFonts w:eastAsia="Times New Roman" w:cs="Times New Roman"/>
        </w:rPr>
        <w:t xml:space="preserve"> </w:t>
      </w:r>
    </w:p>
    <w:p w14:paraId="0F7DF841" w14:textId="77777777" w:rsidR="00EE1C3E" w:rsidRPr="00BC5D7E" w:rsidRDefault="00EE1C3E" w:rsidP="00BC5D7E">
      <w:pPr>
        <w:pStyle w:val="Pealkiri1"/>
        <w:keepNext w:val="0"/>
        <w:keepLines w:val="0"/>
        <w:spacing w:before="120"/>
        <w:jc w:val="both"/>
        <w:rPr>
          <w:rFonts w:eastAsia="Times New Roman" w:cs="Times New Roman"/>
          <w:bCs/>
        </w:rPr>
      </w:pPr>
      <w:bookmarkStart w:id="0" w:name="_asqf86cln7ex"/>
      <w:bookmarkEnd w:id="0"/>
    </w:p>
    <w:p w14:paraId="08C0BAFD" w14:textId="77777777" w:rsidR="00EA615D" w:rsidRPr="00BC5D7E" w:rsidRDefault="006A6263" w:rsidP="00BC5D7E">
      <w:pPr>
        <w:pStyle w:val="Pealkiri1"/>
        <w:keepNext w:val="0"/>
        <w:keepLines w:val="0"/>
        <w:spacing w:before="120"/>
        <w:jc w:val="both"/>
        <w:rPr>
          <w:rFonts w:eastAsia="Times New Roman" w:cs="Times New Roman"/>
          <w:bCs/>
        </w:rPr>
      </w:pPr>
      <w:r w:rsidRPr="00BC5D7E">
        <w:rPr>
          <w:rFonts w:eastAsia="Times New Roman" w:cs="Times New Roman"/>
          <w:bCs/>
        </w:rPr>
        <w:t>Algatuse eesmärk</w:t>
      </w:r>
    </w:p>
    <w:p w14:paraId="64D23215" w14:textId="4C64BF0B"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14. juulil avaldas</w:t>
      </w:r>
      <w:r w:rsidR="553DD01E" w:rsidRPr="00BC5D7E">
        <w:rPr>
          <w:rFonts w:ascii="Times New Roman" w:eastAsia="Times New Roman" w:hAnsi="Times New Roman" w:cs="Times New Roman"/>
          <w:sz w:val="24"/>
          <w:szCs w:val="24"/>
        </w:rPr>
        <w:t xml:space="preserve"> Euroopa</w:t>
      </w:r>
      <w:r w:rsidRPr="00BC5D7E">
        <w:rPr>
          <w:rFonts w:ascii="Times New Roman" w:eastAsia="Times New Roman" w:hAnsi="Times New Roman" w:cs="Times New Roman"/>
          <w:sz w:val="24"/>
          <w:szCs w:val="24"/>
        </w:rPr>
        <w:t xml:space="preserve"> </w:t>
      </w:r>
      <w:r w:rsidR="62DDE96E"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 uue kliima- ja energiaalase seadusandluse paketi. Paketi eesmärk on viia kõik olulisemad kliima- ja energiaraamistiku õigusaktid kooskõlla Euroopa Liidu</w:t>
      </w:r>
      <w:r w:rsidR="1E6FD7A8" w:rsidRPr="00BC5D7E">
        <w:rPr>
          <w:rFonts w:ascii="Times New Roman" w:eastAsia="Times New Roman" w:hAnsi="Times New Roman" w:cs="Times New Roman"/>
          <w:sz w:val="24"/>
          <w:szCs w:val="24"/>
        </w:rPr>
        <w:t xml:space="preserve"> (EL)</w:t>
      </w:r>
      <w:r w:rsidRPr="00BC5D7E">
        <w:rPr>
          <w:rFonts w:ascii="Times New Roman" w:eastAsia="Times New Roman" w:hAnsi="Times New Roman" w:cs="Times New Roman"/>
          <w:sz w:val="24"/>
          <w:szCs w:val="24"/>
        </w:rPr>
        <w:t xml:space="preserve"> ülese kliimaeesmärgiga vähendada kasvuhoonegaaside (KHG) </w:t>
      </w:r>
      <w:r w:rsidR="78A96295" w:rsidRPr="00BC5D7E">
        <w:rPr>
          <w:rFonts w:ascii="Times New Roman" w:eastAsia="Times New Roman" w:hAnsi="Times New Roman" w:cs="Times New Roman"/>
          <w:sz w:val="24"/>
          <w:szCs w:val="24"/>
        </w:rPr>
        <w:t>neto</w:t>
      </w:r>
      <w:r w:rsidRPr="00BC5D7E">
        <w:rPr>
          <w:rFonts w:ascii="Times New Roman" w:eastAsia="Times New Roman" w:hAnsi="Times New Roman" w:cs="Times New Roman"/>
          <w:sz w:val="24"/>
          <w:szCs w:val="24"/>
        </w:rPr>
        <w:t xml:space="preserve">heidet aastaks 2030 </w:t>
      </w:r>
      <w:r w:rsidR="5D8BD762" w:rsidRPr="00BC5D7E">
        <w:rPr>
          <w:rFonts w:ascii="Times New Roman" w:eastAsia="Times New Roman" w:hAnsi="Times New Roman" w:cs="Times New Roman"/>
          <w:sz w:val="24"/>
          <w:szCs w:val="24"/>
        </w:rPr>
        <w:t xml:space="preserve">vähemalt </w:t>
      </w:r>
      <w:r w:rsidRPr="00BC5D7E">
        <w:rPr>
          <w:rFonts w:ascii="Times New Roman" w:eastAsia="Times New Roman" w:hAnsi="Times New Roman" w:cs="Times New Roman"/>
          <w:sz w:val="24"/>
          <w:szCs w:val="24"/>
        </w:rPr>
        <w:t xml:space="preserve">-55% (varem -40%) võrreldes 1990. aastaga ning liikuda seeläbi </w:t>
      </w:r>
      <w:proofErr w:type="spellStart"/>
      <w:r w:rsidR="50B0B5BA" w:rsidRPr="00BC5D7E">
        <w:rPr>
          <w:rFonts w:ascii="Times New Roman" w:eastAsia="Times New Roman" w:hAnsi="Times New Roman" w:cs="Times New Roman"/>
          <w:sz w:val="24"/>
          <w:szCs w:val="24"/>
        </w:rPr>
        <w:t>EL-</w:t>
      </w:r>
      <w:r w:rsidRPr="00BC5D7E">
        <w:rPr>
          <w:rFonts w:ascii="Times New Roman" w:eastAsia="Times New Roman" w:hAnsi="Times New Roman" w:cs="Times New Roman"/>
          <w:sz w:val="24"/>
          <w:szCs w:val="24"/>
        </w:rPr>
        <w:t>ülese</w:t>
      </w:r>
      <w:proofErr w:type="spellEnd"/>
      <w:r w:rsidRPr="00BC5D7E">
        <w:rPr>
          <w:rFonts w:ascii="Times New Roman" w:eastAsia="Times New Roman" w:hAnsi="Times New Roman" w:cs="Times New Roman"/>
          <w:sz w:val="24"/>
          <w:szCs w:val="24"/>
        </w:rPr>
        <w:t xml:space="preserve"> kliimaneutraalsuse eesmärgi saavutamiseni aastaks 2050. Kõrgema kliimaeesmärgi leppisid riigijuhid kokku 2020. aasta detsembri Euroopa Ülemkogus ja see sätestati ELi kliimamääruses</w:t>
      </w:r>
      <w:r w:rsidR="006A6263" w:rsidRPr="00BC5D7E">
        <w:rPr>
          <w:rFonts w:ascii="Times New Roman" w:eastAsia="Times New Roman" w:hAnsi="Times New Roman" w:cs="Times New Roman"/>
          <w:sz w:val="24"/>
          <w:szCs w:val="24"/>
          <w:vertAlign w:val="superscript"/>
        </w:rPr>
        <w:footnoteReference w:id="1"/>
      </w:r>
      <w:r w:rsidRPr="00BC5D7E">
        <w:rPr>
          <w:rFonts w:ascii="Times New Roman" w:eastAsia="Times New Roman" w:hAnsi="Times New Roman" w:cs="Times New Roman"/>
          <w:sz w:val="24"/>
          <w:szCs w:val="24"/>
        </w:rPr>
        <w:t xml:space="preserve">. Tegemist on netoheite eesmärgiga, seega arvestatakse nii KHG heitkogust kui ka sidumist. </w:t>
      </w:r>
    </w:p>
    <w:p w14:paraId="6ED835FA" w14:textId="7F52E907"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„Eesmärk 55“ kliimapakett koosneb mitmest kliima- ja energiaalasest omavahel seotud algatusest, mis kõik juhinduvad samast eesmärgist – tagada üleminek õiglasele, konkurentsivõimelisele ja keskkonnasõbralikule majandusele aastani 2030 ja sellest edasi. Pakett on kompleksne, hõlmates nii piirangute</w:t>
      </w:r>
      <w:r w:rsidR="052787CC" w:rsidRPr="00BC5D7E">
        <w:rPr>
          <w:rFonts w:ascii="Times New Roman" w:eastAsia="Times New Roman" w:hAnsi="Times New Roman" w:cs="Times New Roman"/>
          <w:sz w:val="24"/>
          <w:szCs w:val="24"/>
        </w:rPr>
        <w:t xml:space="preserve"> ja </w:t>
      </w:r>
      <w:r w:rsidRPr="00BC5D7E">
        <w:rPr>
          <w:rFonts w:ascii="Times New Roman" w:eastAsia="Times New Roman" w:hAnsi="Times New Roman" w:cs="Times New Roman"/>
          <w:sz w:val="24"/>
          <w:szCs w:val="24"/>
        </w:rPr>
        <w:t xml:space="preserve">eesmärkide seadmist (KHG sihttasemed), stiimuleid alternatiivsete lahenduste kiiremaks kasutuselevõtuks </w:t>
      </w:r>
      <w:r w:rsidR="49E8A697" w:rsidRPr="00BC5D7E">
        <w:rPr>
          <w:rFonts w:ascii="Times New Roman" w:eastAsia="Times New Roman" w:hAnsi="Times New Roman" w:cs="Times New Roman"/>
          <w:sz w:val="24"/>
          <w:szCs w:val="24"/>
        </w:rPr>
        <w:t>kui ka</w:t>
      </w:r>
      <w:r w:rsidRPr="00BC5D7E">
        <w:rPr>
          <w:rFonts w:ascii="Times New Roman" w:eastAsia="Times New Roman" w:hAnsi="Times New Roman" w:cs="Times New Roman"/>
          <w:sz w:val="24"/>
          <w:szCs w:val="24"/>
        </w:rPr>
        <w:t xml:space="preserve"> toetavaid meetmeid. Laiemas plaanis on</w:t>
      </w:r>
      <w:r w:rsidR="0ED80AA3" w:rsidRPr="00BC5D7E">
        <w:rPr>
          <w:rFonts w:ascii="Times New Roman" w:eastAsia="Times New Roman" w:hAnsi="Times New Roman" w:cs="Times New Roman"/>
          <w:sz w:val="24"/>
          <w:szCs w:val="24"/>
        </w:rPr>
        <w:t xml:space="preserve"> paketi</w:t>
      </w:r>
      <w:r w:rsidRPr="00BC5D7E">
        <w:rPr>
          <w:rFonts w:ascii="Times New Roman" w:eastAsia="Times New Roman" w:hAnsi="Times New Roman" w:cs="Times New Roman"/>
          <w:sz w:val="24"/>
          <w:szCs w:val="24"/>
        </w:rPr>
        <w:t xml:space="preserve"> eesmärk tagada sujuvam teekond kliimaneutraalsuseni aastaks 2050. See pakett on aluseks EL</w:t>
      </w:r>
      <w:r w:rsidR="75DAA0DE"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õigusaktide läbirääkimistele, mille tulemusel on kavas jõuda EL</w:t>
      </w:r>
      <w:r w:rsidR="5E3CFBA2"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liikmesriikide ja Euroopa Parlamendi osalusel lähiaastail kokkulepeteni. Ettepanekute kohaselt jõustuksid erinevad õigusaktid või nende muudatused vahemikul 2023-2026.</w:t>
      </w:r>
    </w:p>
    <w:p w14:paraId="779BBCAA" w14:textId="0FDEF389" w:rsidR="00E4090D" w:rsidRPr="00BC5D7E" w:rsidRDefault="0E2DA12F"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Käesolevas seletuskirjas on käsitletud Keskkonnaministeeriumi vastutusvaldkonna</w:t>
      </w:r>
      <w:r w:rsidR="76A35DC5" w:rsidRPr="00BC5D7E">
        <w:rPr>
          <w:rFonts w:ascii="Times New Roman" w:eastAsia="Times New Roman" w:hAnsi="Times New Roman" w:cs="Times New Roman"/>
          <w:sz w:val="24"/>
          <w:szCs w:val="24"/>
        </w:rPr>
        <w:t>s</w:t>
      </w:r>
      <w:r w:rsidRPr="00BC5D7E">
        <w:rPr>
          <w:rFonts w:ascii="Times New Roman" w:eastAsia="Times New Roman" w:hAnsi="Times New Roman" w:cs="Times New Roman"/>
          <w:sz w:val="24"/>
          <w:szCs w:val="24"/>
        </w:rPr>
        <w:t xml:space="preserve"> </w:t>
      </w:r>
      <w:r w:rsidR="275A3E95" w:rsidRPr="00BC5D7E">
        <w:rPr>
          <w:rFonts w:ascii="Times New Roman" w:eastAsia="Times New Roman" w:hAnsi="Times New Roman" w:cs="Times New Roman"/>
          <w:sz w:val="24"/>
          <w:szCs w:val="24"/>
        </w:rPr>
        <w:t>olevaid</w:t>
      </w:r>
      <w:r w:rsidR="5A725972" w:rsidRPr="00BC5D7E">
        <w:rPr>
          <w:rFonts w:ascii="Times New Roman" w:eastAsia="Times New Roman" w:hAnsi="Times New Roman" w:cs="Times New Roman"/>
          <w:sz w:val="24"/>
          <w:szCs w:val="24"/>
        </w:rPr>
        <w:t xml:space="preserve"> kliimapaketi</w:t>
      </w:r>
      <w:r w:rsidRPr="00BC5D7E">
        <w:rPr>
          <w:rFonts w:ascii="Times New Roman" w:eastAsia="Times New Roman" w:hAnsi="Times New Roman" w:cs="Times New Roman"/>
          <w:sz w:val="24"/>
          <w:szCs w:val="24"/>
        </w:rPr>
        <w:t xml:space="preserve"> „Eesmärk 55“ faile, milleks on: </w:t>
      </w:r>
    </w:p>
    <w:p w14:paraId="2CA1C7E9" w14:textId="7528EF30" w:rsidR="00E4090D" w:rsidRPr="00BC5D7E" w:rsidRDefault="0E2DA12F" w:rsidP="00BC5D7E">
      <w:pPr>
        <w:spacing w:before="120" w:after="120"/>
        <w:jc w:val="both"/>
        <w:rPr>
          <w:rFonts w:ascii="Times New Roman" w:hAnsi="Times New Roman" w:cs="Times New Roman"/>
          <w:sz w:val="24"/>
          <w:szCs w:val="24"/>
          <w:lang w:val="et-EE"/>
        </w:rPr>
      </w:pPr>
      <w:r w:rsidRPr="00BC5D7E">
        <w:rPr>
          <w:rFonts w:ascii="Times New Roman" w:hAnsi="Times New Roman" w:cs="Times New Roman"/>
          <w:sz w:val="24"/>
          <w:szCs w:val="24"/>
          <w:lang w:val="et-EE"/>
        </w:rPr>
        <w:t>-</w:t>
      </w:r>
      <w:r w:rsidR="00E4090D" w:rsidRPr="00BC5D7E">
        <w:tab/>
      </w:r>
      <w:r w:rsidR="1C07BB05" w:rsidRPr="00BC5D7E">
        <w:rPr>
          <w:rFonts w:ascii="Times New Roman" w:hAnsi="Times New Roman" w:cs="Times New Roman"/>
          <w:sz w:val="24"/>
          <w:szCs w:val="24"/>
          <w:lang w:val="et-EE"/>
        </w:rPr>
        <w:t xml:space="preserve">Euroopa Liidu </w:t>
      </w:r>
      <w:r w:rsidR="1ED08130" w:rsidRPr="00BC5D7E">
        <w:rPr>
          <w:rFonts w:ascii="Times New Roman" w:hAnsi="Times New Roman" w:cs="Times New Roman"/>
          <w:sz w:val="24"/>
          <w:szCs w:val="24"/>
          <w:lang w:val="et-EE"/>
        </w:rPr>
        <w:t>k</w:t>
      </w:r>
      <w:r w:rsidRPr="00BC5D7E">
        <w:rPr>
          <w:rFonts w:ascii="Times New Roman" w:hAnsi="Times New Roman" w:cs="Times New Roman"/>
          <w:sz w:val="24"/>
          <w:szCs w:val="24"/>
          <w:lang w:val="et-EE"/>
        </w:rPr>
        <w:t>asvuhoonegaaside lubatud heitkoguse ühikutega kauplemise süsteemi muudatus</w:t>
      </w:r>
      <w:r w:rsidR="519E5419" w:rsidRPr="00BC5D7E">
        <w:rPr>
          <w:rFonts w:ascii="Times New Roman" w:hAnsi="Times New Roman" w:cs="Times New Roman"/>
          <w:sz w:val="24"/>
          <w:szCs w:val="24"/>
          <w:lang w:val="et-EE"/>
        </w:rPr>
        <w:t>t</w:t>
      </w:r>
      <w:r w:rsidRPr="00BC5D7E">
        <w:rPr>
          <w:rFonts w:ascii="Times New Roman" w:hAnsi="Times New Roman" w:cs="Times New Roman"/>
          <w:sz w:val="24"/>
          <w:szCs w:val="24"/>
          <w:lang w:val="et-EE"/>
        </w:rPr>
        <w:t>e ettepanek</w:t>
      </w:r>
    </w:p>
    <w:p w14:paraId="557EFCC0" w14:textId="48828511" w:rsidR="00E4090D" w:rsidRPr="00BC5D7E" w:rsidRDefault="0E2DA12F" w:rsidP="00BC5D7E">
      <w:pPr>
        <w:spacing w:before="120" w:after="120"/>
        <w:jc w:val="both"/>
        <w:rPr>
          <w:rFonts w:ascii="Times New Roman" w:hAnsi="Times New Roman" w:cs="Times New Roman"/>
          <w:sz w:val="24"/>
          <w:szCs w:val="24"/>
          <w:lang w:val="et-EE"/>
        </w:rPr>
      </w:pPr>
      <w:r w:rsidRPr="00BC5D7E">
        <w:rPr>
          <w:rFonts w:ascii="Times New Roman" w:hAnsi="Times New Roman" w:cs="Times New Roman"/>
          <w:sz w:val="24"/>
          <w:szCs w:val="24"/>
          <w:lang w:val="et-EE"/>
        </w:rPr>
        <w:t>-</w:t>
      </w:r>
      <w:r w:rsidR="00E4090D" w:rsidRPr="00BC5D7E">
        <w:tab/>
      </w:r>
      <w:r w:rsidRPr="00BC5D7E">
        <w:rPr>
          <w:rFonts w:ascii="Times New Roman" w:hAnsi="Times New Roman" w:cs="Times New Roman"/>
          <w:sz w:val="24"/>
          <w:szCs w:val="24"/>
          <w:lang w:val="et-EE"/>
        </w:rPr>
        <w:t>Liikmesriikide kohustuslike iga-aastaste kasvuhoonegaaside heitkoguste vähendamise</w:t>
      </w:r>
      <w:r w:rsidR="3FB92DD1" w:rsidRPr="00BC5D7E">
        <w:rPr>
          <w:rFonts w:ascii="Times New Roman" w:hAnsi="Times New Roman" w:cs="Times New Roman"/>
          <w:sz w:val="24"/>
          <w:szCs w:val="24"/>
          <w:lang w:val="et-EE"/>
        </w:rPr>
        <w:t xml:space="preserve"> ehk jõupingutuste jagamise</w:t>
      </w:r>
      <w:r w:rsidRPr="00BC5D7E">
        <w:rPr>
          <w:rFonts w:ascii="Times New Roman" w:hAnsi="Times New Roman" w:cs="Times New Roman"/>
          <w:sz w:val="24"/>
          <w:szCs w:val="24"/>
          <w:lang w:val="et-EE"/>
        </w:rPr>
        <w:t xml:space="preserve"> määruse muudatus</w:t>
      </w:r>
    </w:p>
    <w:p w14:paraId="03B33A0E" w14:textId="53E0BF94" w:rsidR="00E4090D" w:rsidRPr="00BC5D7E" w:rsidRDefault="0E2DA12F" w:rsidP="00BC5D7E">
      <w:pPr>
        <w:spacing w:before="120" w:after="120"/>
        <w:jc w:val="both"/>
        <w:rPr>
          <w:rFonts w:ascii="Times New Roman" w:hAnsi="Times New Roman" w:cs="Times New Roman"/>
          <w:sz w:val="24"/>
          <w:szCs w:val="24"/>
          <w:lang w:val="et-EE"/>
        </w:rPr>
      </w:pPr>
      <w:r w:rsidRPr="00BC5D7E">
        <w:rPr>
          <w:rFonts w:ascii="Times New Roman" w:hAnsi="Times New Roman" w:cs="Times New Roman"/>
          <w:sz w:val="24"/>
          <w:szCs w:val="24"/>
          <w:lang w:val="et-EE"/>
        </w:rPr>
        <w:t>-</w:t>
      </w:r>
      <w:r w:rsidR="00E4090D" w:rsidRPr="00BC5D7E">
        <w:tab/>
      </w:r>
      <w:r w:rsidRPr="00BC5D7E">
        <w:rPr>
          <w:rFonts w:ascii="Times New Roman" w:hAnsi="Times New Roman" w:cs="Times New Roman"/>
          <w:sz w:val="24"/>
          <w:szCs w:val="24"/>
          <w:lang w:val="et-EE"/>
        </w:rPr>
        <w:t>Lennunduse panus liidu majanduse heite vähendamise eesmärgi saavutamisse ja ülemaailmse turupõhise meetme asjakohase rakendamiseni ja sama teemaga seotud otsuse eelnõu</w:t>
      </w:r>
    </w:p>
    <w:p w14:paraId="0DC6D892" w14:textId="77777777" w:rsidR="00E4090D" w:rsidRPr="00BC5D7E" w:rsidRDefault="00E4090D" w:rsidP="00BC5D7E">
      <w:pPr>
        <w:spacing w:before="120" w:after="120"/>
        <w:jc w:val="both"/>
        <w:rPr>
          <w:rFonts w:ascii="Times New Roman" w:hAnsi="Times New Roman" w:cs="Times New Roman"/>
          <w:sz w:val="24"/>
          <w:szCs w:val="24"/>
          <w:lang w:val="et-EE"/>
        </w:rPr>
      </w:pPr>
      <w:r w:rsidRPr="00BC5D7E">
        <w:rPr>
          <w:rFonts w:ascii="Times New Roman" w:hAnsi="Times New Roman" w:cs="Times New Roman"/>
          <w:sz w:val="24"/>
          <w:szCs w:val="24"/>
          <w:lang w:val="et-EE"/>
        </w:rPr>
        <w:t>-</w:t>
      </w:r>
      <w:r w:rsidRPr="00BC5D7E">
        <w:rPr>
          <w:rFonts w:ascii="Times New Roman" w:hAnsi="Times New Roman" w:cs="Times New Roman"/>
          <w:sz w:val="24"/>
          <w:szCs w:val="24"/>
          <w:lang w:val="et-EE"/>
        </w:rPr>
        <w:tab/>
        <w:t>Kliimaneutraalsuse eesmärgid maakasutus-, metsandus- ja põllumajandussektoris</w:t>
      </w:r>
    </w:p>
    <w:p w14:paraId="206F1655" w14:textId="7DA5F644" w:rsidR="00E4090D" w:rsidRPr="00BC5D7E" w:rsidRDefault="0E2DA12F" w:rsidP="00BC5D7E">
      <w:pPr>
        <w:spacing w:before="120" w:after="120"/>
        <w:jc w:val="both"/>
        <w:rPr>
          <w:rFonts w:ascii="Times New Roman" w:hAnsi="Times New Roman" w:cs="Times New Roman"/>
          <w:sz w:val="24"/>
          <w:szCs w:val="24"/>
          <w:lang w:val="et-EE"/>
        </w:rPr>
      </w:pPr>
      <w:r w:rsidRPr="00BC5D7E">
        <w:rPr>
          <w:rFonts w:ascii="Times New Roman" w:hAnsi="Times New Roman" w:cs="Times New Roman"/>
          <w:sz w:val="24"/>
          <w:szCs w:val="24"/>
          <w:lang w:val="et-EE"/>
        </w:rPr>
        <w:lastRenderedPageBreak/>
        <w:t>-</w:t>
      </w:r>
      <w:r w:rsidR="00E4090D" w:rsidRPr="00BC5D7E">
        <w:tab/>
      </w:r>
      <w:r w:rsidRPr="00BC5D7E">
        <w:rPr>
          <w:rFonts w:ascii="Times New Roman" w:hAnsi="Times New Roman" w:cs="Times New Roman"/>
          <w:sz w:val="24"/>
          <w:szCs w:val="24"/>
          <w:lang w:val="et-EE"/>
        </w:rPr>
        <w:t>Määruse muudatus uute sõiduautode ja uute väikeste tarbesõidukite süsinikdioksiidi</w:t>
      </w:r>
      <w:r w:rsidR="5AB40B9E" w:rsidRPr="00BC5D7E">
        <w:rPr>
          <w:rFonts w:ascii="Times New Roman" w:hAnsi="Times New Roman" w:cs="Times New Roman"/>
          <w:sz w:val="24"/>
          <w:szCs w:val="24"/>
          <w:lang w:val="et-EE"/>
        </w:rPr>
        <w:t xml:space="preserve">- </w:t>
      </w:r>
      <w:r w:rsidRPr="00BC5D7E">
        <w:rPr>
          <w:rFonts w:ascii="Times New Roman" w:hAnsi="Times New Roman" w:cs="Times New Roman"/>
          <w:sz w:val="24"/>
          <w:szCs w:val="24"/>
          <w:lang w:val="et-EE"/>
        </w:rPr>
        <w:t>heite standardite karmistamiseks vastavalt liidu suurenenud kliimaeesmärkidele</w:t>
      </w:r>
    </w:p>
    <w:p w14:paraId="60B884AE" w14:textId="1F73745C" w:rsidR="00E4090D" w:rsidRPr="00BC5D7E" w:rsidRDefault="0E2DA12F" w:rsidP="00BC5D7E">
      <w:pPr>
        <w:spacing w:before="120" w:after="120"/>
        <w:jc w:val="both"/>
        <w:rPr>
          <w:rFonts w:ascii="Times New Roman" w:hAnsi="Times New Roman" w:cs="Times New Roman"/>
          <w:sz w:val="24"/>
          <w:szCs w:val="24"/>
          <w:lang w:val="et-EE"/>
        </w:rPr>
      </w:pPr>
      <w:r w:rsidRPr="00BC5D7E">
        <w:rPr>
          <w:rFonts w:ascii="Times New Roman" w:hAnsi="Times New Roman" w:cs="Times New Roman"/>
          <w:sz w:val="24"/>
          <w:szCs w:val="24"/>
          <w:lang w:val="et-EE"/>
        </w:rPr>
        <w:t>-</w:t>
      </w:r>
      <w:r w:rsidR="00E4090D" w:rsidRPr="00BC5D7E">
        <w:tab/>
      </w:r>
      <w:r w:rsidRPr="00BC5D7E">
        <w:rPr>
          <w:rFonts w:ascii="Times New Roman" w:hAnsi="Times New Roman" w:cs="Times New Roman"/>
          <w:sz w:val="24"/>
          <w:szCs w:val="24"/>
          <w:lang w:val="et-EE"/>
        </w:rPr>
        <w:t>Otsuse muutmine seoses ELi kasvuhoonegaaside lubatud heitkoguse ühikutega kauplemise süsteemi turustabiilsuse reservi paigutatavate lubatud heitkoguse ühikute kogusega aastani 2030.</w:t>
      </w:r>
    </w:p>
    <w:p w14:paraId="6EA99A78" w14:textId="77777777" w:rsidR="00EE1C3E" w:rsidRPr="00BC5D7E" w:rsidRDefault="00EE1C3E" w:rsidP="00BC5D7E">
      <w:pPr>
        <w:pStyle w:val="Pealkiri1"/>
        <w:keepNext w:val="0"/>
        <w:keepLines w:val="0"/>
        <w:spacing w:before="120"/>
        <w:jc w:val="both"/>
        <w:rPr>
          <w:rFonts w:eastAsia="Times New Roman" w:cs="Times New Roman"/>
          <w:szCs w:val="24"/>
        </w:rPr>
      </w:pPr>
      <w:bookmarkStart w:id="1" w:name="_qawvrbsec1cs" w:colFirst="0" w:colLast="0"/>
      <w:bookmarkEnd w:id="1"/>
    </w:p>
    <w:p w14:paraId="21C70432" w14:textId="77777777" w:rsidR="00EA615D" w:rsidRPr="00BC5D7E" w:rsidRDefault="006A6263" w:rsidP="00BC5D7E">
      <w:pPr>
        <w:pStyle w:val="Pealkiri1"/>
        <w:keepNext w:val="0"/>
        <w:keepLines w:val="0"/>
        <w:spacing w:before="120"/>
        <w:jc w:val="both"/>
        <w:rPr>
          <w:rFonts w:eastAsia="Times New Roman" w:cs="Times New Roman"/>
          <w:szCs w:val="24"/>
        </w:rPr>
      </w:pPr>
      <w:r w:rsidRPr="00BC5D7E">
        <w:rPr>
          <w:rFonts w:eastAsia="Times New Roman" w:cs="Times New Roman"/>
          <w:szCs w:val="24"/>
        </w:rPr>
        <w:t>Koostajad</w:t>
      </w:r>
    </w:p>
    <w:p w14:paraId="6AF8A4BD" w14:textId="1889281E"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Seletuskirja koostasid</w:t>
      </w:r>
      <w:r w:rsidR="024F4247"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ministeeriumite ja huvigruppide sisendit arvestades</w:t>
      </w:r>
      <w:r w:rsidR="0499CFE9" w:rsidRPr="00BC5D7E">
        <w:rPr>
          <w:rFonts w:ascii="Times New Roman" w:eastAsia="Times New Roman" w:hAnsi="Times New Roman" w:cs="Times New Roman"/>
          <w:sz w:val="24"/>
          <w:szCs w:val="24"/>
        </w:rPr>
        <w:t xml:space="preserve"> ELi heitkoguse ühikutega kauplemise süsteemi, jõupingutuste jagamise määruse ning sõidukite CO</w:t>
      </w:r>
      <w:r w:rsidR="0499CFE9" w:rsidRPr="00BC5D7E">
        <w:rPr>
          <w:rFonts w:ascii="Times New Roman" w:eastAsia="Times New Roman" w:hAnsi="Times New Roman" w:cs="Times New Roman"/>
          <w:sz w:val="24"/>
          <w:szCs w:val="24"/>
          <w:vertAlign w:val="subscript"/>
        </w:rPr>
        <w:t>2</w:t>
      </w:r>
      <w:r w:rsidR="0499CFE9" w:rsidRPr="00BC5D7E">
        <w:rPr>
          <w:rFonts w:ascii="Times New Roman" w:eastAsia="Times New Roman" w:hAnsi="Times New Roman" w:cs="Times New Roman"/>
          <w:sz w:val="24"/>
          <w:szCs w:val="24"/>
        </w:rPr>
        <w:t>-heite normide teemal</w:t>
      </w:r>
      <w:r w:rsidRPr="00BC5D7E">
        <w:rPr>
          <w:rFonts w:ascii="Times New Roman" w:eastAsia="Times New Roman" w:hAnsi="Times New Roman" w:cs="Times New Roman"/>
          <w:sz w:val="24"/>
          <w:szCs w:val="24"/>
        </w:rPr>
        <w:t xml:space="preserve"> Keskkonnaministeeriumi kliimaosakonna nõunikud Laura Remmelgas (</w:t>
      </w:r>
      <w:hyperlink r:id="rId11">
        <w:r w:rsidRPr="00BC5D7E">
          <w:rPr>
            <w:rFonts w:ascii="Times New Roman" w:eastAsia="Times New Roman" w:hAnsi="Times New Roman" w:cs="Times New Roman"/>
            <w:color w:val="1155CC"/>
            <w:sz w:val="24"/>
            <w:szCs w:val="24"/>
            <w:u w:val="single"/>
          </w:rPr>
          <w:t>laura.remmelgas@envir.ee</w:t>
        </w:r>
      </w:hyperlink>
      <w:r w:rsidRPr="00BC5D7E">
        <w:rPr>
          <w:rFonts w:ascii="Times New Roman" w:eastAsia="Times New Roman" w:hAnsi="Times New Roman" w:cs="Times New Roman"/>
          <w:sz w:val="24"/>
          <w:szCs w:val="24"/>
        </w:rPr>
        <w:t>)</w:t>
      </w:r>
      <w:r w:rsidR="6755D4A6" w:rsidRPr="00BC5D7E">
        <w:rPr>
          <w:rFonts w:ascii="Times New Roman" w:eastAsia="Times New Roman" w:hAnsi="Times New Roman" w:cs="Times New Roman"/>
          <w:sz w:val="24"/>
          <w:szCs w:val="24"/>
        </w:rPr>
        <w:t>,</w:t>
      </w:r>
      <w:r w:rsidR="38B57A54"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Mart Kiis (</w:t>
      </w:r>
      <w:hyperlink r:id="rId12">
        <w:r w:rsidRPr="00BC5D7E">
          <w:rPr>
            <w:rFonts w:ascii="Times New Roman" w:eastAsia="Times New Roman" w:hAnsi="Times New Roman" w:cs="Times New Roman"/>
            <w:color w:val="1155CC"/>
            <w:sz w:val="24"/>
            <w:szCs w:val="24"/>
            <w:u w:val="single"/>
          </w:rPr>
          <w:t>mart.kiis@envir.ee</w:t>
        </w:r>
      </w:hyperlink>
      <w:r w:rsidRPr="00BC5D7E">
        <w:rPr>
          <w:rFonts w:ascii="Times New Roman" w:eastAsia="Times New Roman" w:hAnsi="Times New Roman" w:cs="Times New Roman"/>
          <w:sz w:val="24"/>
          <w:szCs w:val="24"/>
        </w:rPr>
        <w:t xml:space="preserve">) ja Imre </w:t>
      </w:r>
      <w:proofErr w:type="spellStart"/>
      <w:r w:rsidRPr="00BC5D7E">
        <w:rPr>
          <w:rFonts w:ascii="Times New Roman" w:eastAsia="Times New Roman" w:hAnsi="Times New Roman" w:cs="Times New Roman"/>
          <w:sz w:val="24"/>
          <w:szCs w:val="24"/>
        </w:rPr>
        <w:t>Bányász</w:t>
      </w:r>
      <w:proofErr w:type="spellEnd"/>
      <w:r w:rsidRPr="00BC5D7E">
        <w:rPr>
          <w:rFonts w:ascii="Times New Roman" w:eastAsia="Times New Roman" w:hAnsi="Times New Roman" w:cs="Times New Roman"/>
          <w:sz w:val="24"/>
          <w:szCs w:val="24"/>
        </w:rPr>
        <w:t xml:space="preserve"> (</w:t>
      </w:r>
      <w:hyperlink r:id="rId13">
        <w:r w:rsidRPr="00BC5D7E">
          <w:rPr>
            <w:rFonts w:ascii="Times New Roman" w:eastAsia="Times New Roman" w:hAnsi="Times New Roman" w:cs="Times New Roman"/>
            <w:color w:val="1155CC"/>
            <w:sz w:val="24"/>
            <w:szCs w:val="24"/>
            <w:u w:val="single"/>
          </w:rPr>
          <w:t>imre.banyasz@envir.ee</w:t>
        </w:r>
      </w:hyperlink>
      <w:r w:rsidRPr="00BC5D7E">
        <w:rPr>
          <w:rFonts w:ascii="Times New Roman" w:eastAsia="Times New Roman" w:hAnsi="Times New Roman" w:cs="Times New Roman"/>
          <w:sz w:val="24"/>
          <w:szCs w:val="24"/>
        </w:rPr>
        <w:t>)</w:t>
      </w:r>
      <w:r w:rsidR="639ED08D" w:rsidRPr="00BC5D7E">
        <w:rPr>
          <w:rFonts w:ascii="Times New Roman" w:eastAsia="Times New Roman" w:hAnsi="Times New Roman" w:cs="Times New Roman"/>
          <w:sz w:val="24"/>
          <w:szCs w:val="24"/>
        </w:rPr>
        <w:t xml:space="preserve"> ning</w:t>
      </w:r>
      <w:r w:rsidR="5DADC62C" w:rsidRPr="00BC5D7E">
        <w:rPr>
          <w:rFonts w:ascii="Times New Roman" w:eastAsia="Times New Roman" w:hAnsi="Times New Roman" w:cs="Times New Roman"/>
          <w:sz w:val="24"/>
          <w:szCs w:val="24"/>
        </w:rPr>
        <w:t xml:space="preserve"> LULUCF määruse teemal</w:t>
      </w:r>
      <w:r w:rsidRPr="00BC5D7E">
        <w:rPr>
          <w:rFonts w:ascii="Times New Roman" w:eastAsia="Times New Roman" w:hAnsi="Times New Roman" w:cs="Times New Roman"/>
          <w:sz w:val="24"/>
          <w:szCs w:val="24"/>
        </w:rPr>
        <w:t xml:space="preserve"> metsaosakonna nõunik</w:t>
      </w:r>
      <w:r w:rsidR="12D447C4" w:rsidRPr="00BC5D7E">
        <w:rPr>
          <w:rFonts w:ascii="Times New Roman" w:eastAsia="Times New Roman" w:hAnsi="Times New Roman" w:cs="Times New Roman"/>
          <w:sz w:val="24"/>
          <w:szCs w:val="24"/>
        </w:rPr>
        <w:t>ud</w:t>
      </w:r>
      <w:r w:rsidRPr="00BC5D7E">
        <w:rPr>
          <w:rFonts w:ascii="Times New Roman" w:eastAsia="Times New Roman" w:hAnsi="Times New Roman" w:cs="Times New Roman"/>
          <w:sz w:val="24"/>
          <w:szCs w:val="24"/>
        </w:rPr>
        <w:t xml:space="preserve"> Kadi Kõiv (</w:t>
      </w:r>
      <w:hyperlink r:id="rId14">
        <w:r w:rsidRPr="00BC5D7E">
          <w:rPr>
            <w:rStyle w:val="Hperlink"/>
            <w:rFonts w:ascii="Times New Roman" w:eastAsia="Times New Roman" w:hAnsi="Times New Roman" w:cs="Times New Roman"/>
            <w:sz w:val="24"/>
            <w:szCs w:val="24"/>
          </w:rPr>
          <w:t>kadi.koiv@envir.ee</w:t>
        </w:r>
      </w:hyperlink>
      <w:r w:rsidRPr="00BC5D7E">
        <w:rPr>
          <w:rFonts w:ascii="Times New Roman" w:eastAsia="Times New Roman" w:hAnsi="Times New Roman" w:cs="Times New Roman"/>
          <w:sz w:val="24"/>
          <w:szCs w:val="24"/>
        </w:rPr>
        <w:t>)</w:t>
      </w:r>
      <w:r w:rsidR="2B24CCCD" w:rsidRPr="00BC5D7E">
        <w:rPr>
          <w:rFonts w:ascii="Times New Roman" w:eastAsia="Times New Roman" w:hAnsi="Times New Roman" w:cs="Times New Roman"/>
          <w:sz w:val="24"/>
          <w:szCs w:val="24"/>
        </w:rPr>
        <w:t xml:space="preserve"> ja Kristel Järve (</w:t>
      </w:r>
      <w:hyperlink r:id="rId15">
        <w:r w:rsidR="2B24CCCD" w:rsidRPr="00BC5D7E">
          <w:rPr>
            <w:rStyle w:val="Hperlink"/>
            <w:rFonts w:ascii="Times New Roman" w:eastAsia="Times New Roman" w:hAnsi="Times New Roman" w:cs="Times New Roman"/>
            <w:sz w:val="24"/>
            <w:szCs w:val="24"/>
          </w:rPr>
          <w:t>kristel.jarve@envir.ee</w:t>
        </w:r>
      </w:hyperlink>
      <w:r w:rsidR="2B24CCC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Seisukohtade ja seletuskirja kujundamises osalesid kliimaosakonna juhataja </w:t>
      </w:r>
      <w:proofErr w:type="spellStart"/>
      <w:r w:rsidRPr="00BC5D7E">
        <w:rPr>
          <w:rFonts w:ascii="Times New Roman" w:eastAsia="Times New Roman" w:hAnsi="Times New Roman" w:cs="Times New Roman"/>
          <w:sz w:val="24"/>
          <w:szCs w:val="24"/>
        </w:rPr>
        <w:t>Kädi</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Ristkok</w:t>
      </w:r>
      <w:proofErr w:type="spellEnd"/>
      <w:r w:rsidRPr="00BC5D7E">
        <w:rPr>
          <w:rFonts w:ascii="Times New Roman" w:eastAsia="Times New Roman" w:hAnsi="Times New Roman" w:cs="Times New Roman"/>
          <w:sz w:val="24"/>
          <w:szCs w:val="24"/>
        </w:rPr>
        <w:t xml:space="preserve"> (</w:t>
      </w:r>
      <w:hyperlink r:id="rId16">
        <w:r w:rsidRPr="00BC5D7E">
          <w:rPr>
            <w:rFonts w:ascii="Times New Roman" w:eastAsia="Times New Roman" w:hAnsi="Times New Roman" w:cs="Times New Roman"/>
            <w:color w:val="1155CC"/>
            <w:sz w:val="24"/>
            <w:szCs w:val="24"/>
            <w:u w:val="single"/>
          </w:rPr>
          <w:t>kadi.ristkok@envir.ee</w:t>
        </w:r>
      </w:hyperlink>
      <w:r w:rsidRPr="00BC5D7E">
        <w:rPr>
          <w:rFonts w:ascii="Times New Roman" w:eastAsia="Times New Roman" w:hAnsi="Times New Roman" w:cs="Times New Roman"/>
          <w:sz w:val="24"/>
          <w:szCs w:val="24"/>
        </w:rPr>
        <w:t xml:space="preserve">), Keskkonnaministeeriumi nõunik Ivo </w:t>
      </w:r>
      <w:proofErr w:type="spellStart"/>
      <w:r w:rsidRPr="00BC5D7E">
        <w:rPr>
          <w:rFonts w:ascii="Times New Roman" w:eastAsia="Times New Roman" w:hAnsi="Times New Roman" w:cs="Times New Roman"/>
          <w:sz w:val="24"/>
          <w:szCs w:val="24"/>
        </w:rPr>
        <w:t>Krustok</w:t>
      </w:r>
      <w:proofErr w:type="spellEnd"/>
      <w:r w:rsidRPr="00BC5D7E">
        <w:rPr>
          <w:rFonts w:ascii="Times New Roman" w:eastAsia="Times New Roman" w:hAnsi="Times New Roman" w:cs="Times New Roman"/>
          <w:sz w:val="24"/>
          <w:szCs w:val="24"/>
        </w:rPr>
        <w:t xml:space="preserve"> (</w:t>
      </w:r>
      <w:hyperlink r:id="rId17">
        <w:r w:rsidRPr="00BC5D7E">
          <w:rPr>
            <w:rFonts w:ascii="Times New Roman" w:eastAsia="Times New Roman" w:hAnsi="Times New Roman" w:cs="Times New Roman"/>
            <w:color w:val="1155CC"/>
            <w:sz w:val="24"/>
            <w:szCs w:val="24"/>
            <w:u w:val="single"/>
          </w:rPr>
          <w:t>ivo.krustok@envir.ee</w:t>
        </w:r>
      </w:hyperlink>
      <w:r w:rsidRPr="00BC5D7E">
        <w:rPr>
          <w:rFonts w:ascii="Times New Roman" w:eastAsia="Times New Roman" w:hAnsi="Times New Roman" w:cs="Times New Roman"/>
          <w:sz w:val="24"/>
          <w:szCs w:val="24"/>
        </w:rPr>
        <w:t xml:space="preserve">), metsaosakonna juhataja Meelis </w:t>
      </w:r>
      <w:proofErr w:type="spellStart"/>
      <w:r w:rsidRPr="00BC5D7E">
        <w:rPr>
          <w:rFonts w:ascii="Times New Roman" w:eastAsia="Times New Roman" w:hAnsi="Times New Roman" w:cs="Times New Roman"/>
          <w:sz w:val="24"/>
          <w:szCs w:val="24"/>
        </w:rPr>
        <w:t>Seedre</w:t>
      </w:r>
      <w:proofErr w:type="spellEnd"/>
      <w:r w:rsidRPr="00BC5D7E">
        <w:rPr>
          <w:rFonts w:ascii="Times New Roman" w:eastAsia="Times New Roman" w:hAnsi="Times New Roman" w:cs="Times New Roman"/>
          <w:sz w:val="24"/>
          <w:szCs w:val="24"/>
        </w:rPr>
        <w:t xml:space="preserve"> (</w:t>
      </w:r>
      <w:hyperlink r:id="rId18">
        <w:r w:rsidRPr="00BC5D7E">
          <w:rPr>
            <w:rStyle w:val="Hperlink"/>
            <w:rFonts w:ascii="Times New Roman" w:eastAsia="Times New Roman" w:hAnsi="Times New Roman" w:cs="Times New Roman"/>
            <w:sz w:val="24"/>
            <w:szCs w:val="24"/>
          </w:rPr>
          <w:t>meelis.seedre@envir.ee</w:t>
        </w:r>
      </w:hyperlink>
      <w:r w:rsidRPr="00BC5D7E">
        <w:rPr>
          <w:rFonts w:ascii="Times New Roman" w:eastAsia="Times New Roman" w:hAnsi="Times New Roman" w:cs="Times New Roman"/>
          <w:sz w:val="24"/>
          <w:szCs w:val="24"/>
        </w:rPr>
        <w:t>)</w:t>
      </w:r>
      <w:r w:rsidR="69EBA60D" w:rsidRPr="00BC5D7E">
        <w:rPr>
          <w:rFonts w:ascii="Times New Roman" w:eastAsia="Times New Roman" w:hAnsi="Times New Roman" w:cs="Times New Roman"/>
          <w:sz w:val="24"/>
          <w:szCs w:val="24"/>
        </w:rPr>
        <w:t>,</w:t>
      </w:r>
      <w:r w:rsidR="2AB538BE"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välissuhete osakonna </w:t>
      </w:r>
      <w:r w:rsidR="085F2042" w:rsidRPr="00BC5D7E">
        <w:rPr>
          <w:rFonts w:ascii="Times New Roman" w:eastAsia="Times New Roman" w:hAnsi="Times New Roman" w:cs="Times New Roman"/>
          <w:sz w:val="24"/>
          <w:szCs w:val="24"/>
        </w:rPr>
        <w:t>nõunik</w:t>
      </w:r>
      <w:r w:rsidRPr="00BC5D7E">
        <w:rPr>
          <w:rFonts w:ascii="Times New Roman" w:eastAsia="Times New Roman" w:hAnsi="Times New Roman" w:cs="Times New Roman"/>
          <w:sz w:val="24"/>
          <w:szCs w:val="24"/>
        </w:rPr>
        <w:t xml:space="preserve"> Annaliisa Jäme (</w:t>
      </w:r>
      <w:hyperlink r:id="rId19">
        <w:r w:rsidRPr="00BC5D7E">
          <w:rPr>
            <w:rStyle w:val="Hperlink"/>
            <w:rFonts w:ascii="Times New Roman" w:eastAsia="Times New Roman" w:hAnsi="Times New Roman" w:cs="Times New Roman"/>
            <w:sz w:val="24"/>
            <w:szCs w:val="24"/>
          </w:rPr>
          <w:t>annaliisa.jame@envir.ee</w:t>
        </w:r>
      </w:hyperlink>
      <w:r w:rsidRPr="00BC5D7E">
        <w:rPr>
          <w:rFonts w:ascii="Times New Roman" w:eastAsia="Times New Roman" w:hAnsi="Times New Roman" w:cs="Times New Roman"/>
          <w:sz w:val="24"/>
          <w:szCs w:val="24"/>
        </w:rPr>
        <w:t>)</w:t>
      </w:r>
      <w:r w:rsidR="543FF3A8" w:rsidRPr="00BC5D7E">
        <w:rPr>
          <w:rFonts w:ascii="Times New Roman" w:eastAsia="Times New Roman" w:hAnsi="Times New Roman" w:cs="Times New Roman"/>
          <w:sz w:val="24"/>
          <w:szCs w:val="24"/>
        </w:rPr>
        <w:t xml:space="preserve"> ning </w:t>
      </w:r>
      <w:r w:rsidR="7D53C90E" w:rsidRPr="00BC5D7E">
        <w:rPr>
          <w:rFonts w:ascii="Times New Roman" w:eastAsia="Times New Roman" w:hAnsi="Times New Roman" w:cs="Times New Roman"/>
          <w:sz w:val="24"/>
          <w:szCs w:val="24"/>
        </w:rPr>
        <w:t>nõunik</w:t>
      </w:r>
      <w:r w:rsidR="00EC5EB9" w:rsidRPr="00BC5D7E">
        <w:rPr>
          <w:rFonts w:ascii="Times New Roman" w:eastAsia="Times New Roman" w:hAnsi="Times New Roman" w:cs="Times New Roman"/>
          <w:sz w:val="24"/>
          <w:szCs w:val="24"/>
        </w:rPr>
        <w:t>ud</w:t>
      </w:r>
      <w:r w:rsidR="7D53C90E" w:rsidRPr="00BC5D7E">
        <w:rPr>
          <w:rFonts w:ascii="Times New Roman" w:eastAsia="Times New Roman" w:hAnsi="Times New Roman" w:cs="Times New Roman"/>
          <w:sz w:val="24"/>
          <w:szCs w:val="24"/>
        </w:rPr>
        <w:t xml:space="preserve"> keskkonnaküsimustes Eesti Alalises Esinduses ELi juures</w:t>
      </w:r>
      <w:r w:rsidR="543FF3A8" w:rsidRPr="00BC5D7E">
        <w:rPr>
          <w:rFonts w:ascii="Times New Roman" w:eastAsia="Times New Roman" w:hAnsi="Times New Roman" w:cs="Times New Roman"/>
          <w:sz w:val="24"/>
          <w:szCs w:val="24"/>
        </w:rPr>
        <w:t xml:space="preserve"> </w:t>
      </w:r>
      <w:proofErr w:type="spellStart"/>
      <w:r w:rsidR="543FF3A8" w:rsidRPr="00BC5D7E">
        <w:rPr>
          <w:rFonts w:ascii="Times New Roman" w:eastAsia="Times New Roman" w:hAnsi="Times New Roman" w:cs="Times New Roman"/>
          <w:sz w:val="24"/>
          <w:szCs w:val="24"/>
        </w:rPr>
        <w:t>Janika</w:t>
      </w:r>
      <w:proofErr w:type="spellEnd"/>
      <w:r w:rsidR="543FF3A8" w:rsidRPr="00BC5D7E">
        <w:rPr>
          <w:rFonts w:ascii="Times New Roman" w:eastAsia="Times New Roman" w:hAnsi="Times New Roman" w:cs="Times New Roman"/>
          <w:sz w:val="24"/>
          <w:szCs w:val="24"/>
        </w:rPr>
        <w:t xml:space="preserve"> </w:t>
      </w:r>
      <w:r w:rsidR="670D8453" w:rsidRPr="00BC5D7E">
        <w:rPr>
          <w:rFonts w:ascii="Times New Roman" w:eastAsia="Times New Roman" w:hAnsi="Times New Roman" w:cs="Times New Roman"/>
          <w:sz w:val="24"/>
          <w:szCs w:val="24"/>
        </w:rPr>
        <w:t>L</w:t>
      </w:r>
      <w:r w:rsidR="543FF3A8" w:rsidRPr="00BC5D7E">
        <w:rPr>
          <w:rFonts w:ascii="Times New Roman" w:eastAsia="Times New Roman" w:hAnsi="Times New Roman" w:cs="Times New Roman"/>
          <w:sz w:val="24"/>
          <w:szCs w:val="24"/>
        </w:rPr>
        <w:t>aht</w:t>
      </w:r>
      <w:r w:rsidR="7B78A3A9" w:rsidRPr="00BC5D7E">
        <w:rPr>
          <w:rFonts w:ascii="Times New Roman" w:eastAsia="Times New Roman" w:hAnsi="Times New Roman" w:cs="Times New Roman"/>
          <w:sz w:val="24"/>
          <w:szCs w:val="24"/>
        </w:rPr>
        <w:t xml:space="preserve"> ja </w:t>
      </w:r>
      <w:proofErr w:type="spellStart"/>
      <w:r w:rsidR="7B78A3A9" w:rsidRPr="00BC5D7E">
        <w:rPr>
          <w:rFonts w:ascii="Times New Roman" w:eastAsia="Times New Roman" w:hAnsi="Times New Roman" w:cs="Times New Roman"/>
          <w:sz w:val="24"/>
          <w:szCs w:val="24"/>
        </w:rPr>
        <w:t>Jörgen</w:t>
      </w:r>
      <w:proofErr w:type="spellEnd"/>
      <w:r w:rsidR="7B78A3A9" w:rsidRPr="00BC5D7E">
        <w:rPr>
          <w:rFonts w:ascii="Times New Roman" w:eastAsia="Times New Roman" w:hAnsi="Times New Roman" w:cs="Times New Roman"/>
          <w:sz w:val="24"/>
          <w:szCs w:val="24"/>
        </w:rPr>
        <w:t xml:space="preserve"> </w:t>
      </w:r>
      <w:proofErr w:type="spellStart"/>
      <w:r w:rsidR="7B78A3A9" w:rsidRPr="00BC5D7E">
        <w:rPr>
          <w:rFonts w:ascii="Times New Roman" w:eastAsia="Times New Roman" w:hAnsi="Times New Roman" w:cs="Times New Roman"/>
          <w:sz w:val="24"/>
          <w:szCs w:val="24"/>
        </w:rPr>
        <w:t>Talkop</w:t>
      </w:r>
      <w:proofErr w:type="spellEnd"/>
      <w:r w:rsidRPr="00BC5D7E">
        <w:rPr>
          <w:rFonts w:ascii="Times New Roman" w:eastAsia="Times New Roman" w:hAnsi="Times New Roman" w:cs="Times New Roman"/>
          <w:sz w:val="24"/>
          <w:szCs w:val="24"/>
        </w:rPr>
        <w:t>. Valdkon</w:t>
      </w:r>
      <w:r w:rsidR="7F1D2504" w:rsidRPr="00BC5D7E">
        <w:rPr>
          <w:rFonts w:ascii="Times New Roman" w:eastAsia="Times New Roman" w:hAnsi="Times New Roman" w:cs="Times New Roman"/>
          <w:sz w:val="24"/>
          <w:szCs w:val="24"/>
        </w:rPr>
        <w:t>dade</w:t>
      </w:r>
      <w:r w:rsidRPr="00BC5D7E">
        <w:rPr>
          <w:rFonts w:ascii="Times New Roman" w:eastAsia="Times New Roman" w:hAnsi="Times New Roman" w:cs="Times New Roman"/>
          <w:sz w:val="24"/>
          <w:szCs w:val="24"/>
        </w:rPr>
        <w:t xml:space="preserve"> eest vastutavad asekantslerid Kristi Klaas ja Marku Lamp. </w:t>
      </w:r>
    </w:p>
    <w:p w14:paraId="5FD4D7CD" w14:textId="01BA4FE9" w:rsidR="00EA615D" w:rsidRPr="00BC5D7E" w:rsidRDefault="46FE755C" w:rsidP="00BC5D7E">
      <w:p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sz w:val="24"/>
          <w:szCs w:val="24"/>
        </w:rPr>
        <w:t>Seisukohtade koost</w:t>
      </w:r>
      <w:r w:rsidR="00EE1C3E" w:rsidRPr="00BC5D7E">
        <w:rPr>
          <w:rFonts w:ascii="Times New Roman" w:eastAsia="Times New Roman" w:hAnsi="Times New Roman" w:cs="Times New Roman"/>
          <w:sz w:val="24"/>
          <w:szCs w:val="24"/>
        </w:rPr>
        <w:t>amises ja kujundamises osalesid</w:t>
      </w:r>
      <w:r w:rsidRPr="00BC5D7E">
        <w:rPr>
          <w:rFonts w:ascii="Times New Roman" w:eastAsia="Times New Roman" w:hAnsi="Times New Roman" w:cs="Times New Roman"/>
          <w:sz w:val="24"/>
          <w:szCs w:val="24"/>
        </w:rPr>
        <w:t xml:space="preserve"> Maaeluministeerium, Majandus- ja Kommunikatsiooniministeerium, Rahandusministeerium, Välisministeerium.</w:t>
      </w:r>
    </w:p>
    <w:p w14:paraId="7B97EB05" w14:textId="77777777" w:rsidR="00EE1C3E" w:rsidRPr="00BC5D7E" w:rsidRDefault="00EE1C3E" w:rsidP="00BC5D7E">
      <w:pPr>
        <w:spacing w:before="120" w:after="120"/>
        <w:jc w:val="both"/>
        <w:rPr>
          <w:rFonts w:ascii="Times New Roman" w:eastAsia="Times New Roman" w:hAnsi="Times New Roman" w:cs="Times New Roman"/>
          <w:b/>
          <w:bCs/>
          <w:sz w:val="24"/>
          <w:szCs w:val="24"/>
        </w:rPr>
      </w:pPr>
    </w:p>
    <w:p w14:paraId="0367B81B" w14:textId="77777777"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t>Sisukokkuvõte</w:t>
      </w:r>
    </w:p>
    <w:p w14:paraId="737B40F0" w14:textId="51EDBDEC" w:rsidR="00EA615D" w:rsidRPr="00BC5D7E" w:rsidRDefault="78EF1EF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2017. aastal vastu võetud </w:t>
      </w:r>
      <w:r w:rsidR="46FE755C" w:rsidRPr="00BC5D7E">
        <w:rPr>
          <w:rFonts w:ascii="Times New Roman" w:eastAsia="Times New Roman" w:hAnsi="Times New Roman" w:cs="Times New Roman"/>
          <w:sz w:val="24"/>
          <w:szCs w:val="24"/>
        </w:rPr>
        <w:t xml:space="preserve">Eesti pikaajalise kliimapoliitika arengudokumendi „Kliimapoliitika põhialused aastani 2050“ kohaselt on Eesti pikaajaline siht vähendada Eesti KHG koguheidet 2030. aastaks 70% ja 2050. aastaks 80% võrreldes 1990. aastaga. Samas on Eesti juba integreerinud riikliku 2050. aasta kliimaneutraalsuse eesmärgi oma pikaajalisse arengustrateegiasse </w:t>
      </w:r>
      <w:r w:rsidR="1CDE3108"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Eesti 2035</w:t>
      </w:r>
      <w:r w:rsidR="29A0678E" w:rsidRPr="00BC5D7E">
        <w:rPr>
          <w:rFonts w:ascii="Times New Roman" w:eastAsia="Times New Roman" w:hAnsi="Times New Roman" w:cs="Times New Roman"/>
          <w:sz w:val="24"/>
          <w:szCs w:val="24"/>
        </w:rPr>
        <w:t>”</w:t>
      </w:r>
      <w:r w:rsidR="006A6263" w:rsidRPr="00BC5D7E">
        <w:rPr>
          <w:rStyle w:val="Allmrkuseviide"/>
          <w:rFonts w:ascii="Times New Roman" w:eastAsia="Times New Roman" w:hAnsi="Times New Roman" w:cs="Times New Roman"/>
          <w:sz w:val="24"/>
          <w:szCs w:val="24"/>
        </w:rPr>
        <w:footnoteReference w:id="2"/>
      </w:r>
      <w:r w:rsidR="46FE755C" w:rsidRPr="00BC5D7E">
        <w:rPr>
          <w:rFonts w:ascii="Times New Roman" w:eastAsia="Times New Roman" w:hAnsi="Times New Roman" w:cs="Times New Roman"/>
          <w:sz w:val="24"/>
          <w:szCs w:val="24"/>
        </w:rPr>
        <w:t>, mis võeti Riigikogus</w:t>
      </w:r>
      <w:r w:rsidR="63A0F0DC" w:rsidRPr="00BC5D7E">
        <w:rPr>
          <w:rFonts w:ascii="Times New Roman" w:eastAsia="Times New Roman" w:hAnsi="Times New Roman" w:cs="Times New Roman"/>
          <w:sz w:val="24"/>
          <w:szCs w:val="24"/>
        </w:rPr>
        <w:t xml:space="preserve"> </w:t>
      </w:r>
      <w:r w:rsidR="46FE755C" w:rsidRPr="00BC5D7E">
        <w:rPr>
          <w:rFonts w:ascii="Times New Roman" w:eastAsia="Times New Roman" w:hAnsi="Times New Roman" w:cs="Times New Roman"/>
          <w:sz w:val="24"/>
          <w:szCs w:val="24"/>
        </w:rPr>
        <w:t xml:space="preserve">vastu 12.05.2021. Strateegia </w:t>
      </w:r>
      <w:r w:rsidR="64EEE0FE"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Eesti 2035</w:t>
      </w:r>
      <w:r w:rsidR="39891B6C"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 xml:space="preserve"> seab eesmärgiks, et aastaks 2050 on Eesti konkurentsivõimeline, </w:t>
      </w:r>
      <w:r w:rsidR="000F26B4" w:rsidRPr="00BC5D7E">
        <w:rPr>
          <w:rFonts w:ascii="Times New Roman" w:eastAsia="Times New Roman" w:hAnsi="Times New Roman" w:cs="Times New Roman"/>
          <w:sz w:val="24"/>
          <w:szCs w:val="24"/>
        </w:rPr>
        <w:t>teadmiste põhise</w:t>
      </w:r>
      <w:r w:rsidR="46FE755C" w:rsidRPr="00BC5D7E">
        <w:rPr>
          <w:rFonts w:ascii="Times New Roman" w:eastAsia="Times New Roman" w:hAnsi="Times New Roman" w:cs="Times New Roman"/>
          <w:sz w:val="24"/>
          <w:szCs w:val="24"/>
        </w:rPr>
        <w:t xml:space="preserve"> ühiskonna ja majandusega kliimaneutraalne riik, kus on tagatud kvaliteetne ja liigirikas elukeskkond ning valmisolek ja võime kliimamuutuste põhjustatud ebasoodsaid mõjusid vähendada ja positiivseid mõjusid parimal viisil ära kasutada. Eesti viimase, 2021. aasta märtsis avaldatud KHG inventuuriaruande kohaselt oli Eesti KHG heide 2019. aastal ligikaudu 14,7 miljonit tonni CO</w:t>
      </w:r>
      <w:r w:rsidR="46FE755C" w:rsidRPr="00BC5D7E">
        <w:rPr>
          <w:rFonts w:ascii="Times New Roman" w:eastAsia="Times New Roman" w:hAnsi="Times New Roman" w:cs="Times New Roman"/>
          <w:sz w:val="24"/>
          <w:szCs w:val="24"/>
          <w:vertAlign w:val="subscript"/>
        </w:rPr>
        <w:t>2</w:t>
      </w:r>
      <w:r w:rsidR="34F2859F" w:rsidRPr="00BC5D7E">
        <w:rPr>
          <w:rFonts w:ascii="Times New Roman" w:eastAsia="Times New Roman" w:hAnsi="Times New Roman" w:cs="Times New Roman"/>
          <w:sz w:val="24"/>
          <w:szCs w:val="24"/>
        </w:rPr>
        <w:t xml:space="preserve"> </w:t>
      </w:r>
      <w:r w:rsidR="46FE755C" w:rsidRPr="00BC5D7E">
        <w:rPr>
          <w:rFonts w:ascii="Times New Roman" w:eastAsia="Times New Roman" w:hAnsi="Times New Roman" w:cs="Times New Roman"/>
          <w:sz w:val="24"/>
          <w:szCs w:val="24"/>
        </w:rPr>
        <w:t>ekvivalenti (CO</w:t>
      </w:r>
      <w:r w:rsidR="46FE755C" w:rsidRPr="00BC5D7E">
        <w:rPr>
          <w:rFonts w:ascii="Times New Roman" w:eastAsia="Times New Roman" w:hAnsi="Times New Roman" w:cs="Times New Roman"/>
          <w:sz w:val="24"/>
          <w:szCs w:val="24"/>
          <w:vertAlign w:val="subscript"/>
        </w:rPr>
        <w:t>2</w:t>
      </w:r>
      <w:r w:rsidR="2CFFCAA0" w:rsidRPr="00BC5D7E">
        <w:rPr>
          <w:rFonts w:ascii="Times New Roman" w:eastAsia="Times New Roman" w:hAnsi="Times New Roman" w:cs="Times New Roman"/>
          <w:sz w:val="24"/>
          <w:szCs w:val="24"/>
          <w:vertAlign w:val="subscript"/>
        </w:rPr>
        <w:t xml:space="preserve"> </w:t>
      </w:r>
      <w:proofErr w:type="spellStart"/>
      <w:r w:rsidR="46FE755C" w:rsidRPr="00BC5D7E">
        <w:rPr>
          <w:rFonts w:ascii="Times New Roman" w:eastAsia="Times New Roman" w:hAnsi="Times New Roman" w:cs="Times New Roman"/>
          <w:sz w:val="24"/>
          <w:szCs w:val="24"/>
        </w:rPr>
        <w:t>ekv</w:t>
      </w:r>
      <w:proofErr w:type="spellEnd"/>
      <w:r w:rsidR="46FE755C" w:rsidRPr="00BC5D7E">
        <w:rPr>
          <w:rFonts w:ascii="Times New Roman" w:eastAsia="Times New Roman" w:hAnsi="Times New Roman" w:cs="Times New Roman"/>
          <w:sz w:val="24"/>
          <w:szCs w:val="24"/>
        </w:rPr>
        <w:t>). Kui võtta arvesse ka maakasutuse ja metsanduse sektor, siis oli 2019. aastal Eesti KHG netoheide ligikaudu 14 miljonit tonni CO</w:t>
      </w:r>
      <w:r w:rsidR="46FE755C" w:rsidRPr="00BC5D7E">
        <w:rPr>
          <w:rFonts w:ascii="Times New Roman" w:eastAsia="Times New Roman" w:hAnsi="Times New Roman" w:cs="Times New Roman"/>
          <w:sz w:val="24"/>
          <w:szCs w:val="24"/>
          <w:vertAlign w:val="subscript"/>
        </w:rPr>
        <w:t>2</w:t>
      </w:r>
      <w:r w:rsidR="54979DC1" w:rsidRPr="00BC5D7E">
        <w:rPr>
          <w:rFonts w:ascii="Times New Roman" w:eastAsia="Times New Roman" w:hAnsi="Times New Roman" w:cs="Times New Roman"/>
          <w:sz w:val="24"/>
          <w:szCs w:val="24"/>
          <w:vertAlign w:val="subscript"/>
        </w:rPr>
        <w:t xml:space="preserve"> </w:t>
      </w:r>
      <w:proofErr w:type="spellStart"/>
      <w:r w:rsidR="46FE755C" w:rsidRPr="00BC5D7E">
        <w:rPr>
          <w:rFonts w:ascii="Times New Roman" w:eastAsia="Times New Roman" w:hAnsi="Times New Roman" w:cs="Times New Roman"/>
          <w:sz w:val="24"/>
          <w:szCs w:val="24"/>
        </w:rPr>
        <w:t>ekv</w:t>
      </w:r>
      <w:proofErr w:type="spellEnd"/>
      <w:r w:rsidR="46FE755C" w:rsidRPr="00BC5D7E">
        <w:rPr>
          <w:rFonts w:ascii="Times New Roman" w:eastAsia="Times New Roman" w:hAnsi="Times New Roman" w:cs="Times New Roman"/>
          <w:sz w:val="24"/>
          <w:szCs w:val="24"/>
        </w:rPr>
        <w:t>. Võrreldes 1990.</w:t>
      </w:r>
      <w:r w:rsidR="34F2859F" w:rsidRPr="00BC5D7E">
        <w:rPr>
          <w:rFonts w:ascii="Times New Roman" w:eastAsia="Times New Roman" w:hAnsi="Times New Roman" w:cs="Times New Roman"/>
          <w:sz w:val="24"/>
          <w:szCs w:val="24"/>
        </w:rPr>
        <w:t> </w:t>
      </w:r>
      <w:r w:rsidR="46FE755C" w:rsidRPr="00BC5D7E">
        <w:rPr>
          <w:rFonts w:ascii="Times New Roman" w:eastAsia="Times New Roman" w:hAnsi="Times New Roman" w:cs="Times New Roman"/>
          <w:sz w:val="24"/>
          <w:szCs w:val="24"/>
        </w:rPr>
        <w:t>aastaga on Eesti KHG koguheide 2019. aastaks vähenenud ligikaudu 64%.</w:t>
      </w:r>
      <w:r w:rsidR="1D64D65D" w:rsidRPr="00BC5D7E">
        <w:rPr>
          <w:rFonts w:ascii="Times New Roman" w:eastAsia="Times New Roman" w:hAnsi="Times New Roman" w:cs="Times New Roman"/>
          <w:sz w:val="24"/>
          <w:szCs w:val="24"/>
        </w:rPr>
        <w:t xml:space="preserve"> </w:t>
      </w:r>
      <w:r w:rsidR="46FE755C" w:rsidRPr="00BC5D7E">
        <w:rPr>
          <w:rFonts w:ascii="Times New Roman" w:eastAsia="Times New Roman" w:hAnsi="Times New Roman" w:cs="Times New Roman"/>
          <w:sz w:val="24"/>
          <w:szCs w:val="24"/>
        </w:rPr>
        <w:t>Sektoripõhiselt on</w:t>
      </w:r>
      <w:r w:rsidR="6BEC0684" w:rsidRPr="00BC5D7E">
        <w:rPr>
          <w:rFonts w:ascii="Times New Roman" w:eastAsia="Times New Roman" w:hAnsi="Times New Roman" w:cs="Times New Roman"/>
          <w:sz w:val="24"/>
          <w:szCs w:val="24"/>
        </w:rPr>
        <w:t xml:space="preserve"> Eestis</w:t>
      </w:r>
      <w:r w:rsidR="46FE755C" w:rsidRPr="00BC5D7E">
        <w:rPr>
          <w:rFonts w:ascii="Times New Roman" w:eastAsia="Times New Roman" w:hAnsi="Times New Roman" w:cs="Times New Roman"/>
          <w:sz w:val="24"/>
          <w:szCs w:val="24"/>
        </w:rPr>
        <w:t xml:space="preserve"> kõige suurem KHG heite vähenemine toimunud ELi kasvuhoonegaaside lubatud heitkoguse ühikutega kauplemise süsteemis (ELi HKS). EL </w:t>
      </w:r>
      <w:proofErr w:type="spellStart"/>
      <w:r w:rsidR="46FE755C" w:rsidRPr="00BC5D7E">
        <w:rPr>
          <w:rFonts w:ascii="Times New Roman" w:eastAsia="Times New Roman" w:hAnsi="Times New Roman" w:cs="Times New Roman"/>
          <w:sz w:val="24"/>
          <w:szCs w:val="24"/>
        </w:rPr>
        <w:t>HKSis</w:t>
      </w:r>
      <w:proofErr w:type="spellEnd"/>
      <w:r w:rsidR="46FE755C" w:rsidRPr="00BC5D7E">
        <w:rPr>
          <w:rFonts w:ascii="Times New Roman" w:eastAsia="Times New Roman" w:hAnsi="Times New Roman" w:cs="Times New Roman"/>
          <w:sz w:val="24"/>
          <w:szCs w:val="24"/>
        </w:rPr>
        <w:t xml:space="preserve"> osalevate Eesti käitiste KHG heide vähenenud 2020. aasta seisuga tasemeni 5,6 mln t CO</w:t>
      </w:r>
      <w:r w:rsidR="46FE755C" w:rsidRPr="00BC5D7E">
        <w:rPr>
          <w:rFonts w:ascii="Times New Roman" w:eastAsia="Times New Roman" w:hAnsi="Times New Roman" w:cs="Times New Roman"/>
          <w:sz w:val="24"/>
          <w:szCs w:val="24"/>
          <w:vertAlign w:val="subscript"/>
        </w:rPr>
        <w:t>2</w:t>
      </w:r>
      <w:r w:rsidR="34F2859F" w:rsidRPr="00BC5D7E">
        <w:rPr>
          <w:rFonts w:ascii="Times New Roman" w:eastAsia="Times New Roman" w:hAnsi="Times New Roman" w:cs="Times New Roman"/>
          <w:sz w:val="24"/>
          <w:szCs w:val="24"/>
        </w:rPr>
        <w:t xml:space="preserve"> </w:t>
      </w:r>
      <w:proofErr w:type="spellStart"/>
      <w:r w:rsidR="46FE755C" w:rsidRPr="00BC5D7E">
        <w:rPr>
          <w:rFonts w:ascii="Times New Roman" w:eastAsia="Times New Roman" w:hAnsi="Times New Roman" w:cs="Times New Roman"/>
          <w:sz w:val="24"/>
          <w:szCs w:val="24"/>
        </w:rPr>
        <w:t>ekv</w:t>
      </w:r>
      <w:proofErr w:type="spellEnd"/>
      <w:r w:rsidR="46FE755C" w:rsidRPr="00BC5D7E">
        <w:rPr>
          <w:rFonts w:ascii="Times New Roman" w:eastAsia="Times New Roman" w:hAnsi="Times New Roman" w:cs="Times New Roman"/>
          <w:sz w:val="24"/>
          <w:szCs w:val="24"/>
        </w:rPr>
        <w:t>.</w:t>
      </w:r>
      <w:r w:rsidR="3FDD3179" w:rsidRPr="00BC5D7E">
        <w:rPr>
          <w:rFonts w:ascii="Times New Roman" w:eastAsia="Times New Roman" w:hAnsi="Times New Roman" w:cs="Times New Roman"/>
          <w:sz w:val="24"/>
          <w:szCs w:val="24"/>
        </w:rPr>
        <w:t xml:space="preserve"> </w:t>
      </w:r>
      <w:r w:rsidR="39A2F1AD" w:rsidRPr="00BC5D7E">
        <w:rPr>
          <w:rFonts w:ascii="Times New Roman" w:eastAsia="Times New Roman" w:hAnsi="Times New Roman" w:cs="Times New Roman"/>
          <w:sz w:val="24"/>
          <w:szCs w:val="24"/>
        </w:rPr>
        <w:lastRenderedPageBreak/>
        <w:t xml:space="preserve">Nii </w:t>
      </w:r>
      <w:r w:rsidR="3FDD3179" w:rsidRPr="00BC5D7E">
        <w:rPr>
          <w:rFonts w:ascii="Times New Roman" w:eastAsia="Times New Roman" w:hAnsi="Times New Roman" w:cs="Times New Roman"/>
          <w:sz w:val="24"/>
          <w:szCs w:val="24"/>
        </w:rPr>
        <w:t xml:space="preserve">ELi </w:t>
      </w:r>
      <w:proofErr w:type="spellStart"/>
      <w:r w:rsidR="3FDD3179" w:rsidRPr="00BC5D7E">
        <w:rPr>
          <w:rFonts w:ascii="Times New Roman" w:eastAsia="Times New Roman" w:hAnsi="Times New Roman" w:cs="Times New Roman"/>
          <w:sz w:val="24"/>
          <w:szCs w:val="24"/>
        </w:rPr>
        <w:t>HKSi</w:t>
      </w:r>
      <w:proofErr w:type="spellEnd"/>
      <w:r w:rsidR="3FDD3179" w:rsidRPr="00BC5D7E">
        <w:rPr>
          <w:rFonts w:ascii="Times New Roman" w:eastAsia="Times New Roman" w:hAnsi="Times New Roman" w:cs="Times New Roman"/>
          <w:sz w:val="24"/>
          <w:szCs w:val="24"/>
        </w:rPr>
        <w:t xml:space="preserve"> sektori kui ka Eesti koguheide on vähenenud suuresti tänu põlevkivi-elektrijaamadest tuleneva heite vähenemisele.</w:t>
      </w:r>
    </w:p>
    <w:p w14:paraId="5A773B5C" w14:textId="64308326"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Energeetikasektor on suurim kasvuhoonegaaside allikas Eestis. 2019. aastal pärines 83,5% Eesti KHG heitkogusest energeetikavaldkonnast. Energeetikasektori heide tekib kõigi kasutatud kütuste pealt. Sektor hõlmab nii elektri- ja soojatootmise, tööstuse, transpordi, äri- ja avaliku sektori, kodumajapidamiste kui ka põllumajandus</w:t>
      </w:r>
      <w:r w:rsidR="2AF6BA57" w:rsidRPr="00BC5D7E">
        <w:rPr>
          <w:rFonts w:ascii="Times New Roman" w:eastAsia="Times New Roman" w:hAnsi="Times New Roman" w:cs="Times New Roman"/>
          <w:sz w:val="24"/>
          <w:szCs w:val="24"/>
        </w:rPr>
        <w:t>sektori</w:t>
      </w:r>
      <w:r w:rsidR="44D06FA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kütuste kasutust. Transpordisektor moodustab 19,5% energeetikasektori heitkogusest ja 16,3% Eesti koguheitest. Transpordisektori heide tekib valdavalt (2019. aastal 98% ulatuses) maanteetranspordist. Energeetikasektorile järgneb põllumajanduse valdkond 10,2%, kus suurema osa koguheitest moodustavad otsesed heitkogused põllumajandusmaalt, mis on muude tegurite hulgas seotud ka põldude väetamisega, ja heitkogused kariloomade soolesisesest fermentatsioonist (eelkõige suu kaudu, aga vähe</w:t>
      </w:r>
      <w:r w:rsidR="1B2D138D" w:rsidRPr="00BC5D7E">
        <w:rPr>
          <w:rFonts w:ascii="Times New Roman" w:eastAsia="Times New Roman" w:hAnsi="Times New Roman" w:cs="Times New Roman"/>
          <w:sz w:val="24"/>
          <w:szCs w:val="24"/>
        </w:rPr>
        <w:t>sema</w:t>
      </w:r>
      <w:r w:rsidRPr="00BC5D7E">
        <w:rPr>
          <w:rFonts w:ascii="Times New Roman" w:eastAsia="Times New Roman" w:hAnsi="Times New Roman" w:cs="Times New Roman"/>
          <w:sz w:val="24"/>
          <w:szCs w:val="24"/>
        </w:rPr>
        <w:t xml:space="preserve">l määral ka kõhugaasidena eralduv metaan). Tööstuslike protsesside ja toodete kasutamise valdkond moodustab Eesti koguheitest 4%, valdav osa heitkogustest tuleb </w:t>
      </w:r>
      <w:r w:rsidR="45744973" w:rsidRPr="00BC5D7E">
        <w:rPr>
          <w:rFonts w:ascii="Times New Roman" w:eastAsia="Times New Roman" w:hAnsi="Times New Roman" w:cs="Times New Roman"/>
          <w:sz w:val="24"/>
          <w:szCs w:val="24"/>
        </w:rPr>
        <w:t>seejuures</w:t>
      </w:r>
      <w:r w:rsidRPr="00BC5D7E">
        <w:rPr>
          <w:rFonts w:ascii="Times New Roman" w:eastAsia="Times New Roman" w:hAnsi="Times New Roman" w:cs="Times New Roman"/>
          <w:sz w:val="24"/>
          <w:szCs w:val="24"/>
        </w:rPr>
        <w:t xml:space="preserve"> mineraalsete ainete tööstusest ning külmutus- ja kliimaseadmetes kasutatavad külmaainetest. Kõige väiksema osa moodustab jäätmekäitluse valdkond </w:t>
      </w:r>
      <w:r w:rsidR="39CF181F" w:rsidRPr="00BC5D7E">
        <w:rPr>
          <w:rFonts w:ascii="Times New Roman" w:eastAsia="Times New Roman" w:hAnsi="Times New Roman" w:cs="Times New Roman"/>
          <w:sz w:val="24"/>
          <w:szCs w:val="24"/>
        </w:rPr>
        <w:t>kahe protsendiga</w:t>
      </w:r>
      <w:r w:rsidRPr="00BC5D7E">
        <w:rPr>
          <w:rFonts w:ascii="Times New Roman" w:eastAsia="Times New Roman" w:hAnsi="Times New Roman" w:cs="Times New Roman"/>
          <w:sz w:val="24"/>
          <w:szCs w:val="24"/>
        </w:rPr>
        <w:t xml:space="preserve">. Jäätmekäitlussektoris moodustab kõige suurema osa tahkete jäätmete ladestamisel tekkiv heide. </w:t>
      </w:r>
      <w:r w:rsidR="00EE1C3E" w:rsidRPr="00BC5D7E">
        <w:rPr>
          <w:rFonts w:ascii="Times New Roman" w:eastAsia="Times New Roman" w:hAnsi="Times New Roman" w:cs="Times New Roman"/>
          <w:sz w:val="24"/>
          <w:szCs w:val="24"/>
        </w:rPr>
        <w:t xml:space="preserve">Maakasutuse, maakasutuse muutuse ja metsanduse ehk </w:t>
      </w:r>
      <w:r w:rsidRPr="00BC5D7E">
        <w:rPr>
          <w:rFonts w:ascii="Times New Roman" w:eastAsia="Times New Roman" w:hAnsi="Times New Roman" w:cs="Times New Roman"/>
          <w:sz w:val="24"/>
          <w:szCs w:val="24"/>
        </w:rPr>
        <w:t>LULUCF sektoris seoti 2019. aastal ligikaudu 0,7 miljonit tonni CO</w:t>
      </w:r>
      <w:r w:rsidRPr="00BC5D7E">
        <w:rPr>
          <w:rFonts w:ascii="Times New Roman" w:eastAsia="Times New Roman" w:hAnsi="Times New Roman" w:cs="Times New Roman"/>
          <w:sz w:val="24"/>
          <w:szCs w:val="24"/>
          <w:vertAlign w:val="subscript"/>
        </w:rPr>
        <w:t>2</w:t>
      </w:r>
      <w:r w:rsidR="34F2859F"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w:t>
      </w:r>
      <w:r w:rsidR="42974D3F" w:rsidRPr="00BC5D7E">
        <w:rPr>
          <w:rFonts w:ascii="Times New Roman" w:eastAsia="Times New Roman" w:hAnsi="Times New Roman" w:cs="Times New Roman"/>
          <w:sz w:val="24"/>
          <w:szCs w:val="24"/>
        </w:rPr>
        <w:t xml:space="preserve">Joonisel 1 on esitatud </w:t>
      </w:r>
      <w:r w:rsidRPr="00BC5D7E">
        <w:rPr>
          <w:rFonts w:ascii="Times New Roman" w:eastAsia="Times New Roman" w:hAnsi="Times New Roman" w:cs="Times New Roman"/>
          <w:sz w:val="24"/>
          <w:szCs w:val="24"/>
        </w:rPr>
        <w:t>Eesti kasvuhoonegaaside heitkogused sektorite kaupa perioodil 1990-2019 ja tulevikuprognoos</w:t>
      </w:r>
      <w:r w:rsidR="50A40035" w:rsidRPr="00BC5D7E">
        <w:rPr>
          <w:rFonts w:ascii="Times New Roman" w:eastAsia="Times New Roman" w:hAnsi="Times New Roman" w:cs="Times New Roman"/>
          <w:sz w:val="24"/>
          <w:szCs w:val="24"/>
        </w:rPr>
        <w:t xml:space="preserve"> aastani 2050</w:t>
      </w:r>
      <w:r w:rsidRPr="00BC5D7E">
        <w:rPr>
          <w:rFonts w:ascii="Times New Roman" w:eastAsia="Times New Roman" w:hAnsi="Times New Roman" w:cs="Times New Roman"/>
          <w:sz w:val="24"/>
          <w:szCs w:val="24"/>
        </w:rPr>
        <w:t>.</w:t>
      </w:r>
    </w:p>
    <w:p w14:paraId="2B2D2226" w14:textId="77777777" w:rsidR="00EA615D" w:rsidRPr="00BC5D7E" w:rsidRDefault="006A6263" w:rsidP="00BC5D7E">
      <w:pPr>
        <w:spacing w:before="120" w:after="120"/>
        <w:jc w:val="both"/>
        <w:rPr>
          <w:rFonts w:ascii="Times New Roman" w:eastAsia="Times New Roman" w:hAnsi="Times New Roman" w:cs="Times New Roman"/>
          <w:b/>
          <w:bCs/>
          <w:sz w:val="24"/>
          <w:szCs w:val="24"/>
          <w:u w:val="single"/>
        </w:rPr>
      </w:pPr>
      <w:r w:rsidRPr="00BC5D7E">
        <w:rPr>
          <w:rFonts w:ascii="Times New Roman" w:eastAsia="Times New Roman" w:hAnsi="Times New Roman" w:cs="Times New Roman"/>
          <w:b/>
          <w:noProof/>
          <w:color w:val="2B579A"/>
          <w:sz w:val="24"/>
          <w:szCs w:val="24"/>
          <w:u w:val="single"/>
          <w:shd w:val="clear" w:color="auto" w:fill="E6E6E6"/>
          <w:lang w:val="et-EE"/>
        </w:rPr>
        <w:drawing>
          <wp:inline distT="114300" distB="114300" distL="114300" distR="114300" wp14:anchorId="21103C40" wp14:editId="5CEBC9AE">
            <wp:extent cx="5731200" cy="31750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5731200" cy="3175000"/>
                    </a:xfrm>
                    <a:prstGeom prst="rect">
                      <a:avLst/>
                    </a:prstGeom>
                    <a:ln/>
                  </pic:spPr>
                </pic:pic>
              </a:graphicData>
            </a:graphic>
          </wp:inline>
        </w:drawing>
      </w:r>
      <w:r w:rsidR="46FE755C" w:rsidRPr="00BC5D7E">
        <w:rPr>
          <w:rFonts w:ascii="Times New Roman" w:eastAsia="Times New Roman" w:hAnsi="Times New Roman" w:cs="Times New Roman"/>
          <w:sz w:val="24"/>
          <w:szCs w:val="24"/>
          <w:u w:val="single"/>
        </w:rPr>
        <w:t>Joonis 1.</w:t>
      </w:r>
      <w:r w:rsidR="46FE755C" w:rsidRPr="00BC5D7E">
        <w:rPr>
          <w:rFonts w:ascii="Times New Roman" w:eastAsia="Times New Roman" w:hAnsi="Times New Roman" w:cs="Times New Roman"/>
          <w:b/>
          <w:bCs/>
          <w:sz w:val="24"/>
          <w:szCs w:val="24"/>
        </w:rPr>
        <w:t xml:space="preserve"> </w:t>
      </w:r>
      <w:r w:rsidR="46FE755C" w:rsidRPr="00BC5D7E">
        <w:rPr>
          <w:rFonts w:ascii="Times New Roman" w:eastAsia="Times New Roman" w:hAnsi="Times New Roman" w:cs="Times New Roman"/>
          <w:sz w:val="24"/>
          <w:szCs w:val="24"/>
        </w:rPr>
        <w:t>Eesti kasvuhoonegaaside heitkogused sektorite kaupa aastatel 1990–2019</w:t>
      </w:r>
      <w:r w:rsidR="7B8814C7" w:rsidRPr="00BC5D7E">
        <w:rPr>
          <w:rFonts w:ascii="Times New Roman" w:eastAsia="Times New Roman" w:hAnsi="Times New Roman" w:cs="Times New Roman"/>
          <w:sz w:val="24"/>
          <w:szCs w:val="24"/>
        </w:rPr>
        <w:t xml:space="preserve"> ja prognoosid aastani 2050, kt</w:t>
      </w:r>
      <w:r w:rsidR="65BA5D53" w:rsidRPr="00BC5D7E">
        <w:rPr>
          <w:rFonts w:ascii="Times New Roman" w:eastAsia="Times New Roman" w:hAnsi="Times New Roman" w:cs="Times New Roman"/>
          <w:sz w:val="24"/>
          <w:szCs w:val="24"/>
        </w:rPr>
        <w:t xml:space="preserve"> CO</w:t>
      </w:r>
      <w:r w:rsidR="65BA5D53" w:rsidRPr="00BC5D7E">
        <w:rPr>
          <w:rFonts w:ascii="Times New Roman" w:eastAsia="Times New Roman" w:hAnsi="Times New Roman" w:cs="Times New Roman"/>
          <w:sz w:val="24"/>
          <w:szCs w:val="24"/>
          <w:vertAlign w:val="subscript"/>
        </w:rPr>
        <w:t>2</w:t>
      </w:r>
      <w:r w:rsidR="46FE755C" w:rsidRPr="00BC5D7E">
        <w:rPr>
          <w:rFonts w:ascii="Times New Roman" w:eastAsia="Times New Roman" w:hAnsi="Times New Roman" w:cs="Times New Roman"/>
          <w:sz w:val="24"/>
          <w:szCs w:val="24"/>
        </w:rPr>
        <w:t xml:space="preserve"> ekvivalenti</w:t>
      </w:r>
      <w:r w:rsidRPr="00BC5D7E">
        <w:rPr>
          <w:rFonts w:ascii="Times New Roman" w:eastAsia="Times New Roman" w:hAnsi="Times New Roman" w:cs="Times New Roman"/>
          <w:sz w:val="24"/>
          <w:szCs w:val="24"/>
          <w:vertAlign w:val="superscript"/>
        </w:rPr>
        <w:footnoteReference w:id="3"/>
      </w:r>
      <w:r w:rsidR="46FE755C" w:rsidRPr="00BC5D7E">
        <w:rPr>
          <w:rFonts w:ascii="Times New Roman" w:eastAsia="Times New Roman" w:hAnsi="Times New Roman" w:cs="Times New Roman"/>
          <w:sz w:val="24"/>
          <w:szCs w:val="24"/>
        </w:rPr>
        <w:t>.</w:t>
      </w:r>
    </w:p>
    <w:p w14:paraId="7D83CA97" w14:textId="651B9495"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lastRenderedPageBreak/>
        <w:t xml:space="preserve">Euroopa Liidu kasvuhoonegaaside lubatud heitkoguse ühikutega kauplemise süsteem </w:t>
      </w:r>
      <w:r w:rsidR="150A9208" w:rsidRPr="00BC5D7E">
        <w:rPr>
          <w:rFonts w:ascii="Times New Roman" w:eastAsia="Times New Roman" w:hAnsi="Times New Roman" w:cs="Times New Roman"/>
          <w:b/>
          <w:bCs/>
          <w:sz w:val="24"/>
          <w:szCs w:val="24"/>
        </w:rPr>
        <w:t>(</w:t>
      </w:r>
      <w:r w:rsidRPr="00BC5D7E">
        <w:rPr>
          <w:rFonts w:ascii="Times New Roman" w:eastAsia="Times New Roman" w:hAnsi="Times New Roman" w:cs="Times New Roman"/>
          <w:sz w:val="24"/>
          <w:szCs w:val="24"/>
        </w:rPr>
        <w:t>ELi HKS</w:t>
      </w:r>
      <w:r w:rsidR="7FDE1135"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on loodud Euroopa Parlamendi ja nõukogu direktiiviga 2003/87/EÜ</w:t>
      </w:r>
      <w:r w:rsidR="006A6263" w:rsidRPr="00BC5D7E">
        <w:rPr>
          <w:rFonts w:ascii="Times New Roman" w:eastAsia="Times New Roman" w:hAnsi="Times New Roman" w:cs="Times New Roman"/>
          <w:sz w:val="24"/>
          <w:szCs w:val="24"/>
          <w:vertAlign w:val="superscript"/>
        </w:rPr>
        <w:footnoteReference w:id="4"/>
      </w:r>
      <w:r w:rsidRPr="00BC5D7E">
        <w:rPr>
          <w:rFonts w:ascii="Times New Roman" w:eastAsia="Times New Roman" w:hAnsi="Times New Roman" w:cs="Times New Roman"/>
          <w:sz w:val="24"/>
          <w:szCs w:val="24"/>
        </w:rPr>
        <w:t xml:space="preserv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 Kauplemissüsteem hakkas toimima 2005. aastal ning on ELi kliimapoliitika nurgakiviks.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on kehtestatud heitkoguse ülemmäär, mida iga-aastaselt vähendatakse. ELi HKS põhineb nn piiramise ja kauplemise süsteemil (</w:t>
      </w:r>
      <w:r w:rsidR="3DDC6DF6" w:rsidRPr="00BC5D7E">
        <w:rPr>
          <w:rFonts w:ascii="Times New Roman" w:eastAsia="Times New Roman" w:hAnsi="Times New Roman" w:cs="Times New Roman"/>
          <w:sz w:val="24"/>
          <w:szCs w:val="24"/>
        </w:rPr>
        <w:t xml:space="preserve">inglise keeles </w:t>
      </w:r>
      <w:proofErr w:type="spellStart"/>
      <w:r w:rsidRPr="00BC5D7E">
        <w:rPr>
          <w:rFonts w:ascii="Times New Roman" w:eastAsia="Times New Roman" w:hAnsi="Times New Roman" w:cs="Times New Roman"/>
          <w:i/>
          <w:iCs/>
          <w:sz w:val="24"/>
          <w:szCs w:val="24"/>
        </w:rPr>
        <w:t>cap</w:t>
      </w:r>
      <w:proofErr w:type="spellEnd"/>
      <w:r w:rsidRPr="00BC5D7E">
        <w:rPr>
          <w:rFonts w:ascii="Times New Roman" w:eastAsia="Times New Roman" w:hAnsi="Times New Roman" w:cs="Times New Roman"/>
          <w:i/>
          <w:iCs/>
          <w:sz w:val="24"/>
          <w:szCs w:val="24"/>
        </w:rPr>
        <w:t xml:space="preserve"> and </w:t>
      </w:r>
      <w:proofErr w:type="spellStart"/>
      <w:r w:rsidRPr="00BC5D7E">
        <w:rPr>
          <w:rFonts w:ascii="Times New Roman" w:eastAsia="Times New Roman" w:hAnsi="Times New Roman" w:cs="Times New Roman"/>
          <w:i/>
          <w:iCs/>
          <w:sz w:val="24"/>
          <w:szCs w:val="24"/>
        </w:rPr>
        <w:t>trade</w:t>
      </w:r>
      <w:proofErr w:type="spellEnd"/>
      <w:r w:rsidRPr="00BC5D7E">
        <w:rPr>
          <w:rFonts w:ascii="Times New Roman" w:eastAsia="Times New Roman" w:hAnsi="Times New Roman" w:cs="Times New Roman"/>
          <w:sz w:val="24"/>
          <w:szCs w:val="24"/>
        </w:rPr>
        <w:t>).</w:t>
      </w:r>
    </w:p>
    <w:p w14:paraId="44000B4D" w14:textId="2C2DCC46"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w:t>
      </w:r>
      <w:r w:rsidR="5A02BAFE" w:rsidRPr="00BC5D7E">
        <w:rPr>
          <w:rFonts w:ascii="Times New Roman" w:eastAsia="Times New Roman" w:hAnsi="Times New Roman" w:cs="Times New Roman"/>
          <w:sz w:val="24"/>
          <w:szCs w:val="24"/>
        </w:rPr>
        <w:t xml:space="preserve">kuuluvad nii paiksed käitised kui ka õhusõidukikäitajad. Paiksete käitiste puhul </w:t>
      </w:r>
      <w:r w:rsidRPr="00BC5D7E">
        <w:rPr>
          <w:rFonts w:ascii="Times New Roman" w:eastAsia="Times New Roman" w:hAnsi="Times New Roman" w:cs="Times New Roman"/>
          <w:sz w:val="24"/>
          <w:szCs w:val="24"/>
        </w:rPr>
        <w:t xml:space="preserve">kuuluvad </w:t>
      </w:r>
      <w:r w:rsidR="5FFD0089" w:rsidRPr="00BC5D7E">
        <w:rPr>
          <w:rFonts w:ascii="Times New Roman" w:eastAsia="Times New Roman" w:hAnsi="Times New Roman" w:cs="Times New Roman"/>
          <w:sz w:val="24"/>
          <w:szCs w:val="24"/>
        </w:rPr>
        <w:t xml:space="preserve">ELi </w:t>
      </w:r>
      <w:proofErr w:type="spellStart"/>
      <w:r w:rsidR="5FFD0089" w:rsidRPr="00BC5D7E">
        <w:rPr>
          <w:rFonts w:ascii="Times New Roman" w:eastAsia="Times New Roman" w:hAnsi="Times New Roman" w:cs="Times New Roman"/>
          <w:sz w:val="24"/>
          <w:szCs w:val="24"/>
        </w:rPr>
        <w:t>HKSi</w:t>
      </w:r>
      <w:proofErr w:type="spellEnd"/>
      <w:r w:rsidR="5FFD008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vähemalt 20 MW installeeritud nimisoojusvõimsusega </w:t>
      </w:r>
      <w:proofErr w:type="spellStart"/>
      <w:r w:rsidRPr="00BC5D7E">
        <w:rPr>
          <w:rFonts w:ascii="Times New Roman" w:eastAsia="Times New Roman" w:hAnsi="Times New Roman" w:cs="Times New Roman"/>
          <w:sz w:val="24"/>
          <w:szCs w:val="24"/>
        </w:rPr>
        <w:t>energiatootmiskäitised</w:t>
      </w:r>
      <w:proofErr w:type="spellEnd"/>
      <w:r w:rsidRPr="00BC5D7E">
        <w:rPr>
          <w:rFonts w:ascii="Times New Roman" w:eastAsia="Times New Roman" w:hAnsi="Times New Roman" w:cs="Times New Roman"/>
          <w:sz w:val="24"/>
          <w:szCs w:val="24"/>
        </w:rPr>
        <w:t xml:space="preserve"> ning energiamahukad tööstuskäitised, mis kasutavad fossiilsete kütuste põletamisel saadud energiat. Sellisteks sektoriteks on näiteks elektritootmine, soojusenergeetika, tsemenditootmine, õli rafineerimine, terase tootmine, alumiiniumi tootmine, lubja tootmine, klaasi tootmine, paberi ja papi tootmine, hapete tootmine ja orgaaniliste keemiliste ühendite tootmine.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kuulub alates 2021. aastast kokku ligikaudu 10 000 käitist ning 40% </w:t>
      </w:r>
      <w:r w:rsidR="6422D1E4" w:rsidRPr="00BC5D7E">
        <w:rPr>
          <w:rFonts w:ascii="Times New Roman" w:eastAsia="Times New Roman" w:hAnsi="Times New Roman" w:cs="Times New Roman"/>
          <w:sz w:val="24"/>
          <w:szCs w:val="24"/>
        </w:rPr>
        <w:t>EL</w:t>
      </w:r>
      <w:r w:rsidR="6D7B809C" w:rsidRPr="00BC5D7E">
        <w:rPr>
          <w:rFonts w:ascii="Times New Roman" w:eastAsia="Times New Roman" w:hAnsi="Times New Roman" w:cs="Times New Roman"/>
          <w:sz w:val="24"/>
          <w:szCs w:val="24"/>
        </w:rPr>
        <w:t>i KHG</w:t>
      </w:r>
      <w:r w:rsidRPr="00BC5D7E">
        <w:rPr>
          <w:rFonts w:ascii="Times New Roman" w:eastAsia="Times New Roman" w:hAnsi="Times New Roman" w:cs="Times New Roman"/>
          <w:sz w:val="24"/>
          <w:szCs w:val="24"/>
        </w:rPr>
        <w:t xml:space="preserve"> heitkogusest. Eestis kuulub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alates 2021. aastast 44 elektri-, sooja-, põlevkiviõli-, tsemendi-, paberi- ja pabermassi</w:t>
      </w:r>
      <w:r w:rsidR="09FD07FA"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telliste-, lubja- ja klaasitootjat.</w:t>
      </w:r>
    </w:p>
    <w:p w14:paraId="50BE59F8" w14:textId="454D35EE"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lõppes 2020. aastal kolmas kauplemisperiood (2013–2020) ning alates 2021. aastast algas neljas kauplemisperiood (2021–2030). Neljanda kauplemisperioodi reeglid kinnitati 2018. aastal muudetud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direktiiviga. </w:t>
      </w:r>
      <w:r w:rsidR="10D9D820" w:rsidRPr="00BC5D7E">
        <w:rPr>
          <w:rFonts w:ascii="Times New Roman" w:eastAsia="Times New Roman" w:hAnsi="Times New Roman" w:cs="Times New Roman"/>
          <w:sz w:val="24"/>
          <w:szCs w:val="24"/>
        </w:rPr>
        <w:t xml:space="preserve">Kauplemine </w:t>
      </w:r>
      <w:r w:rsidRPr="00BC5D7E">
        <w:rPr>
          <w:rFonts w:ascii="Times New Roman" w:eastAsia="Times New Roman" w:hAnsi="Times New Roman" w:cs="Times New Roman"/>
          <w:sz w:val="24"/>
          <w:szCs w:val="24"/>
        </w:rPr>
        <w:t xml:space="preserve">toimub </w:t>
      </w:r>
      <w:r w:rsidR="3A6EC731" w:rsidRPr="00BC5D7E">
        <w:rPr>
          <w:rFonts w:ascii="Times New Roman" w:eastAsia="Times New Roman" w:hAnsi="Times New Roman" w:cs="Times New Roman"/>
          <w:sz w:val="24"/>
          <w:szCs w:val="24"/>
        </w:rPr>
        <w:t xml:space="preserve">süsteemi </w:t>
      </w:r>
      <w:r w:rsidRPr="00BC5D7E">
        <w:rPr>
          <w:rFonts w:ascii="Times New Roman" w:eastAsia="Times New Roman" w:hAnsi="Times New Roman" w:cs="Times New Roman"/>
          <w:sz w:val="24"/>
          <w:szCs w:val="24"/>
        </w:rPr>
        <w:t xml:space="preserve">loodud lubatud heitkoguse ühikute (LHÜ) raames.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üldkogus on määratud EL liikmeriikide ajalooliste heitkoguse andmete põhjal. Alates kolmanda kauplemisperioodi algusest kehtestati üldkogus </w:t>
      </w:r>
      <w:r w:rsidR="404CBA41" w:rsidRPr="00BC5D7E">
        <w:rPr>
          <w:rFonts w:ascii="Times New Roman" w:eastAsia="Times New Roman" w:hAnsi="Times New Roman" w:cs="Times New Roman"/>
          <w:sz w:val="24"/>
          <w:szCs w:val="24"/>
        </w:rPr>
        <w:t>EL liikmes</w:t>
      </w:r>
      <w:r w:rsidRPr="00BC5D7E">
        <w:rPr>
          <w:rFonts w:ascii="Times New Roman" w:eastAsia="Times New Roman" w:hAnsi="Times New Roman" w:cs="Times New Roman"/>
          <w:sz w:val="24"/>
          <w:szCs w:val="24"/>
        </w:rPr>
        <w:t>riikide aastate</w:t>
      </w:r>
      <w:r w:rsidR="5EF9B5C8" w:rsidRPr="00BC5D7E">
        <w:rPr>
          <w:rFonts w:ascii="Times New Roman" w:eastAsia="Times New Roman" w:hAnsi="Times New Roman" w:cs="Times New Roman"/>
          <w:sz w:val="24"/>
          <w:szCs w:val="24"/>
        </w:rPr>
        <w:t xml:space="preserve"> 2008–2012</w:t>
      </w:r>
      <w:r w:rsidRPr="00BC5D7E">
        <w:rPr>
          <w:rFonts w:ascii="Times New Roman" w:eastAsia="Times New Roman" w:hAnsi="Times New Roman" w:cs="Times New Roman"/>
          <w:sz w:val="24"/>
          <w:szCs w:val="24"/>
        </w:rPr>
        <w:t xml:space="preserve"> heitkoguse andmete põhjal. Iga</w:t>
      </w:r>
      <w:r w:rsidR="1CEA9600"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 xml:space="preserve"> aasta</w:t>
      </w:r>
      <w:r w:rsidR="25E16233"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 xml:space="preserve"> vähendatakse seda vastavalt lineaarsele vähendamistegurile (inglise keeles </w:t>
      </w:r>
      <w:proofErr w:type="spellStart"/>
      <w:r w:rsidRPr="00BC5D7E">
        <w:rPr>
          <w:rFonts w:ascii="Times New Roman" w:eastAsia="Times New Roman" w:hAnsi="Times New Roman" w:cs="Times New Roman"/>
          <w:i/>
          <w:iCs/>
          <w:sz w:val="24"/>
          <w:szCs w:val="24"/>
        </w:rPr>
        <w:t>linear</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reduction</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factor</w:t>
      </w:r>
      <w:proofErr w:type="spellEnd"/>
      <w:r w:rsidRPr="00BC5D7E">
        <w:rPr>
          <w:rFonts w:ascii="Times New Roman" w:eastAsia="Times New Roman" w:hAnsi="Times New Roman" w:cs="Times New Roman"/>
          <w:i/>
          <w:iCs/>
          <w:sz w:val="24"/>
          <w:szCs w:val="24"/>
        </w:rPr>
        <w:t xml:space="preserve">, </w:t>
      </w:r>
      <w:r w:rsidRPr="00BC5D7E">
        <w:rPr>
          <w:rFonts w:ascii="Times New Roman" w:eastAsia="Times New Roman" w:hAnsi="Times New Roman" w:cs="Times New Roman"/>
          <w:sz w:val="24"/>
          <w:szCs w:val="24"/>
        </w:rPr>
        <w:t>LRF)</w:t>
      </w:r>
      <w:r w:rsidR="34C02311"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w:t>
      </w:r>
      <w:r w:rsidR="1618C643" w:rsidRPr="00BC5D7E">
        <w:rPr>
          <w:rFonts w:ascii="Times New Roman" w:eastAsia="Times New Roman" w:hAnsi="Times New Roman" w:cs="Times New Roman"/>
          <w:sz w:val="24"/>
          <w:szCs w:val="24"/>
        </w:rPr>
        <w:t>Kolmandal kauplemisperioodil</w:t>
      </w:r>
      <w:r w:rsidRPr="00BC5D7E">
        <w:rPr>
          <w:rFonts w:ascii="Times New Roman" w:eastAsia="Times New Roman" w:hAnsi="Times New Roman" w:cs="Times New Roman"/>
          <w:sz w:val="24"/>
          <w:szCs w:val="24"/>
        </w:rPr>
        <w:t xml:space="preserve"> oli </w:t>
      </w:r>
      <w:r w:rsidR="75C52A9F" w:rsidRPr="00BC5D7E">
        <w:rPr>
          <w:rFonts w:ascii="Times New Roman" w:eastAsia="Times New Roman" w:hAnsi="Times New Roman" w:cs="Times New Roman"/>
          <w:sz w:val="24"/>
          <w:szCs w:val="24"/>
        </w:rPr>
        <w:t>LRF</w:t>
      </w:r>
      <w:r w:rsidRPr="00BC5D7E">
        <w:rPr>
          <w:rFonts w:ascii="Times New Roman" w:eastAsia="Times New Roman" w:hAnsi="Times New Roman" w:cs="Times New Roman"/>
          <w:sz w:val="24"/>
          <w:szCs w:val="24"/>
        </w:rPr>
        <w:t xml:space="preserve"> 1,74%.</w:t>
      </w:r>
      <w:r w:rsidR="48C626DA" w:rsidRPr="00BC5D7E">
        <w:rPr>
          <w:rFonts w:ascii="Times New Roman" w:eastAsia="Times New Roman" w:hAnsi="Times New Roman" w:cs="Times New Roman"/>
          <w:sz w:val="24"/>
          <w:szCs w:val="24"/>
        </w:rPr>
        <w:t xml:space="preserve"> Alates </w:t>
      </w:r>
      <w:r w:rsidR="4FA74A49" w:rsidRPr="00BC5D7E">
        <w:rPr>
          <w:rFonts w:ascii="Times New Roman" w:eastAsia="Times New Roman" w:hAnsi="Times New Roman" w:cs="Times New Roman"/>
          <w:sz w:val="24"/>
          <w:szCs w:val="24"/>
        </w:rPr>
        <w:t>neljandast</w:t>
      </w:r>
      <w:r w:rsidRPr="00BC5D7E">
        <w:rPr>
          <w:rFonts w:ascii="Times New Roman" w:eastAsia="Times New Roman" w:hAnsi="Times New Roman" w:cs="Times New Roman"/>
          <w:sz w:val="24"/>
          <w:szCs w:val="24"/>
        </w:rPr>
        <w:t xml:space="preserve"> kauplemisperioodi</w:t>
      </w:r>
      <w:r w:rsidR="3A560A06" w:rsidRPr="00BC5D7E">
        <w:rPr>
          <w:rFonts w:ascii="Times New Roman" w:eastAsia="Times New Roman" w:hAnsi="Times New Roman" w:cs="Times New Roman"/>
          <w:sz w:val="24"/>
          <w:szCs w:val="24"/>
        </w:rPr>
        <w:t>st</w:t>
      </w:r>
      <w:r w:rsidRPr="00BC5D7E">
        <w:rPr>
          <w:rFonts w:ascii="Times New Roman" w:eastAsia="Times New Roman" w:hAnsi="Times New Roman" w:cs="Times New Roman"/>
          <w:sz w:val="24"/>
          <w:szCs w:val="24"/>
        </w:rPr>
        <w:t xml:space="preserve"> on LRF 2,2% ühikute </w:t>
      </w:r>
      <w:proofErr w:type="spellStart"/>
      <w:r w:rsidRPr="00BC5D7E">
        <w:rPr>
          <w:rFonts w:ascii="Times New Roman" w:eastAsia="Times New Roman" w:hAnsi="Times New Roman" w:cs="Times New Roman"/>
          <w:sz w:val="24"/>
          <w:szCs w:val="24"/>
        </w:rPr>
        <w:t>üldkogusest</w:t>
      </w:r>
      <w:proofErr w:type="spellEnd"/>
      <w:r w:rsidRPr="00BC5D7E">
        <w:rPr>
          <w:rFonts w:ascii="Times New Roman" w:eastAsia="Times New Roman" w:hAnsi="Times New Roman" w:cs="Times New Roman"/>
          <w:sz w:val="24"/>
          <w:szCs w:val="24"/>
        </w:rPr>
        <w:t xml:space="preserve">. Ühikute üldkogus jaguneb 57% osas riikidele enampakkumiseks suunatud ühikuteks ning 43% eraldatakse ettevõtetele tasuta. </w:t>
      </w:r>
      <w:r w:rsidR="641DDC92" w:rsidRPr="00BC5D7E">
        <w:rPr>
          <w:rFonts w:ascii="Times New Roman" w:eastAsia="Times New Roman" w:hAnsi="Times New Roman" w:cs="Times New Roman"/>
          <w:sz w:val="24"/>
          <w:szCs w:val="24"/>
        </w:rPr>
        <w:t>EL</w:t>
      </w:r>
      <w:r w:rsidR="4639FA30"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s </w:t>
      </w:r>
      <w:r w:rsidR="71C1BFA7" w:rsidRPr="00BC5D7E">
        <w:rPr>
          <w:rFonts w:ascii="Times New Roman" w:eastAsia="Times New Roman" w:hAnsi="Times New Roman" w:cs="Times New Roman"/>
          <w:sz w:val="24"/>
          <w:szCs w:val="24"/>
        </w:rPr>
        <w:t xml:space="preserve">on </w:t>
      </w:r>
      <w:r w:rsidRPr="00BC5D7E">
        <w:rPr>
          <w:rFonts w:ascii="Times New Roman" w:eastAsia="Times New Roman" w:hAnsi="Times New Roman" w:cs="Times New Roman"/>
          <w:sz w:val="24"/>
          <w:szCs w:val="24"/>
        </w:rPr>
        <w:t xml:space="preserve">hetkel kehtivaks eesmärgiks vähendada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sektorites KHG heidet 43% võrreldes 2005. aasta tasemega. 2019. aasta seisuga on saavutatud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ligikaudu 35% KHG heitkoguste vähenemist. Võrreldes 2018. aastaga on vähenemine olnud 9,1%</w:t>
      </w:r>
      <w:r w:rsidR="006A6263" w:rsidRPr="00BC5D7E">
        <w:rPr>
          <w:rFonts w:ascii="Times New Roman" w:eastAsia="Times New Roman" w:hAnsi="Times New Roman" w:cs="Times New Roman"/>
          <w:sz w:val="24"/>
          <w:szCs w:val="24"/>
          <w:vertAlign w:val="superscript"/>
        </w:rPr>
        <w:footnoteReference w:id="5"/>
      </w:r>
      <w:r w:rsidRPr="00BC5D7E">
        <w:rPr>
          <w:rFonts w:ascii="Times New Roman" w:eastAsia="Times New Roman" w:hAnsi="Times New Roman" w:cs="Times New Roman"/>
          <w:sz w:val="24"/>
          <w:szCs w:val="24"/>
        </w:rPr>
        <w:t xml:space="preserve">. Seoses uuendatud EL 2030. aasta </w:t>
      </w:r>
      <w:proofErr w:type="spellStart"/>
      <w:r w:rsidRPr="00BC5D7E">
        <w:rPr>
          <w:rFonts w:ascii="Times New Roman" w:eastAsia="Times New Roman" w:hAnsi="Times New Roman" w:cs="Times New Roman"/>
          <w:sz w:val="24"/>
          <w:szCs w:val="24"/>
        </w:rPr>
        <w:t>üldeesmärgiga</w:t>
      </w:r>
      <w:proofErr w:type="spellEnd"/>
      <w:r w:rsidRPr="00BC5D7E">
        <w:rPr>
          <w:rFonts w:ascii="Times New Roman" w:eastAsia="Times New Roman" w:hAnsi="Times New Roman" w:cs="Times New Roman"/>
          <w:sz w:val="24"/>
          <w:szCs w:val="24"/>
        </w:rPr>
        <w:t xml:space="preserve"> on vajalik tõsta ka ELi HKS sektorite KHG heitkoguse vähendamise eesmärki.</w:t>
      </w:r>
    </w:p>
    <w:p w14:paraId="318E667F" w14:textId="75C264FF"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kuuluvad ettevõtted peavad kas ostma või neile eraldatakse tasuta teatud koguses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Tasuta saavad heitkoguse ühikuid </w:t>
      </w:r>
      <w:r w:rsidR="52F7164A" w:rsidRPr="00BC5D7E">
        <w:rPr>
          <w:rFonts w:ascii="Times New Roman" w:eastAsia="Times New Roman" w:hAnsi="Times New Roman" w:cs="Times New Roman"/>
          <w:sz w:val="24"/>
          <w:szCs w:val="24"/>
        </w:rPr>
        <w:t xml:space="preserve">eelkõige </w:t>
      </w:r>
      <w:r w:rsidRPr="00BC5D7E">
        <w:rPr>
          <w:rFonts w:ascii="Times New Roman" w:eastAsia="Times New Roman" w:hAnsi="Times New Roman" w:cs="Times New Roman"/>
          <w:sz w:val="24"/>
          <w:szCs w:val="24"/>
        </w:rPr>
        <w:t>need ettevõtted, kelle puhul on konkurentsioht võrreldes kolmandate riikidega, kus tegutsevatele ettevõtetele sama rangeid nõudeid ei ole kehtestatud ning LHÜ hinnast tulenev kõrgem toote omahind ohustaks käitiste viimist madalamate keskkonnanõuetega riikidesse</w:t>
      </w:r>
      <w:r w:rsidR="7181DB1F" w:rsidRPr="00BC5D7E">
        <w:rPr>
          <w:rFonts w:ascii="Times New Roman" w:eastAsia="Times New Roman" w:hAnsi="Times New Roman" w:cs="Times New Roman"/>
          <w:sz w:val="24"/>
          <w:szCs w:val="24"/>
        </w:rPr>
        <w:t>, mistõttu</w:t>
      </w:r>
      <w:r w:rsidRPr="00BC5D7E">
        <w:rPr>
          <w:rFonts w:ascii="Times New Roman" w:eastAsia="Times New Roman" w:hAnsi="Times New Roman" w:cs="Times New Roman"/>
          <w:sz w:val="24"/>
          <w:szCs w:val="24"/>
        </w:rPr>
        <w:t xml:space="preserve"> heitkogus ei väheneks. Seda nimetatakse süsinikdioksiidi heite ülekandumiseks (ka süsinikuleke).</w:t>
      </w:r>
      <w:r w:rsidR="3EF4EBB6" w:rsidRPr="00BC5D7E">
        <w:rPr>
          <w:rFonts w:ascii="Times New Roman" w:eastAsia="Times New Roman" w:hAnsi="Times New Roman" w:cs="Times New Roman"/>
          <w:sz w:val="24"/>
          <w:szCs w:val="24"/>
        </w:rPr>
        <w:t xml:space="preserve"> </w:t>
      </w:r>
      <w:r w:rsidR="65E4C911" w:rsidRPr="00BC5D7E">
        <w:rPr>
          <w:rFonts w:ascii="Times New Roman" w:eastAsia="Times New Roman" w:hAnsi="Times New Roman" w:cs="Times New Roman"/>
          <w:sz w:val="24"/>
          <w:szCs w:val="24"/>
        </w:rPr>
        <w:t xml:space="preserve">Tasuta </w:t>
      </w:r>
      <w:proofErr w:type="spellStart"/>
      <w:r w:rsidR="008736E1">
        <w:rPr>
          <w:rFonts w:ascii="Times New Roman" w:eastAsia="Times New Roman" w:hAnsi="Times New Roman" w:cs="Times New Roman"/>
          <w:sz w:val="24"/>
          <w:szCs w:val="24"/>
        </w:rPr>
        <w:t>LHÜsid</w:t>
      </w:r>
      <w:proofErr w:type="spellEnd"/>
      <w:r w:rsidR="008736E1">
        <w:rPr>
          <w:rFonts w:ascii="Times New Roman" w:eastAsia="Times New Roman" w:hAnsi="Times New Roman" w:cs="Times New Roman"/>
          <w:sz w:val="24"/>
          <w:szCs w:val="24"/>
        </w:rPr>
        <w:t xml:space="preserve"> ei eraldata</w:t>
      </w:r>
      <w:r w:rsidR="3EF4EBB6" w:rsidRPr="00BC5D7E">
        <w:rPr>
          <w:rFonts w:ascii="Times New Roman" w:eastAsia="Times New Roman" w:hAnsi="Times New Roman" w:cs="Times New Roman"/>
          <w:sz w:val="24"/>
          <w:szCs w:val="24"/>
        </w:rPr>
        <w:t xml:space="preserve"> </w:t>
      </w:r>
      <w:proofErr w:type="spellStart"/>
      <w:r w:rsidR="3EF4EBB6" w:rsidRPr="00BC5D7E">
        <w:rPr>
          <w:rFonts w:ascii="Times New Roman" w:eastAsia="Times New Roman" w:hAnsi="Times New Roman" w:cs="Times New Roman"/>
          <w:sz w:val="24"/>
          <w:szCs w:val="24"/>
        </w:rPr>
        <w:t>elektritootmiskäitistele</w:t>
      </w:r>
      <w:proofErr w:type="spellEnd"/>
      <w:r w:rsidR="3EF4EBB6" w:rsidRPr="00BC5D7E">
        <w:rPr>
          <w:rFonts w:ascii="Times New Roman" w:eastAsia="Times New Roman" w:hAnsi="Times New Roman" w:cs="Times New Roman"/>
          <w:sz w:val="24"/>
          <w:szCs w:val="24"/>
        </w:rPr>
        <w:t>.</w:t>
      </w:r>
    </w:p>
    <w:p w14:paraId="3EFEE317" w14:textId="760D8FD8"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Need ettevõtted, kellele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tasuta ei eraldata või nendest ei jätku iga-aastase tagastamiskohustuse täitmiseks, peavad puudujäägi ostma </w:t>
      </w:r>
      <w:r w:rsidR="6D320CB4" w:rsidRPr="00BC5D7E">
        <w:rPr>
          <w:rFonts w:ascii="Times New Roman" w:eastAsia="Times New Roman" w:hAnsi="Times New Roman" w:cs="Times New Roman"/>
          <w:sz w:val="24"/>
          <w:szCs w:val="24"/>
        </w:rPr>
        <w:t xml:space="preserve">kauplemisturult </w:t>
      </w:r>
      <w:r w:rsidRPr="00BC5D7E">
        <w:rPr>
          <w:rFonts w:ascii="Times New Roman" w:eastAsia="Times New Roman" w:hAnsi="Times New Roman" w:cs="Times New Roman"/>
          <w:sz w:val="24"/>
          <w:szCs w:val="24"/>
        </w:rPr>
        <w:t xml:space="preserve">või minema üle </w:t>
      </w:r>
      <w:r w:rsidRPr="00BC5D7E">
        <w:rPr>
          <w:rFonts w:ascii="Times New Roman" w:eastAsia="Times New Roman" w:hAnsi="Times New Roman" w:cs="Times New Roman"/>
          <w:sz w:val="24"/>
          <w:szCs w:val="24"/>
        </w:rPr>
        <w:lastRenderedPageBreak/>
        <w:t xml:space="preserve">tõhusamatele tehnoloogiatele, mis tooks kaasa </w:t>
      </w:r>
      <w:r w:rsidR="0ECBAA35" w:rsidRPr="00BC5D7E">
        <w:rPr>
          <w:rFonts w:ascii="Times New Roman" w:eastAsia="Times New Roman" w:hAnsi="Times New Roman" w:cs="Times New Roman"/>
          <w:sz w:val="24"/>
          <w:szCs w:val="24"/>
        </w:rPr>
        <w:t xml:space="preserve">KHG </w:t>
      </w:r>
      <w:r w:rsidRPr="00BC5D7E">
        <w:rPr>
          <w:rFonts w:ascii="Times New Roman" w:eastAsia="Times New Roman" w:hAnsi="Times New Roman" w:cs="Times New Roman"/>
          <w:sz w:val="24"/>
          <w:szCs w:val="24"/>
        </w:rPr>
        <w:t xml:space="preserve">heite vähenemise. Iga-aastane tagastamiskohustus tähendab seda, et ettevõtted peavad tagastama iga aasta 30. aprilliks eelmise kalendriaasta tõendatud heitkoguse aruandele vastava koguse </w:t>
      </w:r>
      <w:proofErr w:type="spellStart"/>
      <w:r w:rsidR="4384B0EF"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registris. Eestis esitavad ettevõtted käitise eelmise kalendriaasta heitkoguse aruande igal aastal hiljemalt 25. märtsiks.</w:t>
      </w:r>
    </w:p>
    <w:p w14:paraId="535AB1BC" w14:textId="1474812C"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Vastavalt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artiklile 10a saavad käitajad, kelle põhitegevusalaks ei ole elektri tootmine, taotleda tasuta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Direktiivi kohaselt eraldavad EL liikmesriikide pädevad asutused käitajatele neile määratud tasuta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iga aasta hiljemalt 28. veebruaril. Alates 2021. aastast tuleb käitajatel esitada ka käitiste tootmistaseme aruanne, millele</w:t>
      </w:r>
      <w:r w:rsidR="799D4954" w:rsidRPr="00BC5D7E">
        <w:rPr>
          <w:rFonts w:ascii="Times New Roman" w:eastAsia="Times New Roman" w:hAnsi="Times New Roman" w:cs="Times New Roman"/>
          <w:sz w:val="24"/>
          <w:szCs w:val="24"/>
        </w:rPr>
        <w:t xml:space="preserve"> vastavalt</w:t>
      </w:r>
      <w:r w:rsidRPr="00BC5D7E">
        <w:rPr>
          <w:rFonts w:ascii="Times New Roman" w:eastAsia="Times New Roman" w:hAnsi="Times New Roman" w:cs="Times New Roman"/>
          <w:sz w:val="24"/>
          <w:szCs w:val="24"/>
        </w:rPr>
        <w:t xml:space="preserve"> on võimalik käitisele eraldatavaid lubatud heitkoguse ühikute kogust jooksvalt kohandada, kui käitises on toimunud tootmistaseme muutus vähemalt 15% ulatuses.</w:t>
      </w:r>
      <w:r w:rsidR="1669841E" w:rsidRPr="00BC5D7E">
        <w:rPr>
          <w:rFonts w:ascii="Times New Roman" w:eastAsia="Times New Roman" w:hAnsi="Times New Roman" w:cs="Times New Roman"/>
          <w:sz w:val="24"/>
          <w:szCs w:val="24"/>
        </w:rPr>
        <w:t xml:space="preserve"> Tasuta eraldatavate </w:t>
      </w:r>
      <w:proofErr w:type="spellStart"/>
      <w:r w:rsidR="1669841E" w:rsidRPr="00BC5D7E">
        <w:rPr>
          <w:rFonts w:ascii="Times New Roman" w:eastAsia="Times New Roman" w:hAnsi="Times New Roman" w:cs="Times New Roman"/>
          <w:sz w:val="24"/>
          <w:szCs w:val="24"/>
        </w:rPr>
        <w:t>LHÜde</w:t>
      </w:r>
      <w:proofErr w:type="spellEnd"/>
      <w:r w:rsidR="1669841E" w:rsidRPr="00BC5D7E">
        <w:rPr>
          <w:rFonts w:ascii="Times New Roman" w:eastAsia="Times New Roman" w:hAnsi="Times New Roman" w:cs="Times New Roman"/>
          <w:sz w:val="24"/>
          <w:szCs w:val="24"/>
        </w:rPr>
        <w:t xml:space="preserve"> kogused, sealhulgas kohandatud kogused, kinnitab Euroopa </w:t>
      </w:r>
      <w:r w:rsidR="7FF08EE1" w:rsidRPr="00BC5D7E">
        <w:rPr>
          <w:rFonts w:ascii="Times New Roman" w:eastAsia="Times New Roman" w:hAnsi="Times New Roman" w:cs="Times New Roman"/>
          <w:sz w:val="24"/>
          <w:szCs w:val="24"/>
        </w:rPr>
        <w:t>k</w:t>
      </w:r>
      <w:r w:rsidR="1669841E" w:rsidRPr="00BC5D7E">
        <w:rPr>
          <w:rFonts w:ascii="Times New Roman" w:eastAsia="Times New Roman" w:hAnsi="Times New Roman" w:cs="Times New Roman"/>
          <w:sz w:val="24"/>
          <w:szCs w:val="24"/>
        </w:rPr>
        <w:t>omisjon.</w:t>
      </w:r>
    </w:p>
    <w:p w14:paraId="596164F8" w14:textId="0EBECAA1"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Käitistele tasuta eraldatavad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kogused arvutatakse välja vastavalt käitajate</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esitatud tegevusandmetele, mille põhjal määratakse käitaja ajalooline tootmistase. Ajalooline tootmistase korrutatakse läbi vastava sektori võrdlusalusega ning vajadusel ka </w:t>
      </w:r>
      <w:proofErr w:type="spellStart"/>
      <w:r w:rsidRPr="00BC5D7E">
        <w:rPr>
          <w:rFonts w:ascii="Times New Roman" w:eastAsia="Times New Roman" w:hAnsi="Times New Roman" w:cs="Times New Roman"/>
          <w:sz w:val="24"/>
          <w:szCs w:val="24"/>
        </w:rPr>
        <w:t>sektoriteülese</w:t>
      </w:r>
      <w:proofErr w:type="spellEnd"/>
      <w:r w:rsidRPr="00BC5D7E">
        <w:rPr>
          <w:rFonts w:ascii="Times New Roman" w:eastAsia="Times New Roman" w:hAnsi="Times New Roman" w:cs="Times New Roman"/>
          <w:sz w:val="24"/>
          <w:szCs w:val="24"/>
        </w:rPr>
        <w:t xml:space="preserve"> parandusteguriga (</w:t>
      </w:r>
      <w:r w:rsidR="1962C7B1" w:rsidRPr="00BC5D7E">
        <w:rPr>
          <w:rFonts w:ascii="Times New Roman" w:eastAsia="Times New Roman" w:hAnsi="Times New Roman" w:cs="Times New Roman"/>
          <w:sz w:val="24"/>
          <w:szCs w:val="24"/>
        </w:rPr>
        <w:t xml:space="preserve">inglise keeles </w:t>
      </w:r>
      <w:proofErr w:type="spellStart"/>
      <w:r w:rsidRPr="00BC5D7E">
        <w:rPr>
          <w:rFonts w:ascii="Times New Roman" w:eastAsia="Times New Roman" w:hAnsi="Times New Roman" w:cs="Times New Roman"/>
          <w:i/>
          <w:iCs/>
          <w:sz w:val="24"/>
          <w:szCs w:val="24"/>
        </w:rPr>
        <w:t>cross</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sectoral</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correction</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factor</w:t>
      </w:r>
      <w:proofErr w:type="spellEnd"/>
      <w:r w:rsidRPr="00BC5D7E">
        <w:rPr>
          <w:rFonts w:ascii="Times New Roman" w:eastAsia="Times New Roman" w:hAnsi="Times New Roman" w:cs="Times New Roman"/>
          <w:i/>
          <w:iCs/>
          <w:sz w:val="24"/>
          <w:szCs w:val="24"/>
        </w:rPr>
        <w:t xml:space="preserve">, </w:t>
      </w:r>
      <w:r w:rsidRPr="00BC5D7E">
        <w:rPr>
          <w:rFonts w:ascii="Times New Roman" w:eastAsia="Times New Roman" w:hAnsi="Times New Roman" w:cs="Times New Roman"/>
          <w:sz w:val="24"/>
          <w:szCs w:val="24"/>
        </w:rPr>
        <w:t xml:space="preserve">CSCF). Võrdlusalus on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 sektori või </w:t>
      </w:r>
      <w:proofErr w:type="spellStart"/>
      <w:r w:rsidRPr="00BC5D7E">
        <w:rPr>
          <w:rFonts w:ascii="Times New Roman" w:eastAsia="Times New Roman" w:hAnsi="Times New Roman" w:cs="Times New Roman"/>
          <w:sz w:val="24"/>
          <w:szCs w:val="24"/>
        </w:rPr>
        <w:t>allsektori</w:t>
      </w:r>
      <w:proofErr w:type="spellEnd"/>
      <w:r w:rsidRPr="00BC5D7E">
        <w:rPr>
          <w:rFonts w:ascii="Times New Roman" w:eastAsia="Times New Roman" w:hAnsi="Times New Roman" w:cs="Times New Roman"/>
          <w:sz w:val="24"/>
          <w:szCs w:val="24"/>
        </w:rPr>
        <w:t xml:space="preserve"> 10% kõige efektiivsema käitise tegevusandmete põhjal arvutatud tegur, mis arvestab ühe ühikute tootmisel tekkivat CO</w:t>
      </w:r>
      <w:r w:rsidRPr="00BC5D7E">
        <w:rPr>
          <w:rFonts w:ascii="Times New Roman" w:eastAsia="Times New Roman" w:hAnsi="Times New Roman" w:cs="Times New Roman"/>
          <w:sz w:val="24"/>
          <w:szCs w:val="24"/>
          <w:vertAlign w:val="subscript"/>
        </w:rPr>
        <w:t>2</w:t>
      </w:r>
      <w:r w:rsidR="63E48CF4"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heidet ning väljendub selles, kui mitu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on ühe toote ühiku tootmiseks vaja, et oleks võimalik katta tootmisel tekkiv CO</w:t>
      </w:r>
      <w:r w:rsidRPr="00BC5D7E">
        <w:rPr>
          <w:rFonts w:ascii="Times New Roman" w:eastAsia="Times New Roman" w:hAnsi="Times New Roman" w:cs="Times New Roman"/>
          <w:sz w:val="24"/>
          <w:szCs w:val="24"/>
          <w:vertAlign w:val="subscript"/>
        </w:rPr>
        <w:t>2</w:t>
      </w:r>
      <w:r w:rsidR="1D001FD2"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heide. Kõige efektiivsemad käitised saavad seega ligi 100% tekkivast CO</w:t>
      </w:r>
      <w:r w:rsidRPr="00BC5D7E">
        <w:rPr>
          <w:rFonts w:ascii="Times New Roman" w:eastAsia="Times New Roman" w:hAnsi="Times New Roman" w:cs="Times New Roman"/>
          <w:sz w:val="24"/>
          <w:szCs w:val="24"/>
          <w:vertAlign w:val="subscript"/>
        </w:rPr>
        <w:t>2</w:t>
      </w:r>
      <w:r w:rsidR="6BC3F997"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heitest tasuta eraldatavate </w:t>
      </w:r>
      <w:proofErr w:type="spellStart"/>
      <w:r w:rsidRPr="00BC5D7E">
        <w:rPr>
          <w:rFonts w:ascii="Times New Roman" w:eastAsia="Times New Roman" w:hAnsi="Times New Roman" w:cs="Times New Roman"/>
          <w:sz w:val="24"/>
          <w:szCs w:val="24"/>
        </w:rPr>
        <w:t>LHÜdega</w:t>
      </w:r>
      <w:proofErr w:type="spellEnd"/>
      <w:r w:rsidRPr="00BC5D7E">
        <w:rPr>
          <w:rFonts w:ascii="Times New Roman" w:eastAsia="Times New Roman" w:hAnsi="Times New Roman" w:cs="Times New Roman"/>
          <w:sz w:val="24"/>
          <w:szCs w:val="24"/>
        </w:rPr>
        <w:t xml:space="preserve"> kaetud. Võrdlusaluste eesmärk on innustada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käitisi parandama efektiivsust, et ühe ühiku toote tootmisel tekiks võimalikult vähe CO</w:t>
      </w:r>
      <w:r w:rsidRPr="00BC5D7E">
        <w:rPr>
          <w:rFonts w:ascii="Times New Roman" w:eastAsia="Times New Roman" w:hAnsi="Times New Roman" w:cs="Times New Roman"/>
          <w:sz w:val="24"/>
          <w:szCs w:val="24"/>
          <w:vertAlign w:val="subscript"/>
        </w:rPr>
        <w:t>2</w:t>
      </w:r>
      <w:r w:rsidR="0AEC2600"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heidet. </w:t>
      </w:r>
      <w:proofErr w:type="spellStart"/>
      <w:r w:rsidRPr="00BC5D7E">
        <w:rPr>
          <w:rFonts w:ascii="Times New Roman" w:eastAsia="Times New Roman" w:hAnsi="Times New Roman" w:cs="Times New Roman"/>
          <w:sz w:val="24"/>
          <w:szCs w:val="24"/>
        </w:rPr>
        <w:t>CSCFi</w:t>
      </w:r>
      <w:proofErr w:type="spellEnd"/>
      <w:r w:rsidRPr="00BC5D7E">
        <w:rPr>
          <w:rFonts w:ascii="Times New Roman" w:eastAsia="Times New Roman" w:hAnsi="Times New Roman" w:cs="Times New Roman"/>
          <w:sz w:val="24"/>
          <w:szCs w:val="24"/>
        </w:rPr>
        <w:t xml:space="preserve"> rakendatakse juhul, kui käitiste</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taotletud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ületab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saada olevate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kogust. Komisjon arvutab </w:t>
      </w:r>
      <w:proofErr w:type="spellStart"/>
      <w:r w:rsidRPr="00BC5D7E">
        <w:rPr>
          <w:rFonts w:ascii="Times New Roman" w:eastAsia="Times New Roman" w:hAnsi="Times New Roman" w:cs="Times New Roman"/>
          <w:sz w:val="24"/>
          <w:szCs w:val="24"/>
        </w:rPr>
        <w:t>CSCFi</w:t>
      </w:r>
      <w:proofErr w:type="spellEnd"/>
      <w:r w:rsidRPr="00BC5D7E">
        <w:rPr>
          <w:rFonts w:ascii="Times New Roman" w:eastAsia="Times New Roman" w:hAnsi="Times New Roman" w:cs="Times New Roman"/>
          <w:sz w:val="24"/>
          <w:szCs w:val="24"/>
        </w:rPr>
        <w:t xml:space="preserve"> välja iga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eraldusperioodi alguses, kui on teada käitajate</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taotletud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lõplik kogus.</w:t>
      </w:r>
    </w:p>
    <w:p w14:paraId="086B589C" w14:textId="249AF610" w:rsidR="00EA615D" w:rsidRPr="00BC5D7E" w:rsidRDefault="46FE755C" w:rsidP="00BC5D7E">
      <w:pPr>
        <w:spacing w:before="120" w:after="120"/>
        <w:jc w:val="both"/>
        <w:rPr>
          <w:rFonts w:ascii="Times New Roman" w:eastAsia="Times New Roman" w:hAnsi="Times New Roman" w:cs="Times New Roman"/>
          <w:i/>
          <w:iCs/>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kuulub</w:t>
      </w:r>
      <w:r w:rsidR="598C1AE2" w:rsidRPr="00BC5D7E">
        <w:rPr>
          <w:rFonts w:ascii="Times New Roman" w:eastAsia="Times New Roman" w:hAnsi="Times New Roman" w:cs="Times New Roman"/>
          <w:sz w:val="24"/>
          <w:szCs w:val="24"/>
        </w:rPr>
        <w:t xml:space="preserve"> alates 2012. aastast</w:t>
      </w:r>
      <w:r w:rsidRPr="00BC5D7E">
        <w:rPr>
          <w:rFonts w:ascii="Times New Roman" w:eastAsia="Times New Roman" w:hAnsi="Times New Roman" w:cs="Times New Roman"/>
          <w:sz w:val="24"/>
          <w:szCs w:val="24"/>
        </w:rPr>
        <w:t xml:space="preserve"> ka Euroopa Majanduspiirkonna (EMP) lennujaamade vahel toimuv lennundus. Tegelik</w:t>
      </w:r>
      <w:r w:rsidR="50CFB3BA" w:rsidRPr="00BC5D7E">
        <w:rPr>
          <w:rFonts w:ascii="Times New Roman" w:eastAsia="Times New Roman" w:hAnsi="Times New Roman" w:cs="Times New Roman"/>
          <w:sz w:val="24"/>
          <w:szCs w:val="24"/>
        </w:rPr>
        <w:t>ult hõlmab</w:t>
      </w:r>
      <w:r w:rsidRPr="00BC5D7E">
        <w:rPr>
          <w:rFonts w:ascii="Times New Roman" w:eastAsia="Times New Roman" w:hAnsi="Times New Roman" w:cs="Times New Roman"/>
          <w:sz w:val="24"/>
          <w:szCs w:val="24"/>
        </w:rPr>
        <w:t xml:space="preserv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 kogu EMP lennundust (sh ka EMP lennujaama saabuvaid ja EMP lennujaamadest lahkuvaid lende), kuid tulenevalt Rahvusvahelises Tsiviillennunduse Organisatsioonis (ICAO) toimuvatest läbirääkimistest</w:t>
      </w:r>
      <w:r w:rsidR="3F844A03"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otsustati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kohaldumist piirata. </w:t>
      </w:r>
      <w:r w:rsidR="4A9A95C7" w:rsidRPr="00BC5D7E">
        <w:rPr>
          <w:rFonts w:ascii="Times New Roman" w:eastAsia="Times New Roman" w:hAnsi="Times New Roman" w:cs="Times New Roman"/>
          <w:sz w:val="24"/>
          <w:szCs w:val="24"/>
        </w:rPr>
        <w:t xml:space="preserve">EMP lennujaama saabuvatele ja EMP lennujaamadest lahkuvatele lendudele kohaldub ICAO </w:t>
      </w:r>
      <w:r w:rsidR="0C8AFE3D" w:rsidRPr="00BC5D7E">
        <w:rPr>
          <w:rFonts w:ascii="Times New Roman" w:eastAsia="Times New Roman" w:hAnsi="Times New Roman" w:cs="Times New Roman"/>
          <w:sz w:val="24"/>
          <w:szCs w:val="24"/>
        </w:rPr>
        <w:t xml:space="preserve">kehtestatud </w:t>
      </w:r>
      <w:r w:rsidR="4A9A95C7" w:rsidRPr="00BC5D7E">
        <w:rPr>
          <w:rFonts w:ascii="Times New Roman" w:eastAsia="Times New Roman" w:hAnsi="Times New Roman" w:cs="Times New Roman"/>
          <w:sz w:val="24"/>
          <w:szCs w:val="24"/>
        </w:rPr>
        <w:t>CO2</w:t>
      </w:r>
      <w:r w:rsidR="317D3F53" w:rsidRPr="00BC5D7E">
        <w:rPr>
          <w:rFonts w:ascii="Times New Roman" w:eastAsia="Times New Roman" w:hAnsi="Times New Roman" w:cs="Times New Roman"/>
          <w:sz w:val="24"/>
          <w:szCs w:val="24"/>
        </w:rPr>
        <w:t>-</w:t>
      </w:r>
      <w:r w:rsidR="4A9A95C7" w:rsidRPr="00BC5D7E">
        <w:rPr>
          <w:rFonts w:ascii="Times New Roman" w:eastAsia="Times New Roman" w:hAnsi="Times New Roman" w:cs="Times New Roman"/>
          <w:sz w:val="24"/>
          <w:szCs w:val="24"/>
        </w:rPr>
        <w:t xml:space="preserve">heite kompenseerimise ja vähendamise süsteem (inglise keeles </w:t>
      </w:r>
      <w:proofErr w:type="spellStart"/>
      <w:r w:rsidR="4A9A95C7" w:rsidRPr="00BC5D7E">
        <w:rPr>
          <w:rFonts w:ascii="Times New Roman" w:eastAsia="Times New Roman" w:hAnsi="Times New Roman" w:cs="Times New Roman"/>
          <w:i/>
          <w:iCs/>
          <w:sz w:val="24"/>
          <w:szCs w:val="24"/>
        </w:rPr>
        <w:t>Carbon</w:t>
      </w:r>
      <w:proofErr w:type="spellEnd"/>
      <w:r w:rsidR="4A9A95C7" w:rsidRPr="00BC5D7E">
        <w:rPr>
          <w:rFonts w:ascii="Times New Roman" w:eastAsia="Times New Roman" w:hAnsi="Times New Roman" w:cs="Times New Roman"/>
          <w:i/>
          <w:iCs/>
          <w:sz w:val="24"/>
          <w:szCs w:val="24"/>
        </w:rPr>
        <w:t xml:space="preserve"> </w:t>
      </w:r>
      <w:proofErr w:type="spellStart"/>
      <w:r w:rsidR="4A9A95C7" w:rsidRPr="00BC5D7E">
        <w:rPr>
          <w:rFonts w:ascii="Times New Roman" w:eastAsia="Times New Roman" w:hAnsi="Times New Roman" w:cs="Times New Roman"/>
          <w:i/>
          <w:iCs/>
          <w:sz w:val="24"/>
          <w:szCs w:val="24"/>
        </w:rPr>
        <w:t>Offsetting</w:t>
      </w:r>
      <w:proofErr w:type="spellEnd"/>
      <w:r w:rsidR="4A9A95C7" w:rsidRPr="00BC5D7E">
        <w:rPr>
          <w:rFonts w:ascii="Times New Roman" w:eastAsia="Times New Roman" w:hAnsi="Times New Roman" w:cs="Times New Roman"/>
          <w:i/>
          <w:iCs/>
          <w:sz w:val="24"/>
          <w:szCs w:val="24"/>
        </w:rPr>
        <w:t xml:space="preserve"> and </w:t>
      </w:r>
      <w:proofErr w:type="spellStart"/>
      <w:r w:rsidR="4A9A95C7" w:rsidRPr="00BC5D7E">
        <w:rPr>
          <w:rFonts w:ascii="Times New Roman" w:eastAsia="Times New Roman" w:hAnsi="Times New Roman" w:cs="Times New Roman"/>
          <w:i/>
          <w:iCs/>
          <w:sz w:val="24"/>
          <w:szCs w:val="24"/>
        </w:rPr>
        <w:t>Reduction</w:t>
      </w:r>
      <w:proofErr w:type="spellEnd"/>
      <w:r w:rsidR="4A9A95C7" w:rsidRPr="00BC5D7E">
        <w:rPr>
          <w:rFonts w:ascii="Times New Roman" w:eastAsia="Times New Roman" w:hAnsi="Times New Roman" w:cs="Times New Roman"/>
          <w:i/>
          <w:iCs/>
          <w:sz w:val="24"/>
          <w:szCs w:val="24"/>
        </w:rPr>
        <w:t xml:space="preserve"> </w:t>
      </w:r>
      <w:proofErr w:type="spellStart"/>
      <w:r w:rsidR="4A9A95C7" w:rsidRPr="00BC5D7E">
        <w:rPr>
          <w:rFonts w:ascii="Times New Roman" w:eastAsia="Times New Roman" w:hAnsi="Times New Roman" w:cs="Times New Roman"/>
          <w:i/>
          <w:iCs/>
          <w:sz w:val="24"/>
          <w:szCs w:val="24"/>
        </w:rPr>
        <w:t>Scheme</w:t>
      </w:r>
      <w:proofErr w:type="spellEnd"/>
      <w:r w:rsidR="4A9A95C7" w:rsidRPr="00BC5D7E">
        <w:rPr>
          <w:rFonts w:ascii="Times New Roman" w:eastAsia="Times New Roman" w:hAnsi="Times New Roman" w:cs="Times New Roman"/>
          <w:i/>
          <w:iCs/>
          <w:sz w:val="24"/>
          <w:szCs w:val="24"/>
        </w:rPr>
        <w:t xml:space="preserve">, </w:t>
      </w:r>
      <w:r w:rsidR="7F907737" w:rsidRPr="00BC5D7E">
        <w:rPr>
          <w:rFonts w:ascii="Times New Roman" w:eastAsia="Times New Roman" w:hAnsi="Times New Roman" w:cs="Times New Roman"/>
          <w:sz w:val="24"/>
          <w:szCs w:val="24"/>
        </w:rPr>
        <w:t>CORSIA).</w:t>
      </w:r>
    </w:p>
    <w:p w14:paraId="19331C56" w14:textId="35BB718E"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Sarnaselt paiksetele käitistele tuleb ka lennundusettevõtetel, kelle aastane </w:t>
      </w:r>
      <w:r w:rsidR="5AA93BE4" w:rsidRPr="00BC5D7E">
        <w:rPr>
          <w:rFonts w:ascii="Times New Roman" w:eastAsia="Times New Roman" w:hAnsi="Times New Roman" w:cs="Times New Roman"/>
          <w:sz w:val="24"/>
          <w:szCs w:val="24"/>
        </w:rPr>
        <w:t xml:space="preserve">KHG </w:t>
      </w:r>
      <w:r w:rsidRPr="00BC5D7E">
        <w:rPr>
          <w:rFonts w:ascii="Times New Roman" w:eastAsia="Times New Roman" w:hAnsi="Times New Roman" w:cs="Times New Roman"/>
          <w:sz w:val="24"/>
          <w:szCs w:val="24"/>
        </w:rPr>
        <w:t>heide ületab 10 000 tonni</w:t>
      </w:r>
      <w:r w:rsidR="7B8814C7"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w:t>
      </w:r>
      <w:r w:rsidR="0E0C2457" w:rsidRPr="00BC5D7E">
        <w:rPr>
          <w:rFonts w:ascii="Times New Roman" w:eastAsia="Times New Roman" w:hAnsi="Times New Roman" w:cs="Times New Roman"/>
          <w:sz w:val="24"/>
          <w:szCs w:val="24"/>
        </w:rPr>
        <w:t xml:space="preserve">seirata heidet </w:t>
      </w:r>
      <w:r w:rsidRPr="00BC5D7E">
        <w:rPr>
          <w:rFonts w:ascii="Times New Roman" w:eastAsia="Times New Roman" w:hAnsi="Times New Roman" w:cs="Times New Roman"/>
          <w:sz w:val="24"/>
          <w:szCs w:val="24"/>
        </w:rPr>
        <w:t xml:space="preserve">lennukitest, mille stardimass on üle 5700 kg, ning tagastada vastavalt </w:t>
      </w:r>
      <w:r w:rsidR="1EEF0D79" w:rsidRPr="00BC5D7E">
        <w:rPr>
          <w:rFonts w:ascii="Times New Roman" w:eastAsia="Times New Roman" w:hAnsi="Times New Roman" w:cs="Times New Roman"/>
          <w:sz w:val="24"/>
          <w:szCs w:val="24"/>
        </w:rPr>
        <w:t xml:space="preserve">kalendriaasta jooksul tekkinud heitkogusele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Lennundussektoris eraldatakse samuti teatud ulatuses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ettevõtetele tasuta. Eestis kuulub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üks lennundusettevõte, kuid pärast COVID-19 kriisi algust 2020. aastal oli ettevõtte aastane heitkogus alla 10 000 tonni, mille tõttu langes ettevõte alla künnise ja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nõuded enam </w:t>
      </w:r>
      <w:r w:rsidR="666CF07B" w:rsidRPr="00BC5D7E">
        <w:rPr>
          <w:rFonts w:ascii="Times New Roman" w:eastAsia="Times New Roman" w:hAnsi="Times New Roman" w:cs="Times New Roman"/>
          <w:sz w:val="24"/>
          <w:szCs w:val="24"/>
        </w:rPr>
        <w:t xml:space="preserve">ettevõttele </w:t>
      </w:r>
      <w:r w:rsidRPr="00BC5D7E">
        <w:rPr>
          <w:rFonts w:ascii="Times New Roman" w:eastAsia="Times New Roman" w:hAnsi="Times New Roman" w:cs="Times New Roman"/>
          <w:sz w:val="24"/>
          <w:szCs w:val="24"/>
        </w:rPr>
        <w:t>ei kohaldu. Kui ettevõtte tegevus taastub ja heide ületab taas 10 000 tonni</w:t>
      </w:r>
      <w:r w:rsidR="2F5B8330" w:rsidRPr="00BC5D7E">
        <w:rPr>
          <w:rFonts w:ascii="Times New Roman" w:eastAsia="Times New Roman" w:hAnsi="Times New Roman" w:cs="Times New Roman"/>
          <w:sz w:val="24"/>
          <w:szCs w:val="24"/>
        </w:rPr>
        <w:t xml:space="preserve"> CO</w:t>
      </w:r>
      <w:r w:rsidR="2F5B8330" w:rsidRPr="00BC5D7E">
        <w:rPr>
          <w:rFonts w:ascii="Times New Roman" w:eastAsia="Times New Roman" w:hAnsi="Times New Roman" w:cs="Times New Roman"/>
          <w:sz w:val="24"/>
          <w:szCs w:val="24"/>
          <w:vertAlign w:val="subscript"/>
        </w:rPr>
        <w:t>2</w:t>
      </w:r>
      <w:r w:rsidR="4409ED7F" w:rsidRPr="00BC5D7E">
        <w:rPr>
          <w:rFonts w:ascii="Times New Roman" w:eastAsia="Times New Roman" w:hAnsi="Times New Roman" w:cs="Times New Roman"/>
          <w:sz w:val="24"/>
          <w:szCs w:val="24"/>
          <w:vertAlign w:val="subscript"/>
        </w:rPr>
        <w:t xml:space="preserve"> </w:t>
      </w:r>
      <w:r w:rsidR="4409ED7F" w:rsidRPr="00BC5D7E">
        <w:rPr>
          <w:rFonts w:ascii="Times New Roman" w:eastAsia="Times New Roman" w:hAnsi="Times New Roman" w:cs="Times New Roman"/>
          <w:sz w:val="24"/>
          <w:szCs w:val="24"/>
        </w:rPr>
        <w:t>aastas,</w:t>
      </w:r>
      <w:r w:rsidRPr="00BC5D7E">
        <w:rPr>
          <w:rFonts w:ascii="Times New Roman" w:eastAsia="Times New Roman" w:hAnsi="Times New Roman" w:cs="Times New Roman"/>
          <w:sz w:val="24"/>
          <w:szCs w:val="24"/>
        </w:rPr>
        <w:t xml:space="preserve"> siis on ettevõte kohustatud jälle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nõudeid täitma.</w:t>
      </w:r>
    </w:p>
    <w:p w14:paraId="58D2C38A" w14:textId="49EACCA6" w:rsidR="00EA615D" w:rsidRPr="00BC5D7E" w:rsidRDefault="46FE755C" w:rsidP="00BC5D7E">
      <w:pPr>
        <w:spacing w:before="120" w:after="120" w:line="256"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lastRenderedPageBreak/>
        <w:t>Jõupingutuste jagamise määrusega (JJM)</w:t>
      </w:r>
      <w:r w:rsidR="006A6263" w:rsidRPr="00BC5D7E">
        <w:rPr>
          <w:rFonts w:ascii="Times New Roman" w:eastAsia="Times New Roman" w:hAnsi="Times New Roman" w:cs="Times New Roman"/>
          <w:sz w:val="24"/>
          <w:szCs w:val="24"/>
          <w:vertAlign w:val="superscript"/>
        </w:rPr>
        <w:footnoteReference w:id="6"/>
      </w:r>
      <w:r w:rsidRPr="00BC5D7E">
        <w:rPr>
          <w:rFonts w:ascii="Times New Roman" w:eastAsia="Times New Roman" w:hAnsi="Times New Roman" w:cs="Times New Roman"/>
          <w:sz w:val="24"/>
          <w:szCs w:val="24"/>
        </w:rPr>
        <w:t xml:space="preserve"> on ELi liikmesriikidele seatud siduvad riiklikud sihttasemed KHG heite vähendamiseks aastatel 2021-2030 nendes sektorites, mis ei kuulu </w:t>
      </w:r>
      <w:r w:rsidR="79D12664" w:rsidRPr="00BC5D7E">
        <w:rPr>
          <w:rFonts w:ascii="Times New Roman" w:eastAsia="Times New Roman" w:hAnsi="Times New Roman" w:cs="Times New Roman"/>
          <w:sz w:val="24"/>
          <w:szCs w:val="24"/>
        </w:rPr>
        <w:t xml:space="preserve">EL </w:t>
      </w:r>
      <w:proofErr w:type="spellStart"/>
      <w:r w:rsidR="79D12664" w:rsidRPr="00BC5D7E">
        <w:rPr>
          <w:rFonts w:ascii="Times New Roman" w:eastAsia="Times New Roman" w:hAnsi="Times New Roman" w:cs="Times New Roman"/>
          <w:sz w:val="24"/>
          <w:szCs w:val="24"/>
        </w:rPr>
        <w:t>HKSi</w:t>
      </w:r>
      <w:proofErr w:type="spellEnd"/>
      <w:r w:rsidR="63A0F0DC" w:rsidRPr="00BC5D7E">
        <w:rPr>
          <w:rFonts w:ascii="Times New Roman" w:eastAsia="Times New Roman" w:hAnsi="Times New Roman" w:cs="Times New Roman"/>
          <w:sz w:val="24"/>
          <w:szCs w:val="24"/>
        </w:rPr>
        <w:t xml:space="preserve">, et vähendada ELi </w:t>
      </w:r>
      <w:r w:rsidRPr="00BC5D7E">
        <w:rPr>
          <w:rFonts w:ascii="Times New Roman" w:eastAsia="Times New Roman" w:hAnsi="Times New Roman" w:cs="Times New Roman"/>
          <w:sz w:val="24"/>
          <w:szCs w:val="24"/>
        </w:rPr>
        <w:t xml:space="preserve">heidet määrusega hõlmatud sektorites 2030. aastaks 30% võrreldes 2005. aastaga. Heite sihttasemete trajektoor iga-aastaste eesmärkidega on sätestatud </w:t>
      </w:r>
      <w:r w:rsidR="00FCB5EC"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rakendusotsusega (EL) 2020/2126 (Lisa 2)</w:t>
      </w:r>
      <w:r w:rsidR="006A6263" w:rsidRPr="00BC5D7E">
        <w:rPr>
          <w:rFonts w:ascii="Times New Roman" w:eastAsia="Times New Roman" w:hAnsi="Times New Roman" w:cs="Times New Roman"/>
          <w:sz w:val="24"/>
          <w:szCs w:val="24"/>
          <w:vertAlign w:val="superscript"/>
        </w:rPr>
        <w:footnoteReference w:id="7"/>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JJM</w:t>
      </w:r>
      <w:r w:rsidR="41320AC1"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sektorite alla kuuluvad transport, põllumajandus, nn väikesemahuline energeetika (energiatootmine alla 20 MW nimisoojusvõimsusega seadmetes, sh hoonete energiatarbimine), jäätmekäitlus, tööstuslikud protsessid ja toodete kasutamine.</w:t>
      </w:r>
      <w:r w:rsidR="63A0F0DC" w:rsidRPr="00BC5D7E">
        <w:rPr>
          <w:rFonts w:ascii="Times New Roman" w:eastAsia="Times New Roman" w:hAnsi="Times New Roman" w:cs="Times New Roman"/>
          <w:sz w:val="24"/>
          <w:szCs w:val="24"/>
        </w:rPr>
        <w:t xml:space="preserve"> </w:t>
      </w:r>
    </w:p>
    <w:p w14:paraId="28A47D18" w14:textId="08CFA5A8" w:rsidR="00EA615D" w:rsidRPr="00BC5D7E" w:rsidRDefault="46FE755C" w:rsidP="00BC5D7E">
      <w:pPr>
        <w:spacing w:before="120" w:after="120" w:line="256" w:lineRule="auto"/>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sz w:val="24"/>
          <w:szCs w:val="24"/>
        </w:rPr>
        <w:t>JJM</w:t>
      </w:r>
      <w:r w:rsidR="019C80C1"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raames saab iga liikmesriik ise valida parimad meetmed ja praktikad KHG heite vähendamiseks. </w:t>
      </w:r>
      <w:proofErr w:type="spellStart"/>
      <w:r w:rsidRPr="00BC5D7E">
        <w:rPr>
          <w:rFonts w:ascii="Times New Roman" w:eastAsia="Times New Roman" w:hAnsi="Times New Roman" w:cs="Times New Roman"/>
          <w:sz w:val="24"/>
          <w:szCs w:val="24"/>
        </w:rPr>
        <w:t>JJM</w:t>
      </w:r>
      <w:r w:rsidR="4ED097D7" w:rsidRPr="00BC5D7E">
        <w:rPr>
          <w:rFonts w:ascii="Times New Roman" w:eastAsia="Times New Roman" w:hAnsi="Times New Roman" w:cs="Times New Roman"/>
          <w:sz w:val="24"/>
          <w:szCs w:val="24"/>
        </w:rPr>
        <w:t>is</w:t>
      </w:r>
      <w:proofErr w:type="spellEnd"/>
      <w:r w:rsidRPr="00BC5D7E">
        <w:rPr>
          <w:rFonts w:ascii="Times New Roman" w:eastAsia="Times New Roman" w:hAnsi="Times New Roman" w:cs="Times New Roman"/>
          <w:sz w:val="24"/>
          <w:szCs w:val="24"/>
        </w:rPr>
        <w:t xml:space="preserve"> on KHG heitkoguste vähendamise sihttasemed aastaks 2030 seatud liikmesriikide lõikes, varieerudes</w:t>
      </w:r>
      <w:r w:rsidR="0E1C518E" w:rsidRPr="00BC5D7E">
        <w:rPr>
          <w:rFonts w:ascii="Times New Roman" w:eastAsia="Times New Roman" w:hAnsi="Times New Roman" w:cs="Times New Roman"/>
          <w:sz w:val="24"/>
          <w:szCs w:val="24"/>
        </w:rPr>
        <w:t xml:space="preserve"> kehtivas määruses</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liikmesriigiti</w:t>
      </w:r>
      <w:proofErr w:type="spellEnd"/>
      <w:r w:rsidR="6AE557AB" w:rsidRPr="00BC5D7E">
        <w:rPr>
          <w:rFonts w:ascii="Times New Roman" w:eastAsia="Times New Roman" w:hAnsi="Times New Roman" w:cs="Times New Roman"/>
          <w:sz w:val="24"/>
          <w:szCs w:val="24"/>
        </w:rPr>
        <w:t xml:space="preserve"> vahemikus</w:t>
      </w:r>
      <w:r w:rsidRPr="00BC5D7E">
        <w:rPr>
          <w:rFonts w:ascii="Times New Roman" w:eastAsia="Times New Roman" w:hAnsi="Times New Roman" w:cs="Times New Roman"/>
          <w:sz w:val="24"/>
          <w:szCs w:val="24"/>
        </w:rPr>
        <w:t xml:space="preserve"> 0-40%. Kõrgema elatustasemega riikidele on seatud suhteliselt kõrgemad eesmärgid. Kuna vaid elatustasemel põhinevad eesmärgid tähendaksid nendele liikmesriikidele, kelle</w:t>
      </w:r>
      <w:r w:rsidR="6880DFDE" w:rsidRPr="00BC5D7E">
        <w:rPr>
          <w:rFonts w:ascii="Times New Roman" w:eastAsia="Times New Roman" w:hAnsi="Times New Roman" w:cs="Times New Roman"/>
          <w:sz w:val="24"/>
          <w:szCs w:val="24"/>
        </w:rPr>
        <w:t xml:space="preserve"> sisemajanduse koguprodukt</w:t>
      </w:r>
      <w:r w:rsidRPr="00BC5D7E">
        <w:rPr>
          <w:rFonts w:ascii="Times New Roman" w:eastAsia="Times New Roman" w:hAnsi="Times New Roman" w:cs="Times New Roman"/>
          <w:sz w:val="24"/>
          <w:szCs w:val="24"/>
        </w:rPr>
        <w:t xml:space="preserve"> </w:t>
      </w:r>
      <w:r w:rsidR="210814D3"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SKP</w:t>
      </w:r>
      <w:r w:rsidR="7E3E08D2"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elaniku kohta on keskmisest kõrgem, suhteliselt kõrgeid kulusid, on nende riikide eesmärke kohandatud, et kajastada kuluefektiivsust õiglasel ja tasakaalustatud viisil.</w:t>
      </w:r>
    </w:p>
    <w:p w14:paraId="495FD424" w14:textId="0790F318" w:rsidR="00EA615D" w:rsidRPr="00BC5D7E" w:rsidRDefault="46FE755C" w:rsidP="00BC5D7E">
      <w:pPr>
        <w:spacing w:before="120" w:after="120" w:line="256"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Jõupingutuste jagamise määruse vastuvõtmisega 2018. aastal pikendati aastatel</w:t>
      </w:r>
      <w:r w:rsidR="004973E8" w:rsidRPr="00BC5D7E">
        <w:rPr>
          <w:rFonts w:ascii="Times New Roman" w:eastAsia="Times New Roman" w:hAnsi="Times New Roman" w:cs="Times New Roman"/>
          <w:sz w:val="24"/>
          <w:szCs w:val="24"/>
        </w:rPr>
        <w:t xml:space="preserve"> 2013-2020</w:t>
      </w:r>
      <w:r w:rsidRPr="00BC5D7E">
        <w:rPr>
          <w:rFonts w:ascii="Times New Roman" w:eastAsia="Times New Roman" w:hAnsi="Times New Roman" w:cs="Times New Roman"/>
          <w:sz w:val="24"/>
          <w:szCs w:val="24"/>
        </w:rPr>
        <w:t xml:space="preserve"> kehtinud jõupingutuste jagamise otsusega (JJO) seatud põhimõtete toimimist. JJO järgi piiratakse Eesti heitkoguste kasvu lineaarselt aastani 2020, mil kauplemissüsteemi väliste sektorite maksimaalne heitkogus võib olla 11% suurem 2005. a</w:t>
      </w:r>
      <w:r w:rsidR="7B315DC4"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w:t>
      </w:r>
      <w:r w:rsidR="4D552730"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heitkogusest. Euroopa </w:t>
      </w:r>
      <w:r w:rsidR="40D17DDC"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eduaruande kohaselt saavutavad pea kõik liikmesriigid 2020. aasta eesmärgid ning seega täidetakse ka ELi</w:t>
      </w:r>
      <w:r w:rsidR="29E33623"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ülene JJO 2020. a</w:t>
      </w:r>
      <w:r w:rsidR="5F0926E6"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eesmärk (-10% võrreldes 2005.</w:t>
      </w:r>
      <w:r w:rsidR="0387CE4F" w:rsidRPr="00BC5D7E">
        <w:rPr>
          <w:rFonts w:ascii="Times New Roman" w:eastAsia="Times New Roman" w:hAnsi="Times New Roman" w:cs="Times New Roman"/>
          <w:sz w:val="24"/>
          <w:szCs w:val="24"/>
        </w:rPr>
        <w:t> </w:t>
      </w:r>
      <w:r w:rsidRPr="00BC5D7E">
        <w:rPr>
          <w:rFonts w:ascii="Times New Roman" w:eastAsia="Times New Roman" w:hAnsi="Times New Roman" w:cs="Times New Roman"/>
          <w:sz w:val="24"/>
          <w:szCs w:val="24"/>
        </w:rPr>
        <w:t>aastaga)</w:t>
      </w:r>
      <w:r w:rsidR="006A6263" w:rsidRPr="00BC5D7E">
        <w:rPr>
          <w:rFonts w:ascii="Times New Roman" w:eastAsia="Times New Roman" w:hAnsi="Times New Roman" w:cs="Times New Roman"/>
          <w:sz w:val="24"/>
          <w:szCs w:val="24"/>
          <w:vertAlign w:val="superscript"/>
        </w:rPr>
        <w:footnoteReference w:id="8"/>
      </w:r>
      <w:r w:rsidRPr="00BC5D7E">
        <w:rPr>
          <w:rFonts w:ascii="Times New Roman" w:eastAsia="Times New Roman" w:hAnsi="Times New Roman" w:cs="Times New Roman"/>
          <w:sz w:val="24"/>
          <w:szCs w:val="24"/>
        </w:rPr>
        <w:t>. Prognooside kohaselt täidab</w:t>
      </w:r>
      <w:r w:rsidR="41FCD53E" w:rsidRPr="00BC5D7E">
        <w:rPr>
          <w:rFonts w:ascii="Times New Roman" w:eastAsia="Times New Roman" w:hAnsi="Times New Roman" w:cs="Times New Roman"/>
          <w:sz w:val="24"/>
          <w:szCs w:val="24"/>
        </w:rPr>
        <w:t xml:space="preserve"> ka</w:t>
      </w:r>
      <w:r w:rsidRPr="00BC5D7E">
        <w:rPr>
          <w:rFonts w:ascii="Times New Roman" w:eastAsia="Times New Roman" w:hAnsi="Times New Roman" w:cs="Times New Roman"/>
          <w:sz w:val="24"/>
          <w:szCs w:val="24"/>
        </w:rPr>
        <w:t xml:space="preserve"> Eesti olemasolevate meetmete rakendamisel 2020. a</w:t>
      </w:r>
      <w:r w:rsidR="17C0033F"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eesmärgi. Kuigi mitmed riigid ületavad perioodi viimastel aastatel oma aastaseid heite sihttasemeid, siis puudujäägid on plaanis kompenseerida perioodi varasematest aastatest üle</w:t>
      </w:r>
      <w:r w:rsidR="2A54CCA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kantud ühikute ülejääki kasutades.</w:t>
      </w:r>
    </w:p>
    <w:p w14:paraId="7C5A3B6C" w14:textId="3E9B1CE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2018. aastal moodustas</w:t>
      </w:r>
      <w:r w:rsidR="6AD9049F" w:rsidRPr="00BC5D7E">
        <w:rPr>
          <w:rFonts w:ascii="Times New Roman" w:eastAsia="Times New Roman" w:hAnsi="Times New Roman" w:cs="Times New Roman"/>
          <w:sz w:val="24"/>
          <w:szCs w:val="24"/>
        </w:rPr>
        <w:t>id</w:t>
      </w:r>
      <w:r w:rsidRPr="00BC5D7E">
        <w:rPr>
          <w:rFonts w:ascii="Times New Roman" w:eastAsia="Times New Roman" w:hAnsi="Times New Roman" w:cs="Times New Roman"/>
          <w:sz w:val="24"/>
          <w:szCs w:val="24"/>
        </w:rPr>
        <w:t xml:space="preserve"> JJ</w:t>
      </w:r>
      <w:r w:rsidR="6F3A0BF7" w:rsidRPr="00BC5D7E">
        <w:rPr>
          <w:rFonts w:ascii="Times New Roman" w:eastAsia="Times New Roman" w:hAnsi="Times New Roman" w:cs="Times New Roman"/>
          <w:sz w:val="24"/>
          <w:szCs w:val="24"/>
        </w:rPr>
        <w:t>O</w:t>
      </w:r>
      <w:r w:rsidRPr="00BC5D7E">
        <w:rPr>
          <w:rFonts w:ascii="Times New Roman" w:eastAsia="Times New Roman" w:hAnsi="Times New Roman" w:cs="Times New Roman"/>
          <w:sz w:val="24"/>
          <w:szCs w:val="24"/>
        </w:rPr>
        <w:t xml:space="preserve"> sektor</w:t>
      </w:r>
      <w:r w:rsidR="7ED7968E" w:rsidRPr="00BC5D7E">
        <w:rPr>
          <w:rFonts w:ascii="Times New Roman" w:eastAsia="Times New Roman" w:hAnsi="Times New Roman" w:cs="Times New Roman"/>
          <w:sz w:val="24"/>
          <w:szCs w:val="24"/>
        </w:rPr>
        <w:t>id</w:t>
      </w:r>
      <w:r w:rsidRPr="00BC5D7E">
        <w:rPr>
          <w:rFonts w:ascii="Times New Roman" w:eastAsia="Times New Roman" w:hAnsi="Times New Roman" w:cs="Times New Roman"/>
          <w:sz w:val="24"/>
          <w:szCs w:val="24"/>
        </w:rPr>
        <w:t xml:space="preserve"> 57% kogu ELi KHG heitest</w:t>
      </w:r>
      <w:r w:rsidR="006A6263" w:rsidRPr="00BC5D7E">
        <w:rPr>
          <w:rFonts w:ascii="Times New Roman" w:eastAsia="Times New Roman" w:hAnsi="Times New Roman" w:cs="Times New Roman"/>
          <w:sz w:val="24"/>
          <w:szCs w:val="24"/>
          <w:vertAlign w:val="superscript"/>
        </w:rPr>
        <w:footnoteReference w:id="9"/>
      </w:r>
      <w:r w:rsidRPr="00BC5D7E">
        <w:rPr>
          <w:rFonts w:ascii="Times New Roman" w:eastAsia="Times New Roman" w:hAnsi="Times New Roman" w:cs="Times New Roman"/>
          <w:sz w:val="24"/>
          <w:szCs w:val="24"/>
        </w:rPr>
        <w:t>. JJ</w:t>
      </w:r>
      <w:r w:rsidR="7AD1C002" w:rsidRPr="00BC5D7E">
        <w:rPr>
          <w:rFonts w:ascii="Times New Roman" w:eastAsia="Times New Roman" w:hAnsi="Times New Roman" w:cs="Times New Roman"/>
          <w:sz w:val="24"/>
          <w:szCs w:val="24"/>
        </w:rPr>
        <w:t>O</w:t>
      </w:r>
      <w:r w:rsidRPr="00BC5D7E">
        <w:rPr>
          <w:rFonts w:ascii="Times New Roman" w:eastAsia="Times New Roman" w:hAnsi="Times New Roman" w:cs="Times New Roman"/>
          <w:sz w:val="24"/>
          <w:szCs w:val="24"/>
        </w:rPr>
        <w:t xml:space="preserve"> heitkoguseid vähendati aastatel 2005-2014 ELis stabiilselt, ehkki aeglasemalt kui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2018. aastal olid JJ</w:t>
      </w:r>
      <w:r w:rsidR="198346CB" w:rsidRPr="00BC5D7E">
        <w:rPr>
          <w:rFonts w:ascii="Times New Roman" w:eastAsia="Times New Roman" w:hAnsi="Times New Roman" w:cs="Times New Roman"/>
          <w:sz w:val="24"/>
          <w:szCs w:val="24"/>
        </w:rPr>
        <w:t>O</w:t>
      </w:r>
      <w:r w:rsidRPr="00BC5D7E">
        <w:rPr>
          <w:rFonts w:ascii="Times New Roman" w:eastAsia="Times New Roman" w:hAnsi="Times New Roman" w:cs="Times New Roman"/>
          <w:sz w:val="24"/>
          <w:szCs w:val="24"/>
        </w:rPr>
        <w:t xml:space="preserve"> heitkogused EL-27</w:t>
      </w:r>
      <w:r w:rsidR="39AEFBF3" w:rsidRPr="00BC5D7E">
        <w:rPr>
          <w:rFonts w:ascii="Times New Roman" w:eastAsia="Times New Roman" w:hAnsi="Times New Roman" w:cs="Times New Roman"/>
          <w:sz w:val="24"/>
          <w:szCs w:val="24"/>
        </w:rPr>
        <w:t xml:space="preserve"> riikides</w:t>
      </w:r>
      <w:r w:rsidRPr="00BC5D7E">
        <w:rPr>
          <w:rFonts w:ascii="Times New Roman" w:eastAsia="Times New Roman" w:hAnsi="Times New Roman" w:cs="Times New Roman"/>
          <w:sz w:val="24"/>
          <w:szCs w:val="24"/>
        </w:rPr>
        <w:t xml:space="preserve"> 10% madalamad kui 2005. aastal. Perioodil 2015–2019 püsisid heitkogused aga 2014. aasta tasemest kõrgemal, see tulenes valdavalt transpordisektoris suurenenud heitkogustest. ELi liikmesriikide riiklikes energia- ja kliimakavade (REKK) </w:t>
      </w:r>
      <w:r w:rsidR="40448054" w:rsidRPr="00BC5D7E">
        <w:rPr>
          <w:rFonts w:ascii="Times New Roman" w:eastAsia="Times New Roman" w:hAnsi="Times New Roman" w:cs="Times New Roman"/>
          <w:sz w:val="24"/>
          <w:szCs w:val="24"/>
        </w:rPr>
        <w:t xml:space="preserve">põhjal </w:t>
      </w:r>
      <w:r w:rsidRPr="00BC5D7E">
        <w:rPr>
          <w:rFonts w:ascii="Times New Roman" w:eastAsia="Times New Roman" w:hAnsi="Times New Roman" w:cs="Times New Roman"/>
          <w:sz w:val="24"/>
          <w:szCs w:val="24"/>
        </w:rPr>
        <w:t>esitatud prognooside kohaselt saavutatakse ELis 2030. aastaks</w:t>
      </w:r>
      <w:r w:rsidR="63A0F0DC"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JJM</w:t>
      </w:r>
      <w:r w:rsidR="53669F12"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sektorites KHG heite vähenemine 32% võrreldes 2005.</w:t>
      </w:r>
      <w:r w:rsidR="16D89F3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w:t>
      </w:r>
      <w:r w:rsidR="30E8C75F"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tasemega, juhul kui riigid rakendavad täielikult </w:t>
      </w:r>
      <w:proofErr w:type="spellStart"/>
      <w:r w:rsidRPr="00BC5D7E">
        <w:rPr>
          <w:rFonts w:ascii="Times New Roman" w:eastAsia="Times New Roman" w:hAnsi="Times New Roman" w:cs="Times New Roman"/>
          <w:sz w:val="24"/>
          <w:szCs w:val="24"/>
        </w:rPr>
        <w:t>REKKides</w:t>
      </w:r>
      <w:proofErr w:type="spellEnd"/>
      <w:r w:rsidRPr="00BC5D7E">
        <w:rPr>
          <w:rFonts w:ascii="Times New Roman" w:eastAsia="Times New Roman" w:hAnsi="Times New Roman" w:cs="Times New Roman"/>
          <w:sz w:val="24"/>
          <w:szCs w:val="24"/>
        </w:rPr>
        <w:t xml:space="preserve"> toodud täiendavaid meetmeid</w:t>
      </w:r>
      <w:r w:rsidR="006A6263" w:rsidRPr="00BC5D7E">
        <w:rPr>
          <w:rFonts w:ascii="Times New Roman" w:eastAsia="Times New Roman" w:hAnsi="Times New Roman" w:cs="Times New Roman"/>
          <w:sz w:val="24"/>
          <w:szCs w:val="24"/>
          <w:vertAlign w:val="superscript"/>
        </w:rPr>
        <w:footnoteReference w:id="10"/>
      </w:r>
      <w:r w:rsidRPr="00BC5D7E">
        <w:rPr>
          <w:rFonts w:ascii="Times New Roman" w:eastAsia="Times New Roman" w:hAnsi="Times New Roman" w:cs="Times New Roman"/>
          <w:sz w:val="24"/>
          <w:szCs w:val="24"/>
        </w:rPr>
        <w:t xml:space="preserve">. Olemasolevate poliitikate ja meetmete rakendamisel saavutatakse KHG heite vähenemine 19% võrra, mis on tunduvalt alla praeguse ELi </w:t>
      </w:r>
      <w:proofErr w:type="spellStart"/>
      <w:r w:rsidRPr="00BC5D7E">
        <w:rPr>
          <w:rFonts w:ascii="Times New Roman" w:eastAsia="Times New Roman" w:hAnsi="Times New Roman" w:cs="Times New Roman"/>
          <w:sz w:val="24"/>
          <w:szCs w:val="24"/>
        </w:rPr>
        <w:t>JJM</w:t>
      </w:r>
      <w:r w:rsidR="46F5BB98"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eesmärgi (-30%). Seega nõuab juba tänaste JJM eesmärkide täitmine suures mahus täiendavaid meetmeid.</w:t>
      </w:r>
    </w:p>
    <w:p w14:paraId="2CA68FFA" w14:textId="354083B8"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 xml:space="preserve">JJM võimaldab erinevaid paindlikkusmeetmeid, sh </w:t>
      </w:r>
      <w:proofErr w:type="spellStart"/>
      <w:r w:rsidRPr="00BC5D7E">
        <w:rPr>
          <w:rFonts w:ascii="Times New Roman" w:eastAsia="Times New Roman" w:hAnsi="Times New Roman" w:cs="Times New Roman"/>
          <w:sz w:val="24"/>
          <w:szCs w:val="24"/>
        </w:rPr>
        <w:t>JJM</w:t>
      </w:r>
      <w:r w:rsidR="06C51C39"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kohaste lubatud heitkoguse ühikutega kauplemist liikmesriikide vahel – iga tonni KHG heite kohta, mis liikmesriigil on lubatud õhku paisata, eraldatakse riigile üks heitkoguse ühik. Kui riik vähendab oma KHG heitkoguseid rohkem kui JJM ette näeb, siis on võimalik müüa ülejäänud ühikuid teistele riikidele, kellel esineb puudujääk. Kui eesmärke ei täideta, on võimalik ühikuid teistelt liikmesriikidelt osta. Aastatel 2027 ning 2032 korraldatakse liikmesriikide heitkoguste aruannete põhjalik ülevaade ehk nn ametlik vastavuskontroll. Heitkoguse ühikute ülejäägiga saab kaubelda piiramatus koguses peale vastavuskontrollide toimumist. Samas võib riik perioodi</w:t>
      </w:r>
      <w:r w:rsidR="5F702704"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 xml:space="preserve"> 2021-2025 igal ajal kaubelda ühikutega 5% ulatuses aastasest lubatud </w:t>
      </w:r>
      <w:r w:rsidR="7F7AC36F" w:rsidRPr="00BC5D7E">
        <w:rPr>
          <w:rFonts w:ascii="Times New Roman" w:eastAsia="Times New Roman" w:hAnsi="Times New Roman" w:cs="Times New Roman"/>
          <w:sz w:val="24"/>
          <w:szCs w:val="24"/>
        </w:rPr>
        <w:t>heit</w:t>
      </w:r>
      <w:r w:rsidRPr="00BC5D7E">
        <w:rPr>
          <w:rFonts w:ascii="Times New Roman" w:eastAsia="Times New Roman" w:hAnsi="Times New Roman" w:cs="Times New Roman"/>
          <w:sz w:val="24"/>
          <w:szCs w:val="24"/>
        </w:rPr>
        <w:t xml:space="preserve">kogusest ning perioodil 2026–2030 10% ulatuses aastasest lubatud kogusest. Lisaks heitkoguse ühikutega kauplemisele näeb JJM ette ka teisi nn paindlikkusi (nt teatud protsendimäära ulatuses riigi </w:t>
      </w:r>
      <w:proofErr w:type="spellStart"/>
      <w:r w:rsidRPr="00BC5D7E">
        <w:rPr>
          <w:rFonts w:ascii="Times New Roman" w:eastAsia="Times New Roman" w:hAnsi="Times New Roman" w:cs="Times New Roman"/>
          <w:sz w:val="24"/>
          <w:szCs w:val="24"/>
        </w:rPr>
        <w:t>JJMi</w:t>
      </w:r>
      <w:proofErr w:type="spellEnd"/>
      <w:r w:rsidRPr="00BC5D7E">
        <w:rPr>
          <w:rFonts w:ascii="Times New Roman" w:eastAsia="Times New Roman" w:hAnsi="Times New Roman" w:cs="Times New Roman"/>
          <w:sz w:val="24"/>
          <w:szCs w:val="24"/>
        </w:rPr>
        <w:t xml:space="preserve"> ühikute laenamine järgmistest aastatest ja ühikute ülejäägi ülekandmine järgmistesse aastatesse, samuti teatud protsendimäära ulatuses). JJM kauplemisühikuid on võimalik vastavalt paika pandud reeglistikule kasutada</w:t>
      </w:r>
      <w:r w:rsidR="7FCC22EF" w:rsidRPr="00BC5D7E">
        <w:rPr>
          <w:rFonts w:ascii="Times New Roman" w:eastAsia="Times New Roman" w:hAnsi="Times New Roman" w:cs="Times New Roman"/>
          <w:sz w:val="24"/>
          <w:szCs w:val="24"/>
        </w:rPr>
        <w:t xml:space="preserve"> ka</w:t>
      </w:r>
      <w:r w:rsidRPr="00BC5D7E">
        <w:rPr>
          <w:rFonts w:ascii="Times New Roman" w:eastAsia="Times New Roman" w:hAnsi="Times New Roman" w:cs="Times New Roman"/>
          <w:sz w:val="24"/>
          <w:szCs w:val="24"/>
        </w:rPr>
        <w:t xml:space="preserve"> LULUCF sektori kohustuste täitmiseks. Samuti on loodud võimalus</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vastupidiseks, st kasutada teatud mahus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ühikuid JJM kohustuste täitmisel</w:t>
      </w:r>
      <w:r w:rsidR="156CCE32"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Eesti</w:t>
      </w:r>
      <w:r w:rsidR="3EBE8420" w:rsidRPr="00BC5D7E">
        <w:rPr>
          <w:rFonts w:ascii="Times New Roman" w:eastAsia="Times New Roman" w:hAnsi="Times New Roman" w:cs="Times New Roman"/>
          <w:sz w:val="24"/>
          <w:szCs w:val="24"/>
        </w:rPr>
        <w:t xml:space="preserve"> võiks</w:t>
      </w:r>
      <w:r w:rsidR="17C646F0" w:rsidRPr="00BC5D7E">
        <w:rPr>
          <w:rFonts w:ascii="Times New Roman" w:eastAsia="Times New Roman" w:hAnsi="Times New Roman" w:cs="Times New Roman"/>
          <w:sz w:val="24"/>
          <w:szCs w:val="24"/>
        </w:rPr>
        <w:t xml:space="preserve"> perioodil 2021-2030</w:t>
      </w:r>
      <w:r w:rsidR="3EBE8420" w:rsidRPr="00BC5D7E">
        <w:rPr>
          <w:rFonts w:ascii="Times New Roman" w:eastAsia="Times New Roman" w:hAnsi="Times New Roman" w:cs="Times New Roman"/>
          <w:sz w:val="24"/>
          <w:szCs w:val="24"/>
        </w:rPr>
        <w:t xml:space="preserve"> kasutada </w:t>
      </w:r>
      <w:proofErr w:type="spellStart"/>
      <w:r w:rsidR="3EBE8420" w:rsidRPr="00BC5D7E">
        <w:rPr>
          <w:rFonts w:ascii="Times New Roman" w:eastAsia="Times New Roman" w:hAnsi="Times New Roman" w:cs="Times New Roman"/>
          <w:sz w:val="24"/>
          <w:szCs w:val="24"/>
        </w:rPr>
        <w:t>JJMi</w:t>
      </w:r>
      <w:proofErr w:type="spellEnd"/>
      <w:r w:rsidR="3EBE8420" w:rsidRPr="00BC5D7E">
        <w:rPr>
          <w:rFonts w:ascii="Times New Roman" w:eastAsia="Times New Roman" w:hAnsi="Times New Roman" w:cs="Times New Roman"/>
          <w:sz w:val="24"/>
          <w:szCs w:val="24"/>
        </w:rPr>
        <w:t xml:space="preserve"> eesmärgi täitmiseks</w:t>
      </w:r>
      <w:r w:rsidRPr="00BC5D7E">
        <w:rPr>
          <w:rFonts w:ascii="Times New Roman" w:eastAsia="Times New Roman" w:hAnsi="Times New Roman" w:cs="Times New Roman"/>
          <w:sz w:val="24"/>
          <w:szCs w:val="24"/>
        </w:rPr>
        <w:t xml:space="preserve"> </w:t>
      </w:r>
      <w:r w:rsidR="1513F51D" w:rsidRPr="00BC5D7E">
        <w:rPr>
          <w:rFonts w:ascii="Times New Roman" w:eastAsia="Times New Roman" w:hAnsi="Times New Roman" w:cs="Times New Roman"/>
          <w:sz w:val="24"/>
          <w:szCs w:val="24"/>
        </w:rPr>
        <w:t xml:space="preserve">kuni </w:t>
      </w:r>
      <w:r w:rsidRPr="00BC5D7E">
        <w:rPr>
          <w:rFonts w:ascii="Times New Roman" w:eastAsia="Times New Roman" w:hAnsi="Times New Roman" w:cs="Times New Roman"/>
          <w:sz w:val="24"/>
          <w:szCs w:val="24"/>
        </w:rPr>
        <w:t>0,9 mln t</w:t>
      </w:r>
      <w:r w:rsidR="0EE3CE44" w:rsidRPr="00BC5D7E">
        <w:rPr>
          <w:rFonts w:ascii="Times New Roman" w:eastAsia="Times New Roman" w:hAnsi="Times New Roman" w:cs="Times New Roman"/>
          <w:sz w:val="24"/>
          <w:szCs w:val="24"/>
        </w:rPr>
        <w:t>onni</w:t>
      </w:r>
      <w:r w:rsidRPr="00BC5D7E">
        <w:rPr>
          <w:rFonts w:ascii="Times New Roman" w:eastAsia="Times New Roman" w:hAnsi="Times New Roman" w:cs="Times New Roman"/>
          <w:sz w:val="24"/>
          <w:szCs w:val="24"/>
        </w:rPr>
        <w:t xml:space="preserve"> CO</w:t>
      </w:r>
      <w:r w:rsidRPr="00BC5D7E">
        <w:rPr>
          <w:rFonts w:ascii="Times New Roman" w:eastAsia="Times New Roman" w:hAnsi="Times New Roman" w:cs="Times New Roman"/>
          <w:sz w:val="24"/>
          <w:szCs w:val="24"/>
          <w:vertAlign w:val="subscript"/>
        </w:rPr>
        <w:t>2</w:t>
      </w:r>
      <w:r w:rsidR="34F2859F"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ulatuses</w:t>
      </w:r>
      <w:r w:rsidR="00DEA1EC" w:rsidRPr="00BC5D7E">
        <w:rPr>
          <w:rFonts w:ascii="Times New Roman" w:eastAsia="Times New Roman" w:hAnsi="Times New Roman" w:cs="Times New Roman"/>
          <w:sz w:val="24"/>
          <w:szCs w:val="24"/>
        </w:rPr>
        <w:t xml:space="preserve"> </w:t>
      </w:r>
      <w:proofErr w:type="spellStart"/>
      <w:r w:rsidR="00DEA1EC" w:rsidRPr="00BC5D7E">
        <w:rPr>
          <w:rFonts w:ascii="Times New Roman" w:eastAsia="Times New Roman" w:hAnsi="Times New Roman" w:cs="Times New Roman"/>
          <w:sz w:val="24"/>
          <w:szCs w:val="24"/>
        </w:rPr>
        <w:t>LULUCFi</w:t>
      </w:r>
      <w:proofErr w:type="spellEnd"/>
      <w:r w:rsidR="00DEA1EC" w:rsidRPr="00BC5D7E">
        <w:rPr>
          <w:rFonts w:ascii="Times New Roman" w:eastAsia="Times New Roman" w:hAnsi="Times New Roman" w:cs="Times New Roman"/>
          <w:sz w:val="24"/>
          <w:szCs w:val="24"/>
        </w:rPr>
        <w:t xml:space="preserve"> ülejääki</w:t>
      </w:r>
      <w:r w:rsidRPr="00BC5D7E">
        <w:rPr>
          <w:rFonts w:ascii="Times New Roman" w:eastAsia="Times New Roman" w:hAnsi="Times New Roman" w:cs="Times New Roman"/>
          <w:sz w:val="24"/>
          <w:szCs w:val="24"/>
        </w:rPr>
        <w:t>.</w:t>
      </w:r>
    </w:p>
    <w:p w14:paraId="0CEE3979" w14:textId="24EBDDAA" w:rsidR="00EA615D" w:rsidRPr="00BC5D7E" w:rsidRDefault="46FE755C" w:rsidP="00BC5D7E">
      <w:pPr>
        <w:spacing w:before="120" w:after="120" w:line="256" w:lineRule="auto"/>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sz w:val="24"/>
          <w:szCs w:val="24"/>
        </w:rPr>
        <w:t>JJM</w:t>
      </w:r>
      <w:r w:rsidR="226B4621"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sektori</w:t>
      </w:r>
      <w:r w:rsidR="3884060F" w:rsidRPr="00BC5D7E">
        <w:rPr>
          <w:rFonts w:ascii="Times New Roman" w:eastAsia="Times New Roman" w:hAnsi="Times New Roman" w:cs="Times New Roman"/>
          <w:sz w:val="24"/>
          <w:szCs w:val="24"/>
        </w:rPr>
        <w:t>te</w:t>
      </w:r>
      <w:r w:rsidRPr="00BC5D7E">
        <w:rPr>
          <w:rFonts w:ascii="Times New Roman" w:eastAsia="Times New Roman" w:hAnsi="Times New Roman" w:cs="Times New Roman"/>
          <w:sz w:val="24"/>
          <w:szCs w:val="24"/>
        </w:rPr>
        <w:t xml:space="preserve"> heide moodustas Eestis 2019. aastal ligikaudu 42,2</w:t>
      </w:r>
      <w:r w:rsidR="0387CE4F"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riigi koguheitest</w:t>
      </w:r>
      <w:r w:rsidR="5291AAE7" w:rsidRPr="00BC5D7E">
        <w:rPr>
          <w:rFonts w:ascii="Times New Roman" w:eastAsia="Times New Roman" w:hAnsi="Times New Roman" w:cs="Times New Roman"/>
          <w:sz w:val="24"/>
          <w:szCs w:val="24"/>
        </w:rPr>
        <w:t>. Sellest</w:t>
      </w:r>
      <w:r w:rsidRPr="00BC5D7E">
        <w:rPr>
          <w:rFonts w:ascii="Times New Roman" w:eastAsia="Times New Roman" w:hAnsi="Times New Roman" w:cs="Times New Roman"/>
          <w:sz w:val="24"/>
          <w:szCs w:val="24"/>
        </w:rPr>
        <w:t xml:space="preserve"> suurema osa moodustas transpordivaldkond (38,5%), järgnes</w:t>
      </w:r>
      <w:r w:rsidR="3F3AD61B" w:rsidRPr="00BC5D7E">
        <w:rPr>
          <w:rFonts w:ascii="Times New Roman" w:eastAsia="Times New Roman" w:hAnsi="Times New Roman" w:cs="Times New Roman"/>
          <w:sz w:val="24"/>
          <w:szCs w:val="24"/>
        </w:rPr>
        <w:t>id</w:t>
      </w:r>
      <w:r w:rsidRPr="00BC5D7E">
        <w:rPr>
          <w:rFonts w:ascii="Times New Roman" w:eastAsia="Times New Roman" w:hAnsi="Times New Roman" w:cs="Times New Roman"/>
          <w:sz w:val="24"/>
          <w:szCs w:val="24"/>
        </w:rPr>
        <w:t xml:space="preserve"> väikesemahuline energeetika (28,3%) ning põllumajandus (24,1%). Väiksema osa andsid jäätmesektor (4,9%) ning tööstuslikud protsessid ja toodete kasutamine (4,2%).</w:t>
      </w:r>
    </w:p>
    <w:p w14:paraId="2A1F8DA8" w14:textId="29A2FFC4" w:rsidR="00EA615D" w:rsidRPr="00BC5D7E" w:rsidRDefault="46FE755C" w:rsidP="00BC5D7E">
      <w:pPr>
        <w:spacing w:before="120" w:after="120" w:line="256"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Eestil tuleb kehtiva </w:t>
      </w:r>
      <w:proofErr w:type="spellStart"/>
      <w:r w:rsidRPr="00BC5D7E">
        <w:rPr>
          <w:rFonts w:ascii="Times New Roman" w:eastAsia="Times New Roman" w:hAnsi="Times New Roman" w:cs="Times New Roman"/>
          <w:sz w:val="24"/>
          <w:szCs w:val="24"/>
        </w:rPr>
        <w:t>JJM</w:t>
      </w:r>
      <w:r w:rsidR="4F693802"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kohaselt 2030. aastaks vähendada KHG heidet JJM sektoris summaarselt -13%</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võrreldes 2005</w:t>
      </w:r>
      <w:r w:rsidR="3F35D70C"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a</w:t>
      </w:r>
      <w:r w:rsidR="70ABC176"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tasemega.</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2005. aastal oli JJM sektorite heide Eestis 6,14</w:t>
      </w:r>
      <w:r w:rsidR="55AD4114" w:rsidRPr="00BC5D7E">
        <w:rPr>
          <w:rFonts w:ascii="Times New Roman" w:eastAsia="Times New Roman" w:hAnsi="Times New Roman" w:cs="Times New Roman"/>
          <w:sz w:val="24"/>
          <w:szCs w:val="24"/>
        </w:rPr>
        <w:t> </w:t>
      </w:r>
      <w:r w:rsidRPr="00BC5D7E">
        <w:rPr>
          <w:rFonts w:ascii="Times New Roman" w:eastAsia="Times New Roman" w:hAnsi="Times New Roman" w:cs="Times New Roman"/>
          <w:sz w:val="24"/>
          <w:szCs w:val="24"/>
        </w:rPr>
        <w:t>mln t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ning 2019. aastal 6,21 mln t CO</w:t>
      </w:r>
      <w:r w:rsidRPr="00BC5D7E">
        <w:rPr>
          <w:rFonts w:ascii="Times New Roman" w:eastAsia="Times New Roman" w:hAnsi="Times New Roman" w:cs="Times New Roman"/>
          <w:sz w:val="24"/>
          <w:szCs w:val="24"/>
          <w:vertAlign w:val="subscript"/>
        </w:rPr>
        <w:t>2</w:t>
      </w:r>
      <w:r w:rsidR="55AD4114"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Kehtiva </w:t>
      </w:r>
      <w:proofErr w:type="spellStart"/>
      <w:r w:rsidRPr="00BC5D7E">
        <w:rPr>
          <w:rFonts w:ascii="Times New Roman" w:eastAsia="Times New Roman" w:hAnsi="Times New Roman" w:cs="Times New Roman"/>
          <w:sz w:val="24"/>
          <w:szCs w:val="24"/>
        </w:rPr>
        <w:t>JJM</w:t>
      </w:r>
      <w:r w:rsidR="7BA014FD"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kohaselt </w:t>
      </w:r>
      <w:r w:rsidR="0A845608" w:rsidRPr="00BC5D7E">
        <w:rPr>
          <w:rFonts w:ascii="Times New Roman" w:eastAsia="Times New Roman" w:hAnsi="Times New Roman" w:cs="Times New Roman"/>
          <w:sz w:val="24"/>
          <w:szCs w:val="24"/>
        </w:rPr>
        <w:t xml:space="preserve">võib </w:t>
      </w:r>
      <w:r w:rsidRPr="00BC5D7E">
        <w:rPr>
          <w:rFonts w:ascii="Times New Roman" w:eastAsia="Times New Roman" w:hAnsi="Times New Roman" w:cs="Times New Roman"/>
          <w:sz w:val="24"/>
          <w:szCs w:val="24"/>
        </w:rPr>
        <w:t>2030. aastal KHG heide o</w:t>
      </w:r>
      <w:r w:rsidR="5CF2383A" w:rsidRPr="00BC5D7E">
        <w:rPr>
          <w:rFonts w:ascii="Times New Roman" w:eastAsia="Times New Roman" w:hAnsi="Times New Roman" w:cs="Times New Roman"/>
          <w:sz w:val="24"/>
          <w:szCs w:val="24"/>
        </w:rPr>
        <w:t xml:space="preserve">lla </w:t>
      </w:r>
      <w:r w:rsidR="4EACED3C" w:rsidRPr="00BC5D7E">
        <w:rPr>
          <w:rFonts w:ascii="Times New Roman" w:eastAsia="Times New Roman" w:hAnsi="Times New Roman" w:cs="Times New Roman"/>
          <w:sz w:val="24"/>
          <w:szCs w:val="24"/>
        </w:rPr>
        <w:t>maksimaalselt</w:t>
      </w:r>
      <w:r w:rsidR="0506B685" w:rsidRPr="00BC5D7E">
        <w:rPr>
          <w:rFonts w:ascii="Times New Roman" w:eastAsia="Times New Roman" w:hAnsi="Times New Roman" w:cs="Times New Roman"/>
          <w:sz w:val="24"/>
          <w:szCs w:val="24"/>
        </w:rPr>
        <w:t xml:space="preserve"> kuni </w:t>
      </w:r>
      <w:r w:rsidRPr="00BC5D7E">
        <w:rPr>
          <w:rFonts w:ascii="Times New Roman" w:eastAsia="Times New Roman" w:hAnsi="Times New Roman" w:cs="Times New Roman"/>
          <w:sz w:val="24"/>
          <w:szCs w:val="24"/>
        </w:rPr>
        <w:t>5,39 mln t</w:t>
      </w:r>
      <w:r w:rsidR="34F2859F"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CO</w:t>
      </w:r>
      <w:r w:rsidRPr="00BC5D7E">
        <w:rPr>
          <w:rFonts w:ascii="Times New Roman" w:eastAsia="Times New Roman" w:hAnsi="Times New Roman" w:cs="Times New Roman"/>
          <w:sz w:val="24"/>
          <w:szCs w:val="24"/>
          <w:vertAlign w:val="subscript"/>
        </w:rPr>
        <w:t xml:space="preserve">2 </w:t>
      </w:r>
      <w:proofErr w:type="spellStart"/>
      <w:r w:rsidRPr="00BC5D7E">
        <w:rPr>
          <w:rFonts w:ascii="Times New Roman" w:eastAsia="Times New Roman" w:hAnsi="Times New Roman" w:cs="Times New Roman"/>
          <w:sz w:val="24"/>
          <w:szCs w:val="24"/>
        </w:rPr>
        <w:t>ekv</w:t>
      </w:r>
      <w:proofErr w:type="spellEnd"/>
      <w:r w:rsidR="006A6263" w:rsidRPr="00BC5D7E">
        <w:rPr>
          <w:rFonts w:ascii="Times New Roman" w:eastAsia="Times New Roman" w:hAnsi="Times New Roman" w:cs="Times New Roman"/>
          <w:sz w:val="24"/>
          <w:szCs w:val="24"/>
          <w:vertAlign w:val="superscript"/>
        </w:rPr>
        <w:footnoteReference w:id="11"/>
      </w:r>
      <w:r w:rsidRPr="00BC5D7E">
        <w:rPr>
          <w:rFonts w:ascii="Times New Roman" w:eastAsia="Times New Roman" w:hAnsi="Times New Roman" w:cs="Times New Roman"/>
          <w:sz w:val="24"/>
          <w:szCs w:val="24"/>
        </w:rPr>
        <w:t>. Kui</w:t>
      </w:r>
      <w:r w:rsidR="5930E8DF" w:rsidRPr="00BC5D7E">
        <w:rPr>
          <w:rFonts w:ascii="Times New Roman" w:eastAsia="Times New Roman" w:hAnsi="Times New Roman" w:cs="Times New Roman"/>
          <w:sz w:val="24"/>
          <w:szCs w:val="24"/>
        </w:rPr>
        <w:t xml:space="preserve"> Eestis on</w:t>
      </w:r>
      <w:r w:rsidRPr="00BC5D7E">
        <w:rPr>
          <w:rFonts w:ascii="Times New Roman" w:eastAsia="Times New Roman" w:hAnsi="Times New Roman" w:cs="Times New Roman"/>
          <w:sz w:val="24"/>
          <w:szCs w:val="24"/>
        </w:rPr>
        <w:t xml:space="preserve"> väikeenergeetika, jäätmemajanduse ning tööstuslike protsesside valdkondades heitkogused veidi langenud, siis põllumajanduse ja transpordisektori heitkogused on suurenenud. </w:t>
      </w:r>
    </w:p>
    <w:p w14:paraId="029FFF17" w14:textId="313A62F7" w:rsidR="0A971A6D" w:rsidRPr="00BC5D7E" w:rsidRDefault="0A971A6D" w:rsidP="00BC5D7E">
      <w:pPr>
        <w:spacing w:before="120" w:after="120" w:line="256"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t>Sõiduautode ja väikeste tarbesõidukite CO</w:t>
      </w:r>
      <w:r w:rsidRPr="00BC5D7E">
        <w:rPr>
          <w:rFonts w:ascii="Times New Roman" w:eastAsia="Times New Roman" w:hAnsi="Times New Roman" w:cs="Times New Roman"/>
          <w:b/>
          <w:bCs/>
          <w:sz w:val="24"/>
          <w:szCs w:val="24"/>
          <w:vertAlign w:val="subscript"/>
        </w:rPr>
        <w:t>2</w:t>
      </w:r>
      <w:r w:rsidRPr="00BC5D7E">
        <w:rPr>
          <w:rFonts w:ascii="Times New Roman" w:eastAsia="Times New Roman" w:hAnsi="Times New Roman" w:cs="Times New Roman"/>
          <w:b/>
          <w:bCs/>
          <w:sz w:val="24"/>
          <w:szCs w:val="24"/>
        </w:rPr>
        <w:t>-heite normide määruse</w:t>
      </w:r>
      <w:r w:rsidR="02251F5D" w:rsidRPr="00BC5D7E">
        <w:rPr>
          <w:rFonts w:ascii="Times New Roman" w:eastAsia="Times New Roman" w:hAnsi="Times New Roman" w:cs="Times New Roman"/>
          <w:b/>
          <w:bCs/>
          <w:sz w:val="24"/>
          <w:szCs w:val="24"/>
        </w:rPr>
        <w:t>ga</w:t>
      </w:r>
      <w:r w:rsidRPr="00BC5D7E">
        <w:rPr>
          <w:rStyle w:val="Allmrkuseviide"/>
          <w:rFonts w:ascii="Times New Roman" w:eastAsia="Times New Roman" w:hAnsi="Times New Roman" w:cs="Times New Roman"/>
          <w:sz w:val="24"/>
          <w:szCs w:val="24"/>
        </w:rPr>
        <w:footnoteReference w:id="12"/>
      </w:r>
      <w:r w:rsidR="46604ABE" w:rsidRPr="00BC5D7E">
        <w:rPr>
          <w:rFonts w:ascii="Times New Roman" w:eastAsia="Times New Roman" w:hAnsi="Times New Roman" w:cs="Times New Roman"/>
          <w:sz w:val="24"/>
          <w:szCs w:val="24"/>
        </w:rPr>
        <w:t xml:space="preserve"> (EL) 2019/63 on tootjatele kehtestatud uute sõiduautode ja väikeste tarbesõidukite CO</w:t>
      </w:r>
      <w:r w:rsidR="46604ABE" w:rsidRPr="00BC5D7E">
        <w:rPr>
          <w:rFonts w:ascii="Times New Roman" w:eastAsia="Times New Roman" w:hAnsi="Times New Roman" w:cs="Times New Roman"/>
          <w:sz w:val="24"/>
          <w:szCs w:val="24"/>
          <w:vertAlign w:val="subscript"/>
        </w:rPr>
        <w:t>2</w:t>
      </w:r>
      <w:r w:rsidR="46604ABE" w:rsidRPr="00BC5D7E">
        <w:rPr>
          <w:rFonts w:ascii="Times New Roman" w:eastAsia="Times New Roman" w:hAnsi="Times New Roman" w:cs="Times New Roman"/>
          <w:sz w:val="24"/>
          <w:szCs w:val="24"/>
        </w:rPr>
        <w:t>-heite normid, mis kohalduvad sõidukitele esmakordsel registreerimisel ELi turul.</w:t>
      </w:r>
      <w:r w:rsidR="681939F5" w:rsidRPr="00BC5D7E">
        <w:rPr>
          <w:rFonts w:ascii="Times New Roman" w:eastAsia="Times New Roman" w:hAnsi="Times New Roman" w:cs="Times New Roman"/>
          <w:sz w:val="24"/>
          <w:szCs w:val="24"/>
        </w:rPr>
        <w:t xml:space="preserve"> Määrus on täiendav ELi poolne õigusakt KHG heite vähendamiseks transpordisektoris ning </w:t>
      </w:r>
      <w:r w:rsidR="15219BE4" w:rsidRPr="00BC5D7E">
        <w:rPr>
          <w:rFonts w:ascii="Times New Roman" w:eastAsia="Times New Roman" w:hAnsi="Times New Roman" w:cs="Times New Roman"/>
          <w:sz w:val="24"/>
          <w:szCs w:val="24"/>
        </w:rPr>
        <w:t xml:space="preserve">annab selge suuna just maanteetranspordisektori </w:t>
      </w:r>
      <w:r w:rsidR="4DD7D139" w:rsidRPr="00BC5D7E">
        <w:rPr>
          <w:rFonts w:ascii="Times New Roman" w:eastAsia="Times New Roman" w:hAnsi="Times New Roman" w:cs="Times New Roman"/>
          <w:sz w:val="24"/>
          <w:szCs w:val="24"/>
        </w:rPr>
        <w:t>CO</w:t>
      </w:r>
      <w:r w:rsidR="4DD7D139" w:rsidRPr="00BC5D7E">
        <w:rPr>
          <w:rFonts w:ascii="Times New Roman" w:eastAsia="Times New Roman" w:hAnsi="Times New Roman" w:cs="Times New Roman"/>
          <w:sz w:val="24"/>
          <w:szCs w:val="24"/>
          <w:vertAlign w:val="subscript"/>
        </w:rPr>
        <w:t>2</w:t>
      </w:r>
      <w:r w:rsidR="4DD7D139" w:rsidRPr="00BC5D7E">
        <w:rPr>
          <w:rFonts w:ascii="Times New Roman" w:eastAsia="Times New Roman" w:hAnsi="Times New Roman" w:cs="Times New Roman"/>
          <w:sz w:val="24"/>
          <w:szCs w:val="24"/>
        </w:rPr>
        <w:t>-heite</w:t>
      </w:r>
      <w:r w:rsidR="15219BE4" w:rsidRPr="00BC5D7E">
        <w:rPr>
          <w:rFonts w:ascii="Times New Roman" w:eastAsia="Times New Roman" w:hAnsi="Times New Roman" w:cs="Times New Roman"/>
          <w:sz w:val="24"/>
          <w:szCs w:val="24"/>
        </w:rPr>
        <w:t xml:space="preserve"> vähendamiseks</w:t>
      </w:r>
      <w:r w:rsidR="177EB899" w:rsidRPr="00BC5D7E">
        <w:rPr>
          <w:rFonts w:ascii="Times New Roman" w:eastAsia="Times New Roman" w:hAnsi="Times New Roman" w:cs="Times New Roman"/>
          <w:sz w:val="24"/>
          <w:szCs w:val="24"/>
        </w:rPr>
        <w:t>. Määrusega seatud normid kehtivad uutele M1 ja N1 kategooria sõiduk</w:t>
      </w:r>
      <w:r w:rsidR="51A840A3" w:rsidRPr="00BC5D7E">
        <w:rPr>
          <w:rFonts w:ascii="Times New Roman" w:eastAsia="Times New Roman" w:hAnsi="Times New Roman" w:cs="Times New Roman"/>
          <w:sz w:val="24"/>
          <w:szCs w:val="24"/>
        </w:rPr>
        <w:t>itele</w:t>
      </w:r>
      <w:r w:rsidR="701F4D73" w:rsidRPr="00BC5D7E">
        <w:rPr>
          <w:rFonts w:ascii="Times New Roman" w:eastAsia="Times New Roman" w:hAnsi="Times New Roman" w:cs="Times New Roman"/>
          <w:sz w:val="24"/>
          <w:szCs w:val="24"/>
        </w:rPr>
        <w:t>.</w:t>
      </w:r>
      <w:r w:rsidR="37484D3A" w:rsidRPr="00BC5D7E">
        <w:rPr>
          <w:rFonts w:ascii="Times New Roman" w:eastAsia="Times New Roman" w:hAnsi="Times New Roman" w:cs="Times New Roman"/>
          <w:sz w:val="24"/>
          <w:szCs w:val="24"/>
        </w:rPr>
        <w:t xml:space="preserve"> </w:t>
      </w:r>
      <w:r w:rsidR="798457AE" w:rsidRPr="00BC5D7E">
        <w:rPr>
          <w:rFonts w:ascii="Times New Roman" w:eastAsia="Times New Roman" w:hAnsi="Times New Roman" w:cs="Times New Roman"/>
          <w:sz w:val="24"/>
          <w:szCs w:val="24"/>
        </w:rPr>
        <w:t>M</w:t>
      </w:r>
      <w:r w:rsidR="37484D3A" w:rsidRPr="00BC5D7E">
        <w:rPr>
          <w:rFonts w:ascii="Times New Roman" w:eastAsia="Times New Roman" w:hAnsi="Times New Roman" w:cs="Times New Roman"/>
          <w:sz w:val="24"/>
          <w:szCs w:val="24"/>
        </w:rPr>
        <w:t>ääruse</w:t>
      </w:r>
      <w:r w:rsidR="1BC136C0" w:rsidRPr="00BC5D7E">
        <w:rPr>
          <w:rFonts w:ascii="Times New Roman" w:eastAsia="Times New Roman" w:hAnsi="Times New Roman" w:cs="Times New Roman"/>
          <w:sz w:val="24"/>
          <w:szCs w:val="24"/>
        </w:rPr>
        <w:t xml:space="preserve"> järgi</w:t>
      </w:r>
      <w:r w:rsidR="37484D3A" w:rsidRPr="00BC5D7E">
        <w:rPr>
          <w:rFonts w:ascii="Times New Roman" w:eastAsia="Times New Roman" w:hAnsi="Times New Roman" w:cs="Times New Roman"/>
          <w:sz w:val="24"/>
          <w:szCs w:val="24"/>
        </w:rPr>
        <w:t xml:space="preserve"> on</w:t>
      </w:r>
      <w:r w:rsidR="4DDA63C0" w:rsidRPr="00BC5D7E">
        <w:rPr>
          <w:rFonts w:ascii="Times New Roman" w:eastAsia="Times New Roman" w:hAnsi="Times New Roman" w:cs="Times New Roman"/>
          <w:sz w:val="24"/>
          <w:szCs w:val="24"/>
        </w:rPr>
        <w:t xml:space="preserve"> alates</w:t>
      </w:r>
      <w:r w:rsidR="37484D3A" w:rsidRPr="00BC5D7E">
        <w:rPr>
          <w:rFonts w:ascii="Times New Roman" w:eastAsia="Times New Roman" w:hAnsi="Times New Roman" w:cs="Times New Roman"/>
          <w:sz w:val="24"/>
          <w:szCs w:val="24"/>
        </w:rPr>
        <w:t xml:space="preserve"> 1. jaanuarist 2020 liidus registreeritud uute sõiduautode ELi sõidukipargi keskmise </w:t>
      </w:r>
      <w:r w:rsidR="41055AEC" w:rsidRPr="00BC5D7E">
        <w:rPr>
          <w:rFonts w:ascii="Times New Roman" w:eastAsia="Times New Roman" w:hAnsi="Times New Roman" w:cs="Times New Roman"/>
          <w:sz w:val="24"/>
          <w:szCs w:val="24"/>
        </w:rPr>
        <w:t>CO</w:t>
      </w:r>
      <w:r w:rsidR="41055AEC" w:rsidRPr="00BC5D7E">
        <w:rPr>
          <w:rFonts w:ascii="Times New Roman" w:eastAsia="Times New Roman" w:hAnsi="Times New Roman" w:cs="Times New Roman"/>
          <w:sz w:val="24"/>
          <w:szCs w:val="24"/>
          <w:vertAlign w:val="subscript"/>
        </w:rPr>
        <w:t>2</w:t>
      </w:r>
      <w:r w:rsidR="37484D3A" w:rsidRPr="00BC5D7E">
        <w:rPr>
          <w:rFonts w:ascii="Times New Roman" w:eastAsia="Times New Roman" w:hAnsi="Times New Roman" w:cs="Times New Roman"/>
          <w:sz w:val="24"/>
          <w:szCs w:val="24"/>
        </w:rPr>
        <w:t xml:space="preserve">-heite sihttase 95 g/km ja liidus registreeritud uute väikeste tarbesõidukite ELi sõidukipargi keskmise </w:t>
      </w:r>
      <w:r w:rsidR="147667F1" w:rsidRPr="00BC5D7E">
        <w:rPr>
          <w:rFonts w:ascii="Times New Roman" w:eastAsia="Times New Roman" w:hAnsi="Times New Roman" w:cs="Times New Roman"/>
          <w:sz w:val="24"/>
          <w:szCs w:val="24"/>
        </w:rPr>
        <w:t>CO</w:t>
      </w:r>
      <w:r w:rsidR="147667F1" w:rsidRPr="00BC5D7E">
        <w:rPr>
          <w:rFonts w:ascii="Times New Roman" w:eastAsia="Times New Roman" w:hAnsi="Times New Roman" w:cs="Times New Roman"/>
          <w:sz w:val="24"/>
          <w:szCs w:val="24"/>
          <w:vertAlign w:val="subscript"/>
        </w:rPr>
        <w:t>2</w:t>
      </w:r>
      <w:r w:rsidR="37484D3A" w:rsidRPr="00BC5D7E">
        <w:rPr>
          <w:rFonts w:ascii="Times New Roman" w:eastAsia="Times New Roman" w:hAnsi="Times New Roman" w:cs="Times New Roman"/>
          <w:sz w:val="24"/>
          <w:szCs w:val="24"/>
        </w:rPr>
        <w:t>-heite sihttase 147 g/km.</w:t>
      </w:r>
      <w:r w:rsidR="204AA2C6" w:rsidRPr="00BC5D7E">
        <w:rPr>
          <w:rFonts w:ascii="Times New Roman" w:eastAsia="Times New Roman" w:hAnsi="Times New Roman" w:cs="Times New Roman"/>
          <w:sz w:val="24"/>
          <w:szCs w:val="24"/>
        </w:rPr>
        <w:t xml:space="preserve"> Sihttasemed alanevad iga viie aasta järel - alates 2025. aastast on need nii sõiduautode kui väikeste tarbesõidukite puhul 15% väiksemad kui 2021. aasta tase</w:t>
      </w:r>
      <w:r w:rsidR="6BC1875E" w:rsidRPr="00BC5D7E">
        <w:rPr>
          <w:rFonts w:ascii="Times New Roman" w:eastAsia="Times New Roman" w:hAnsi="Times New Roman" w:cs="Times New Roman"/>
          <w:sz w:val="24"/>
          <w:szCs w:val="24"/>
        </w:rPr>
        <w:t>, alates 2030. aastast aga sõiduautode puhul 37,5% ja väikeste tarbesõidukite puhul 31%</w:t>
      </w:r>
      <w:r w:rsidR="2CE8E021" w:rsidRPr="00BC5D7E">
        <w:rPr>
          <w:rFonts w:ascii="Times New Roman" w:eastAsia="Times New Roman" w:hAnsi="Times New Roman" w:cs="Times New Roman"/>
          <w:sz w:val="24"/>
          <w:szCs w:val="24"/>
        </w:rPr>
        <w:t xml:space="preserve"> väiksemad</w:t>
      </w:r>
      <w:r w:rsidR="6BC1875E" w:rsidRPr="00BC5D7E">
        <w:rPr>
          <w:rFonts w:ascii="Times New Roman" w:eastAsia="Times New Roman" w:hAnsi="Times New Roman" w:cs="Times New Roman"/>
          <w:sz w:val="24"/>
          <w:szCs w:val="24"/>
        </w:rPr>
        <w:t xml:space="preserve"> võrreldes 2021. aasta tasemega.</w:t>
      </w:r>
      <w:r w:rsidR="08DC34FB" w:rsidRPr="00BC5D7E">
        <w:rPr>
          <w:rFonts w:ascii="Times New Roman" w:eastAsia="Times New Roman" w:hAnsi="Times New Roman" w:cs="Times New Roman"/>
          <w:sz w:val="24"/>
          <w:szCs w:val="24"/>
        </w:rPr>
        <w:t xml:space="preserve"> Määrusega sätestatakse tootjale üldine kohustus tagada, et tema sõidukipargi keskmine CO</w:t>
      </w:r>
      <w:r w:rsidR="08DC34FB" w:rsidRPr="00BC5D7E">
        <w:rPr>
          <w:rFonts w:ascii="Times New Roman" w:eastAsia="Times New Roman" w:hAnsi="Times New Roman" w:cs="Times New Roman"/>
          <w:sz w:val="24"/>
          <w:szCs w:val="24"/>
          <w:vertAlign w:val="subscript"/>
        </w:rPr>
        <w:t>2</w:t>
      </w:r>
      <w:r w:rsidR="08DC34FB" w:rsidRPr="00BC5D7E">
        <w:rPr>
          <w:rFonts w:ascii="Times New Roman" w:eastAsia="Times New Roman" w:hAnsi="Times New Roman" w:cs="Times New Roman"/>
          <w:sz w:val="24"/>
          <w:szCs w:val="24"/>
        </w:rPr>
        <w:t xml:space="preserve">-heide ei ületaks kalendriaasta jooksul registreeritud uute sõidukite puhul talle </w:t>
      </w:r>
      <w:r w:rsidR="08DC34FB" w:rsidRPr="00BC5D7E">
        <w:rPr>
          <w:rFonts w:ascii="Times New Roman" w:eastAsia="Times New Roman" w:hAnsi="Times New Roman" w:cs="Times New Roman"/>
          <w:sz w:val="24"/>
          <w:szCs w:val="24"/>
        </w:rPr>
        <w:lastRenderedPageBreak/>
        <w:t>kehtestatud iga-aastast eriheite sihttaset. Asjaomane sihttase kehtib üksnes konkreetsele tootjale ja see arvutatakse ELi sõidukipargi heite sihttaset, heite piirnormi kõverat, tootja sõidukipargi keskmist massi ja võrdlusmassi</w:t>
      </w:r>
      <w:r w:rsidR="29762ABF" w:rsidRPr="00BC5D7E">
        <w:rPr>
          <w:rFonts w:ascii="Times New Roman" w:eastAsia="Times New Roman" w:hAnsi="Times New Roman" w:cs="Times New Roman"/>
          <w:sz w:val="24"/>
          <w:szCs w:val="24"/>
        </w:rPr>
        <w:t xml:space="preserve"> arvesse võttes</w:t>
      </w:r>
      <w:r w:rsidR="08DC34FB" w:rsidRPr="00BC5D7E">
        <w:rPr>
          <w:rFonts w:ascii="Times New Roman" w:eastAsia="Times New Roman" w:hAnsi="Times New Roman" w:cs="Times New Roman"/>
          <w:sz w:val="24"/>
          <w:szCs w:val="24"/>
        </w:rPr>
        <w:t>.</w:t>
      </w:r>
      <w:r w:rsidR="486DBE7E" w:rsidRPr="00BC5D7E">
        <w:rPr>
          <w:rFonts w:ascii="Times New Roman" w:eastAsia="Times New Roman" w:hAnsi="Times New Roman" w:cs="Times New Roman"/>
          <w:sz w:val="24"/>
          <w:szCs w:val="24"/>
        </w:rPr>
        <w:t xml:space="preserve"> Tootjad, kes ületavad lubatud eriheite sihttaset, peavad tasuma ülemäärase heite maksu 95 eurot iga ülemäärase heite koguse (g/km) ja iga uue registreeritud sõiduki kohta.</w:t>
      </w:r>
      <w:r w:rsidR="36B605E8" w:rsidRPr="00BC5D7E">
        <w:rPr>
          <w:rFonts w:ascii="Times New Roman" w:eastAsia="Times New Roman" w:hAnsi="Times New Roman" w:cs="Times New Roman"/>
          <w:sz w:val="24"/>
          <w:szCs w:val="24"/>
        </w:rPr>
        <w:t xml:space="preserve"> Tootjad saavad kehtiva määruse kohaselt vähendada keskmist heidet, kasutades sõidukites </w:t>
      </w:r>
      <w:proofErr w:type="spellStart"/>
      <w:r w:rsidR="36B605E8" w:rsidRPr="00BC5D7E">
        <w:rPr>
          <w:rFonts w:ascii="Times New Roman" w:eastAsia="Times New Roman" w:hAnsi="Times New Roman" w:cs="Times New Roman"/>
          <w:sz w:val="24"/>
          <w:szCs w:val="24"/>
        </w:rPr>
        <w:t>ökoinnovatsiooni</w:t>
      </w:r>
      <w:proofErr w:type="spellEnd"/>
      <w:r w:rsidR="36B605E8" w:rsidRPr="00BC5D7E">
        <w:rPr>
          <w:rFonts w:ascii="Times New Roman" w:eastAsia="Times New Roman" w:hAnsi="Times New Roman" w:cs="Times New Roman"/>
          <w:sz w:val="24"/>
          <w:szCs w:val="24"/>
        </w:rPr>
        <w:t xml:space="preserve">. Samuti on vähese heitega sõidukite kasutuselevõtu kiirendamiseks tootjatele ette nähtud stiimulid, nt kuni 2022. aastani võib sõiduautosid, mille </w:t>
      </w:r>
      <w:r w:rsidR="2C45EBA7" w:rsidRPr="00BC5D7E">
        <w:rPr>
          <w:rFonts w:ascii="Times New Roman" w:eastAsia="Times New Roman" w:hAnsi="Times New Roman" w:cs="Times New Roman"/>
          <w:sz w:val="24"/>
          <w:szCs w:val="24"/>
        </w:rPr>
        <w:t>CO</w:t>
      </w:r>
      <w:r w:rsidR="2C45EBA7" w:rsidRPr="00BC5D7E">
        <w:rPr>
          <w:rFonts w:ascii="Times New Roman" w:eastAsia="Times New Roman" w:hAnsi="Times New Roman" w:cs="Times New Roman"/>
          <w:sz w:val="24"/>
          <w:szCs w:val="24"/>
          <w:vertAlign w:val="subscript"/>
        </w:rPr>
        <w:t>2</w:t>
      </w:r>
      <w:r w:rsidR="36B605E8" w:rsidRPr="00BC5D7E">
        <w:rPr>
          <w:rFonts w:ascii="Times New Roman" w:eastAsia="Times New Roman" w:hAnsi="Times New Roman" w:cs="Times New Roman"/>
          <w:sz w:val="24"/>
          <w:szCs w:val="24"/>
        </w:rPr>
        <w:t xml:space="preserve">-heide on väiksem kui 50 g/km, tootja keskmise </w:t>
      </w:r>
      <w:r w:rsidR="3B96E9E7" w:rsidRPr="00BC5D7E">
        <w:rPr>
          <w:rFonts w:ascii="Times New Roman" w:eastAsia="Times New Roman" w:hAnsi="Times New Roman" w:cs="Times New Roman"/>
          <w:sz w:val="24"/>
          <w:szCs w:val="24"/>
        </w:rPr>
        <w:t>CO</w:t>
      </w:r>
      <w:r w:rsidR="3B96E9E7" w:rsidRPr="00BC5D7E">
        <w:rPr>
          <w:rFonts w:ascii="Times New Roman" w:eastAsia="Times New Roman" w:hAnsi="Times New Roman" w:cs="Times New Roman"/>
          <w:sz w:val="24"/>
          <w:szCs w:val="24"/>
          <w:vertAlign w:val="subscript"/>
        </w:rPr>
        <w:t>2</w:t>
      </w:r>
      <w:r w:rsidR="4A1A0EC8" w:rsidRPr="00BC5D7E">
        <w:rPr>
          <w:rFonts w:ascii="Times New Roman" w:eastAsia="Times New Roman" w:hAnsi="Times New Roman" w:cs="Times New Roman"/>
          <w:sz w:val="24"/>
          <w:szCs w:val="24"/>
        </w:rPr>
        <w:t>-</w:t>
      </w:r>
      <w:r w:rsidR="36B605E8" w:rsidRPr="00BC5D7E">
        <w:rPr>
          <w:rFonts w:ascii="Times New Roman" w:eastAsia="Times New Roman" w:hAnsi="Times New Roman" w:cs="Times New Roman"/>
          <w:sz w:val="24"/>
          <w:szCs w:val="24"/>
        </w:rPr>
        <w:t>eriheite arvutamisel mitu korda arvesse võtta: kaks autot aastal 2020, 1,66 autot aastal 2021 ja 1,33 autot aastal 2022.</w:t>
      </w:r>
    </w:p>
    <w:p w14:paraId="178A3070" w14:textId="7E538F6C" w:rsidR="00254E47" w:rsidRPr="00BC5D7E" w:rsidRDefault="7A7924E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t>Siduvad kohustused maakasutuse, maakasutuse muutuse ja metsanduse (</w:t>
      </w:r>
      <w:proofErr w:type="spellStart"/>
      <w:r w:rsidRPr="00BC5D7E">
        <w:rPr>
          <w:rFonts w:ascii="Times New Roman" w:eastAsia="Times New Roman" w:hAnsi="Times New Roman" w:cs="Times New Roman"/>
          <w:b/>
          <w:bCs/>
          <w:i/>
          <w:iCs/>
          <w:sz w:val="24"/>
          <w:szCs w:val="24"/>
        </w:rPr>
        <w:t>Land</w:t>
      </w:r>
      <w:proofErr w:type="spellEnd"/>
      <w:r w:rsidRPr="00BC5D7E">
        <w:rPr>
          <w:rFonts w:ascii="Times New Roman" w:eastAsia="Times New Roman" w:hAnsi="Times New Roman" w:cs="Times New Roman"/>
          <w:b/>
          <w:bCs/>
          <w:i/>
          <w:iCs/>
          <w:sz w:val="24"/>
          <w:szCs w:val="24"/>
        </w:rPr>
        <w:t xml:space="preserve"> </w:t>
      </w:r>
      <w:proofErr w:type="spellStart"/>
      <w:r w:rsidRPr="00BC5D7E">
        <w:rPr>
          <w:rFonts w:ascii="Times New Roman" w:eastAsia="Times New Roman" w:hAnsi="Times New Roman" w:cs="Times New Roman"/>
          <w:b/>
          <w:bCs/>
          <w:i/>
          <w:iCs/>
          <w:sz w:val="24"/>
          <w:szCs w:val="24"/>
        </w:rPr>
        <w:t>Use</w:t>
      </w:r>
      <w:proofErr w:type="spellEnd"/>
      <w:r w:rsidRPr="00BC5D7E">
        <w:rPr>
          <w:rFonts w:ascii="Times New Roman" w:eastAsia="Times New Roman" w:hAnsi="Times New Roman" w:cs="Times New Roman"/>
          <w:b/>
          <w:bCs/>
          <w:i/>
          <w:iCs/>
          <w:sz w:val="24"/>
          <w:szCs w:val="24"/>
        </w:rPr>
        <w:t xml:space="preserve">, </w:t>
      </w:r>
      <w:proofErr w:type="spellStart"/>
      <w:r w:rsidRPr="00BC5D7E">
        <w:rPr>
          <w:rFonts w:ascii="Times New Roman" w:eastAsia="Times New Roman" w:hAnsi="Times New Roman" w:cs="Times New Roman"/>
          <w:b/>
          <w:bCs/>
          <w:i/>
          <w:iCs/>
          <w:sz w:val="24"/>
          <w:szCs w:val="24"/>
        </w:rPr>
        <w:t>Land</w:t>
      </w:r>
      <w:proofErr w:type="spellEnd"/>
      <w:r w:rsidRPr="00BC5D7E">
        <w:rPr>
          <w:rFonts w:ascii="Times New Roman" w:eastAsia="Times New Roman" w:hAnsi="Times New Roman" w:cs="Times New Roman"/>
          <w:b/>
          <w:bCs/>
          <w:i/>
          <w:iCs/>
          <w:sz w:val="24"/>
          <w:szCs w:val="24"/>
        </w:rPr>
        <w:t xml:space="preserve"> </w:t>
      </w:r>
      <w:proofErr w:type="spellStart"/>
      <w:r w:rsidRPr="00BC5D7E">
        <w:rPr>
          <w:rFonts w:ascii="Times New Roman" w:eastAsia="Times New Roman" w:hAnsi="Times New Roman" w:cs="Times New Roman"/>
          <w:b/>
          <w:bCs/>
          <w:i/>
          <w:iCs/>
          <w:sz w:val="24"/>
          <w:szCs w:val="24"/>
        </w:rPr>
        <w:t>Use</w:t>
      </w:r>
      <w:proofErr w:type="spellEnd"/>
      <w:r w:rsidRPr="00BC5D7E">
        <w:rPr>
          <w:rFonts w:ascii="Times New Roman" w:eastAsia="Times New Roman" w:hAnsi="Times New Roman" w:cs="Times New Roman"/>
          <w:b/>
          <w:bCs/>
          <w:i/>
          <w:iCs/>
          <w:sz w:val="24"/>
          <w:szCs w:val="24"/>
        </w:rPr>
        <w:t xml:space="preserve"> </w:t>
      </w:r>
      <w:proofErr w:type="spellStart"/>
      <w:r w:rsidRPr="00BC5D7E">
        <w:rPr>
          <w:rFonts w:ascii="Times New Roman" w:eastAsia="Times New Roman" w:hAnsi="Times New Roman" w:cs="Times New Roman"/>
          <w:b/>
          <w:bCs/>
          <w:i/>
          <w:iCs/>
          <w:sz w:val="24"/>
          <w:szCs w:val="24"/>
        </w:rPr>
        <w:t>Change</w:t>
      </w:r>
      <w:proofErr w:type="spellEnd"/>
      <w:r w:rsidRPr="00BC5D7E">
        <w:rPr>
          <w:rFonts w:ascii="Times New Roman" w:eastAsia="Times New Roman" w:hAnsi="Times New Roman" w:cs="Times New Roman"/>
          <w:b/>
          <w:bCs/>
          <w:i/>
          <w:iCs/>
          <w:sz w:val="24"/>
          <w:szCs w:val="24"/>
        </w:rPr>
        <w:t xml:space="preserve"> and </w:t>
      </w:r>
      <w:proofErr w:type="spellStart"/>
      <w:r w:rsidRPr="00BC5D7E">
        <w:rPr>
          <w:rFonts w:ascii="Times New Roman" w:eastAsia="Times New Roman" w:hAnsi="Times New Roman" w:cs="Times New Roman"/>
          <w:b/>
          <w:bCs/>
          <w:i/>
          <w:iCs/>
          <w:sz w:val="24"/>
          <w:szCs w:val="24"/>
        </w:rPr>
        <w:t>Forestry</w:t>
      </w:r>
      <w:proofErr w:type="spellEnd"/>
      <w:r w:rsidRPr="00BC5D7E">
        <w:rPr>
          <w:rFonts w:ascii="Times New Roman" w:eastAsia="Times New Roman" w:hAnsi="Times New Roman" w:cs="Times New Roman"/>
          <w:b/>
          <w:bCs/>
          <w:sz w:val="24"/>
          <w:szCs w:val="24"/>
        </w:rPr>
        <w:t xml:space="preserve"> ehk LULUCF) sektorist</w:t>
      </w:r>
      <w:r w:rsidRPr="00BC5D7E">
        <w:rPr>
          <w:rFonts w:ascii="Times New Roman" w:eastAsia="Times New Roman" w:hAnsi="Times New Roman" w:cs="Times New Roman"/>
          <w:sz w:val="24"/>
          <w:szCs w:val="24"/>
        </w:rPr>
        <w:t xml:space="preserve"> tuleneva süsinikuheite osas perioodiks 2021–2030 tulenevad LULUCF määrusest (EL) 2018/841</w:t>
      </w:r>
      <w:r w:rsidR="00254E47" w:rsidRPr="00BC5D7E">
        <w:rPr>
          <w:rStyle w:val="Allmrkuseviide"/>
          <w:rFonts w:ascii="Times New Roman" w:eastAsia="Times New Roman" w:hAnsi="Times New Roman" w:cs="Times New Roman"/>
          <w:sz w:val="24"/>
          <w:szCs w:val="24"/>
        </w:rPr>
        <w:footnoteReference w:id="13"/>
      </w:r>
      <w:r w:rsidRPr="00BC5D7E">
        <w:rPr>
          <w:rFonts w:ascii="Times New Roman" w:eastAsia="Times New Roman" w:hAnsi="Times New Roman" w:cs="Times New Roman"/>
          <w:sz w:val="24"/>
          <w:szCs w:val="24"/>
        </w:rPr>
        <w:t xml:space="preserve">, mis võeti vastu 2018. aasta mais. Määruse kohaselt peavad LULUCF sektori heitkogused perioodidel 2021-2025 ja 2026-2030 olema </w:t>
      </w:r>
      <w:r w:rsidR="4F98BEDD" w:rsidRPr="00BC5D7E">
        <w:rPr>
          <w:rFonts w:ascii="Times New Roman" w:eastAsia="Times New Roman" w:hAnsi="Times New Roman" w:cs="Times New Roman"/>
          <w:sz w:val="24"/>
          <w:szCs w:val="24"/>
        </w:rPr>
        <w:t xml:space="preserve">tasakaalustatud </w:t>
      </w:r>
      <w:r w:rsidRPr="00BC5D7E">
        <w:rPr>
          <w:rFonts w:ascii="Times New Roman" w:eastAsia="Times New Roman" w:hAnsi="Times New Roman" w:cs="Times New Roman"/>
          <w:sz w:val="24"/>
          <w:szCs w:val="24"/>
        </w:rPr>
        <w:t xml:space="preserve">vähemalt samaväärse süsiniku sidumisega sama sektori poolt (nn </w:t>
      </w:r>
      <w:r w:rsidRPr="00BC5D7E">
        <w:rPr>
          <w:rFonts w:ascii="Times New Roman" w:eastAsia="Times New Roman" w:hAnsi="Times New Roman" w:cs="Times New Roman"/>
          <w:i/>
          <w:iCs/>
          <w:sz w:val="24"/>
          <w:szCs w:val="24"/>
        </w:rPr>
        <w:t>no-</w:t>
      </w:r>
      <w:proofErr w:type="spellStart"/>
      <w:r w:rsidRPr="00BC5D7E">
        <w:rPr>
          <w:rFonts w:ascii="Times New Roman" w:eastAsia="Times New Roman" w:hAnsi="Times New Roman" w:cs="Times New Roman"/>
          <w:i/>
          <w:iCs/>
          <w:sz w:val="24"/>
          <w:szCs w:val="24"/>
        </w:rPr>
        <w:t>debit</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rule</w:t>
      </w:r>
      <w:proofErr w:type="spellEnd"/>
      <w:r w:rsidRPr="00BC5D7E">
        <w:rPr>
          <w:rFonts w:ascii="Times New Roman" w:eastAsia="Times New Roman" w:hAnsi="Times New Roman" w:cs="Times New Roman"/>
          <w:sz w:val="24"/>
          <w:szCs w:val="24"/>
        </w:rPr>
        <w:t xml:space="preserve">) vastavalt arvestusreeglitele. LULUCF sektoris hinnatakse KHG heidet ja sidumist järgmistes maakasutuskategooriates: raadatud maa, metsastatud maa, majandatud metsamaa, majandatud põllumaa, majandatud rohumaa ja alates 2026. aastast majandatud märgala (sh turba­karjäärid). Kategooriad jagunevad omakorda vähemalt 20 aasta vältel samasse maakasutusklassi jäänud aladeks ja maakasutusmuutusega aladeks. Iga alakategooria all raporteeritakse aastast süsinikuvaru muutust järgmistes süsinikuallikates: elus </w:t>
      </w:r>
      <w:proofErr w:type="spellStart"/>
      <w:r w:rsidRPr="00BC5D7E">
        <w:rPr>
          <w:rFonts w:ascii="Times New Roman" w:eastAsia="Times New Roman" w:hAnsi="Times New Roman" w:cs="Times New Roman"/>
          <w:sz w:val="24"/>
          <w:szCs w:val="24"/>
        </w:rPr>
        <w:t>biomass</w:t>
      </w:r>
      <w:proofErr w:type="spellEnd"/>
      <w:r w:rsidRPr="00BC5D7E">
        <w:rPr>
          <w:rFonts w:ascii="Times New Roman" w:eastAsia="Times New Roman" w:hAnsi="Times New Roman" w:cs="Times New Roman"/>
          <w:sz w:val="24"/>
          <w:szCs w:val="24"/>
        </w:rPr>
        <w:t xml:space="preserve"> (maapealne ja maa-alune </w:t>
      </w:r>
      <w:proofErr w:type="spellStart"/>
      <w:r w:rsidRPr="00BC5D7E">
        <w:rPr>
          <w:rFonts w:ascii="Times New Roman" w:eastAsia="Times New Roman" w:hAnsi="Times New Roman" w:cs="Times New Roman"/>
          <w:sz w:val="24"/>
          <w:szCs w:val="24"/>
        </w:rPr>
        <w:t>biomass</w:t>
      </w:r>
      <w:proofErr w:type="spellEnd"/>
      <w:r w:rsidRPr="00BC5D7E">
        <w:rPr>
          <w:rFonts w:ascii="Times New Roman" w:eastAsia="Times New Roman" w:hAnsi="Times New Roman" w:cs="Times New Roman"/>
          <w:sz w:val="24"/>
          <w:szCs w:val="24"/>
        </w:rPr>
        <w:t xml:space="preserve">), surnud orgaaniline aine (surnud puit ja </w:t>
      </w:r>
      <w:proofErr w:type="spellStart"/>
      <w:r w:rsidRPr="00BC5D7E">
        <w:rPr>
          <w:rFonts w:ascii="Times New Roman" w:eastAsia="Times New Roman" w:hAnsi="Times New Roman" w:cs="Times New Roman"/>
          <w:sz w:val="24"/>
          <w:szCs w:val="24"/>
        </w:rPr>
        <w:t>varis</w:t>
      </w:r>
      <w:proofErr w:type="spellEnd"/>
      <w:r w:rsidRPr="00BC5D7E">
        <w:rPr>
          <w:rFonts w:ascii="Times New Roman" w:eastAsia="Times New Roman" w:hAnsi="Times New Roman" w:cs="Times New Roman"/>
          <w:sz w:val="24"/>
          <w:szCs w:val="24"/>
        </w:rPr>
        <w:t xml:space="preserve">) ja mullad (mineraal- ja turvasmullad). Lisaks antakse hinnang ka puittoodete (HWP) kohta alam­kategooriates: saematerjal ja puitplaadid, </w:t>
      </w:r>
      <w:proofErr w:type="spellStart"/>
      <w:r w:rsidRPr="00BC5D7E">
        <w:rPr>
          <w:rFonts w:ascii="Times New Roman" w:eastAsia="Times New Roman" w:hAnsi="Times New Roman" w:cs="Times New Roman"/>
          <w:sz w:val="24"/>
          <w:szCs w:val="24"/>
        </w:rPr>
        <w:t>kemi</w:t>
      </w:r>
      <w:proofErr w:type="spellEnd"/>
      <w:r w:rsidRPr="00BC5D7E">
        <w:rPr>
          <w:rFonts w:ascii="Times New Roman" w:eastAsia="Times New Roman" w:hAnsi="Times New Roman" w:cs="Times New Roman"/>
          <w:sz w:val="24"/>
          <w:szCs w:val="24"/>
        </w:rPr>
        <w:t>-</w:t>
      </w:r>
      <w:proofErr w:type="spellStart"/>
      <w:r w:rsidRPr="00BC5D7E">
        <w:rPr>
          <w:rFonts w:ascii="Times New Roman" w:eastAsia="Times New Roman" w:hAnsi="Times New Roman" w:cs="Times New Roman"/>
          <w:sz w:val="24"/>
          <w:szCs w:val="24"/>
        </w:rPr>
        <w:t>termo</w:t>
      </w:r>
      <w:proofErr w:type="spellEnd"/>
      <w:r w:rsidRPr="00BC5D7E">
        <w:rPr>
          <w:rFonts w:ascii="Times New Roman" w:eastAsia="Times New Roman" w:hAnsi="Times New Roman" w:cs="Times New Roman"/>
          <w:sz w:val="24"/>
          <w:szCs w:val="24"/>
        </w:rPr>
        <w:t xml:space="preserve">-mehaaniline puitmass ning paber ja papp. Peale süsinikuvarus toimuvate muutuste peetakse arvestust ka </w:t>
      </w:r>
      <w:proofErr w:type="spellStart"/>
      <w:r w:rsidRPr="00BC5D7E">
        <w:rPr>
          <w:rFonts w:ascii="Times New Roman" w:eastAsia="Times New Roman" w:hAnsi="Times New Roman" w:cs="Times New Roman"/>
          <w:sz w:val="24"/>
          <w:szCs w:val="24"/>
        </w:rPr>
        <w:t>dilämmastikoksiidide</w:t>
      </w:r>
      <w:proofErr w:type="spellEnd"/>
      <w:r w:rsidRPr="00BC5D7E">
        <w:rPr>
          <w:rFonts w:ascii="Times New Roman" w:eastAsia="Times New Roman" w:hAnsi="Times New Roman" w:cs="Times New Roman"/>
          <w:sz w:val="24"/>
          <w:szCs w:val="24"/>
        </w:rPr>
        <w:t xml:space="preserve"> (N</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O) ja metaani (CH</w:t>
      </w:r>
      <w:r w:rsidRPr="00BC5D7E">
        <w:rPr>
          <w:rFonts w:ascii="Times New Roman" w:eastAsia="Times New Roman" w:hAnsi="Times New Roman" w:cs="Times New Roman"/>
          <w:sz w:val="24"/>
          <w:szCs w:val="24"/>
          <w:vertAlign w:val="subscript"/>
        </w:rPr>
        <w:t>4</w:t>
      </w:r>
      <w:r w:rsidRPr="00BC5D7E">
        <w:rPr>
          <w:rFonts w:ascii="Times New Roman" w:eastAsia="Times New Roman" w:hAnsi="Times New Roman" w:cs="Times New Roman"/>
          <w:sz w:val="24"/>
          <w:szCs w:val="24"/>
        </w:rPr>
        <w:t>) voogude üle, mis tulenevad turvasmuldade kuivendamisest, põlengutest ning lämmastiku mineraliseerumisest ja leostumisest muldades. Alates 1990. aastast on LULUCF sektori netoheide varieerunud suurtes piirides -4</w:t>
      </w:r>
      <w:r w:rsidR="00824E7B">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9</w:t>
      </w:r>
      <w:r w:rsidR="00824E7B">
        <w:rPr>
          <w:rFonts w:ascii="Times New Roman" w:eastAsia="Times New Roman" w:hAnsi="Times New Roman" w:cs="Times New Roman"/>
          <w:sz w:val="24"/>
          <w:szCs w:val="24"/>
        </w:rPr>
        <w:t xml:space="preserve"> mln </w:t>
      </w:r>
      <w:r w:rsidRPr="00BC5D7E">
        <w:rPr>
          <w:rFonts w:ascii="Times New Roman" w:eastAsia="Times New Roman" w:hAnsi="Times New Roman" w:cs="Times New Roman"/>
          <w:sz w:val="24"/>
          <w:szCs w:val="24"/>
        </w:rPr>
        <w:t>t CO</w:t>
      </w:r>
      <w:r w:rsidRPr="00BC5D7E">
        <w:rPr>
          <w:rFonts w:ascii="Times New Roman" w:eastAsia="Times New Roman" w:hAnsi="Times New Roman" w:cs="Times New Roman"/>
          <w:sz w:val="24"/>
          <w:szCs w:val="24"/>
          <w:vertAlign w:val="subscript"/>
        </w:rPr>
        <w:t>2</w:t>
      </w:r>
      <w:r w:rsidR="7DB95DFD" w:rsidRPr="00BC5D7E">
        <w:rPr>
          <w:rFonts w:ascii="Times New Roman" w:eastAsia="Times New Roman" w:hAnsi="Times New Roman" w:cs="Times New Roman"/>
          <w:sz w:val="24"/>
          <w:szCs w:val="24"/>
          <w:vertAlign w:val="subscript"/>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kuni -0,</w:t>
      </w:r>
      <w:r w:rsidRPr="00BC5D7E">
        <w:rPr>
          <w:rFonts w:ascii="Times New Roman" w:eastAsia="Times New Roman" w:hAnsi="Times New Roman" w:cs="Times New Roman"/>
          <w:sz w:val="24"/>
          <w:szCs w:val="24"/>
        </w:rPr>
        <w:t>6</w:t>
      </w:r>
      <w:r w:rsidR="00824E7B">
        <w:rPr>
          <w:rFonts w:ascii="Times New Roman" w:eastAsia="Times New Roman" w:hAnsi="Times New Roman" w:cs="Times New Roman"/>
          <w:sz w:val="24"/>
          <w:szCs w:val="24"/>
        </w:rPr>
        <w:t xml:space="preserve"> mln </w:t>
      </w:r>
      <w:r w:rsidRPr="00BC5D7E">
        <w:rPr>
          <w:rFonts w:ascii="Times New Roman" w:eastAsia="Times New Roman" w:hAnsi="Times New Roman" w:cs="Times New Roman"/>
          <w:sz w:val="24"/>
          <w:szCs w:val="24"/>
        </w:rPr>
        <w:t>t CO</w:t>
      </w:r>
      <w:r w:rsidRPr="00BC5D7E">
        <w:rPr>
          <w:rFonts w:ascii="Times New Roman" w:eastAsia="Times New Roman" w:hAnsi="Times New Roman" w:cs="Times New Roman"/>
          <w:sz w:val="24"/>
          <w:szCs w:val="24"/>
          <w:vertAlign w:val="subscript"/>
        </w:rPr>
        <w:t>2</w:t>
      </w:r>
      <w:r w:rsidR="1B388A3D" w:rsidRPr="00BC5D7E">
        <w:rPr>
          <w:rFonts w:ascii="Times New Roman" w:eastAsia="Times New Roman" w:hAnsi="Times New Roman" w:cs="Times New Roman"/>
          <w:sz w:val="24"/>
          <w:szCs w:val="24"/>
          <w:vertAlign w:val="subscript"/>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w:t>
      </w:r>
    </w:p>
    <w:p w14:paraId="2B70FA54" w14:textId="525D09C7" w:rsidR="00254E47" w:rsidRPr="00BC5D7E" w:rsidRDefault="7A7924E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KHG arvestust</w:t>
      </w:r>
      <w:r w:rsidR="26647157" w:rsidRPr="00BC5D7E">
        <w:rPr>
          <w:rFonts w:ascii="Times New Roman" w:eastAsia="Times New Roman" w:hAnsi="Times New Roman" w:cs="Times New Roman"/>
          <w:sz w:val="24"/>
          <w:szCs w:val="24"/>
        </w:rPr>
        <w:t xml:space="preserve"> peetakse</w:t>
      </w:r>
      <w:r w:rsidRPr="00BC5D7E">
        <w:rPr>
          <w:rFonts w:ascii="Times New Roman" w:eastAsia="Times New Roman" w:hAnsi="Times New Roman" w:cs="Times New Roman"/>
          <w:sz w:val="24"/>
          <w:szCs w:val="24"/>
        </w:rPr>
        <w:t xml:space="preserve"> LULUCF sektoris vastavalt arvestusreeglitele, mis on erinevate kategooriate korral erinevad: majandatud põllumaa, rohumaa ja märgalade korral kasutatakse </w:t>
      </w:r>
      <w:r w:rsidRPr="00BC5D7E">
        <w:rPr>
          <w:rFonts w:ascii="Times New Roman" w:eastAsia="Times New Roman" w:hAnsi="Times New Roman" w:cs="Times New Roman"/>
          <w:i/>
          <w:iCs/>
          <w:sz w:val="24"/>
          <w:szCs w:val="24"/>
        </w:rPr>
        <w:t>net-net</w:t>
      </w:r>
      <w:r w:rsidRPr="00BC5D7E">
        <w:rPr>
          <w:rFonts w:ascii="Times New Roman" w:eastAsia="Times New Roman" w:hAnsi="Times New Roman" w:cs="Times New Roman"/>
          <w:sz w:val="24"/>
          <w:szCs w:val="24"/>
        </w:rPr>
        <w:t xml:space="preserve"> arvestust (võrreldakse baasperioodiga 2005-2009), metsastamise ja raadamise korral </w:t>
      </w:r>
      <w:r w:rsidRPr="00BC5D7E">
        <w:rPr>
          <w:rFonts w:ascii="Times New Roman" w:eastAsia="Times New Roman" w:hAnsi="Times New Roman" w:cs="Times New Roman"/>
          <w:i/>
          <w:iCs/>
          <w:sz w:val="24"/>
          <w:szCs w:val="24"/>
        </w:rPr>
        <w:t>gross-net</w:t>
      </w:r>
      <w:r w:rsidRPr="00BC5D7E">
        <w:rPr>
          <w:rFonts w:ascii="Times New Roman" w:eastAsia="Times New Roman" w:hAnsi="Times New Roman" w:cs="Times New Roman"/>
          <w:sz w:val="24"/>
          <w:szCs w:val="24"/>
        </w:rPr>
        <w:t xml:space="preserve"> arvestust (piirdub aruandlusperioodiga, puudub referentstase) ning majandatud metsamaa korral arvestust võrdlustaseme (FRL) suhtes. </w:t>
      </w:r>
      <w:proofErr w:type="spellStart"/>
      <w:r w:rsidR="6A03835D" w:rsidRPr="00BC5D7E">
        <w:rPr>
          <w:rFonts w:ascii="Times New Roman" w:eastAsia="Times New Roman" w:hAnsi="Times New Roman" w:cs="Times New Roman"/>
          <w:sz w:val="24"/>
          <w:szCs w:val="24"/>
        </w:rPr>
        <w:t>LULUCFi</w:t>
      </w:r>
      <w:proofErr w:type="spellEnd"/>
      <w:r w:rsidR="6A03835D" w:rsidRPr="00BC5D7E">
        <w:rPr>
          <w:rFonts w:ascii="Times New Roman" w:eastAsia="Times New Roman" w:hAnsi="Times New Roman" w:cs="Times New Roman"/>
          <w:sz w:val="24"/>
          <w:szCs w:val="24"/>
        </w:rPr>
        <w:t xml:space="preserve"> sektoris hinnatakse ainult </w:t>
      </w:r>
      <w:proofErr w:type="spellStart"/>
      <w:r w:rsidR="6A03835D" w:rsidRPr="00BC5D7E">
        <w:rPr>
          <w:rFonts w:ascii="Times New Roman" w:eastAsia="Times New Roman" w:hAnsi="Times New Roman" w:cs="Times New Roman"/>
          <w:sz w:val="24"/>
          <w:szCs w:val="24"/>
        </w:rPr>
        <w:t>inimtekkeliste</w:t>
      </w:r>
      <w:proofErr w:type="spellEnd"/>
      <w:r w:rsidR="6A03835D" w:rsidRPr="00BC5D7E">
        <w:rPr>
          <w:rFonts w:ascii="Times New Roman" w:eastAsia="Times New Roman" w:hAnsi="Times New Roman" w:cs="Times New Roman"/>
          <w:sz w:val="24"/>
          <w:szCs w:val="24"/>
        </w:rPr>
        <w:t xml:space="preserve"> kasvuhoonegaaside heidet ja sidumist ning aruandlus ei kajasta kogu maakasutuse KHG bilanssi ega arvesta ka puidu asendusefekti. </w:t>
      </w:r>
      <w:r w:rsidRPr="00BC5D7E">
        <w:rPr>
          <w:rFonts w:ascii="Times New Roman" w:eastAsia="Times New Roman" w:hAnsi="Times New Roman" w:cs="Times New Roman"/>
          <w:sz w:val="24"/>
          <w:szCs w:val="24"/>
        </w:rPr>
        <w:t>Olenevalt arvestusreeglitest on seega võimalik, et sektor on heitev, kuid lähtuvalt arvestusreeglite kohaldamisest loetakse sektor siduvaks ning vastupidi.</w:t>
      </w:r>
    </w:p>
    <w:p w14:paraId="3E9BF1C2" w14:textId="342445A3" w:rsidR="00EC5EB9" w:rsidRPr="00BC5D7E" w:rsidRDefault="7A7924E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Liikmesriigid esitavad komisjonile LULUCF õigusaktide täitmise aruande 15. märtsiks 2027 ajavahemiku 2021-2025 kohta ja 15. märtsiks 2032 ajavahemiku 2026-2030 kohta, mis sisaldab koguheite ja kogusidumise saldot. Juhul, kui liikmesriigi LULUCF sektor ei vasta </w:t>
      </w:r>
      <w:r w:rsidRPr="00BC5D7E">
        <w:rPr>
          <w:rFonts w:ascii="Times New Roman" w:eastAsia="Times New Roman" w:hAnsi="Times New Roman" w:cs="Times New Roman"/>
          <w:i/>
          <w:iCs/>
          <w:sz w:val="24"/>
          <w:szCs w:val="24"/>
        </w:rPr>
        <w:t xml:space="preserve">no </w:t>
      </w:r>
      <w:proofErr w:type="spellStart"/>
      <w:r w:rsidRPr="00BC5D7E">
        <w:rPr>
          <w:rFonts w:ascii="Times New Roman" w:eastAsia="Times New Roman" w:hAnsi="Times New Roman" w:cs="Times New Roman"/>
          <w:i/>
          <w:iCs/>
          <w:sz w:val="24"/>
          <w:szCs w:val="24"/>
        </w:rPr>
        <w:t>debit</w:t>
      </w:r>
      <w:proofErr w:type="spellEnd"/>
      <w:r w:rsidRPr="00BC5D7E">
        <w:rPr>
          <w:rFonts w:ascii="Times New Roman" w:eastAsia="Times New Roman" w:hAnsi="Times New Roman" w:cs="Times New Roman"/>
          <w:sz w:val="24"/>
          <w:szCs w:val="24"/>
        </w:rPr>
        <w:t xml:space="preserve"> reeglile ehk heide ületab sidumise, saab kasutada paindlikkust JJM sektoriga või </w:t>
      </w:r>
      <w:r w:rsidRPr="00BC5D7E">
        <w:rPr>
          <w:rFonts w:ascii="Times New Roman" w:eastAsia="Times New Roman" w:hAnsi="Times New Roman" w:cs="Times New Roman"/>
          <w:sz w:val="24"/>
          <w:szCs w:val="24"/>
        </w:rPr>
        <w:lastRenderedPageBreak/>
        <w:t>LULUCF ühikute ostmist teistelt liikmesriikidelt. Lisaks on võimalik teisel perioodil 2026-2030 kompenseerida heidet esimese perioodi 2021-2025 ühikute ülejäägiga. Metsamaal saab puuduoleva osa kompenseerida ka läbi metsamaa paindlikkusmeetme (aastatel 2021-2030 Eestil kokku 9,8 mln t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eeldusel, et LULUCF sektor tervikuna on emiteeriv.</w:t>
      </w:r>
    </w:p>
    <w:p w14:paraId="7F9670EC" w14:textId="77777777" w:rsidR="00EC5EB9" w:rsidRPr="00BC5D7E" w:rsidRDefault="00EC5EB9" w:rsidP="00BC5D7E">
      <w:pPr>
        <w:spacing w:before="120" w:after="120"/>
        <w:jc w:val="both"/>
        <w:rPr>
          <w:rFonts w:ascii="Times New Roman" w:eastAsia="Times New Roman" w:hAnsi="Times New Roman" w:cs="Times New Roman"/>
          <w:b/>
          <w:sz w:val="24"/>
          <w:szCs w:val="24"/>
        </w:rPr>
      </w:pPr>
    </w:p>
    <w:p w14:paraId="75D7DEBE" w14:textId="77777777" w:rsidR="00EA615D" w:rsidRPr="00BC5D7E" w:rsidRDefault="006A6263" w:rsidP="00BC5D7E">
      <w:pPr>
        <w:spacing w:before="120" w:after="120"/>
        <w:jc w:val="both"/>
        <w:rPr>
          <w:rFonts w:ascii="Times New Roman" w:eastAsia="Times New Roman" w:hAnsi="Times New Roman" w:cs="Times New Roman"/>
          <w:b/>
          <w:sz w:val="24"/>
          <w:szCs w:val="24"/>
        </w:rPr>
      </w:pPr>
      <w:r w:rsidRPr="00BC5D7E">
        <w:rPr>
          <w:rFonts w:ascii="Times New Roman" w:eastAsia="Times New Roman" w:hAnsi="Times New Roman" w:cs="Times New Roman"/>
          <w:b/>
          <w:sz w:val="24"/>
          <w:szCs w:val="24"/>
        </w:rPr>
        <w:t>Ülevaade komisjoni muudatusettepanekutest</w:t>
      </w:r>
    </w:p>
    <w:p w14:paraId="758903B9" w14:textId="07DBA650"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Kliimapaketiga tugevdatakse nii kehtivaid õigusakte kui esitatakse uusi algatusi erinevates poliitikavaldkondades ja majandussektorites: kliima, energia ja kütused, transport, hooned, maakasutus ja metsandus. Lisaks olemasolevate </w:t>
      </w:r>
      <w:r w:rsidR="38182EFC"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 ja </w:t>
      </w:r>
      <w:r w:rsidR="5A69707F"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nnovatsioonifondide suurendamisele tehakse ettepanek uue kliimameetmete sotsiaalfondi loomiseks.</w:t>
      </w:r>
    </w:p>
    <w:p w14:paraId="2460D535" w14:textId="22C010E0"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Euroopa </w:t>
      </w:r>
      <w:r w:rsidR="2649DA90"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seadusandlikke ettepanekuid toetab mõjuhinnangu analüüs, mis võtab arvesse kogu paketi koostoimet. Analüüs näitab, et ülemäärane toetumine tugevdatud regulatiivsele poliitikatele tooks kaasa tarbetult suure majanduskoormuse, samas kui süsinikdioksiidi hinnakujundus üksi ei ületaks püsivaid turutõrkeid ja turuväliseid tõkkeid. Valitud poliitikate kombinatsioon on seega kujundatud hoolika tasakaaluna hinnakujunduse, sihttasemete, nõuete ja toetusmeetmete vahel.</w:t>
      </w:r>
    </w:p>
    <w:p w14:paraId="31E0159E" w14:textId="2B7F531A"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Kliimapaketi ülesehitus tugineb varasemalt Euroopa Ülemkogu</w:t>
      </w:r>
      <w:r w:rsidR="75350882" w:rsidRPr="00BC5D7E">
        <w:rPr>
          <w:rFonts w:ascii="Times New Roman" w:eastAsia="Times New Roman" w:hAnsi="Times New Roman" w:cs="Times New Roman"/>
          <w:sz w:val="24"/>
          <w:szCs w:val="24"/>
        </w:rPr>
        <w:t xml:space="preserve"> poolt</w:t>
      </w:r>
      <w:r w:rsidRPr="00BC5D7E">
        <w:rPr>
          <w:rFonts w:ascii="Times New Roman" w:eastAsia="Times New Roman" w:hAnsi="Times New Roman" w:cs="Times New Roman"/>
          <w:sz w:val="24"/>
          <w:szCs w:val="24"/>
        </w:rPr>
        <w:t xml:space="preserve"> kokku lepitud alusprintsiipidel. Pakett võimaldab Euroopa Liidul täita Pariisi kokkuleppega võetud kohustusi ning saata maailmale positiivne signaal. Järgnevalt on toodud ülevaade peamistest muudatusettepanekutest Keskkonnaministeeriumi vastutusala õigusaktides. </w:t>
      </w:r>
    </w:p>
    <w:p w14:paraId="7CAA0D2F" w14:textId="77777777" w:rsidR="00EA615D" w:rsidRPr="00BC5D7E" w:rsidRDefault="00EA615D" w:rsidP="00BC5D7E">
      <w:pPr>
        <w:spacing w:before="120" w:after="120"/>
        <w:jc w:val="both"/>
        <w:rPr>
          <w:rFonts w:ascii="Times New Roman" w:eastAsia="Times New Roman" w:hAnsi="Times New Roman" w:cs="Times New Roman"/>
          <w:sz w:val="24"/>
          <w:szCs w:val="24"/>
        </w:rPr>
      </w:pPr>
    </w:p>
    <w:p w14:paraId="22C8CC85"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Kasvuhoonegaaside lubatud heitkoguse ühikutega kauplemise süsteemi (ELi HKS) direktiivi muutmise ettepanek</w:t>
      </w:r>
    </w:p>
    <w:p w14:paraId="0C5ADB51" w14:textId="1DE026DF"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Direktiivi muutmise ettepanekuga seatakse </w:t>
      </w:r>
      <w:proofErr w:type="spellStart"/>
      <w:r w:rsidRPr="00BC5D7E">
        <w:rPr>
          <w:rFonts w:ascii="Times New Roman" w:eastAsia="Times New Roman" w:hAnsi="Times New Roman" w:cs="Times New Roman"/>
          <w:sz w:val="24"/>
          <w:szCs w:val="24"/>
        </w:rPr>
        <w:t>EL-üleseks</w:t>
      </w:r>
      <w:proofErr w:type="spellEnd"/>
      <w:r w:rsidRPr="00BC5D7E">
        <w:rPr>
          <w:rFonts w:ascii="Times New Roman" w:eastAsia="Times New Roman" w:hAnsi="Times New Roman" w:cs="Times New Roman"/>
          <w:sz w:val="24"/>
          <w:szCs w:val="24"/>
        </w:rPr>
        <w:t xml:space="preserve"> eesmärgiks vähendada EL</w:t>
      </w:r>
      <w:r w:rsidR="1347AED5"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HKS</w:t>
      </w:r>
      <w:r w:rsidR="785E3961"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sektori koguheidet aastaks 2030 senise 43% asemel 61% võrreldes 2005. aastaga. Eesmärgini jõudmiseks hakatakse </w:t>
      </w:r>
      <w:r w:rsidR="2FAD0CFA" w:rsidRPr="00BC5D7E">
        <w:rPr>
          <w:rFonts w:ascii="Times New Roman" w:eastAsia="Times New Roman" w:hAnsi="Times New Roman" w:cs="Times New Roman"/>
          <w:sz w:val="24"/>
          <w:szCs w:val="24"/>
        </w:rPr>
        <w:t xml:space="preserve">ettepaneku kohaselt </w:t>
      </w:r>
      <w:r w:rsidR="7FF25938"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w:t>
      </w:r>
      <w:r w:rsidR="410BFD0A"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lubatud heitkoguse ühikute üldkogust alates</w:t>
      </w:r>
      <w:r w:rsidR="695FE952" w:rsidRPr="00BC5D7E">
        <w:rPr>
          <w:rFonts w:ascii="Times New Roman" w:eastAsia="Times New Roman" w:hAnsi="Times New Roman" w:cs="Times New Roman"/>
          <w:sz w:val="24"/>
          <w:szCs w:val="24"/>
        </w:rPr>
        <w:t xml:space="preserve"> 2024. aastast</w:t>
      </w:r>
      <w:r w:rsidRPr="00BC5D7E">
        <w:rPr>
          <w:rFonts w:ascii="Times New Roman" w:eastAsia="Times New Roman" w:hAnsi="Times New Roman" w:cs="Times New Roman"/>
          <w:sz w:val="24"/>
          <w:szCs w:val="24"/>
        </w:rPr>
        <w:t xml:space="preserve"> vähendama 4,2% võrra aastas, mille tulemusel kasvab senisest kiiremini nõudlus ühikute järele, mis omakorda </w:t>
      </w:r>
      <w:r w:rsidR="50C3057D" w:rsidRPr="00BC5D7E">
        <w:rPr>
          <w:rFonts w:ascii="Times New Roman" w:eastAsia="Times New Roman" w:hAnsi="Times New Roman" w:cs="Times New Roman"/>
          <w:sz w:val="24"/>
          <w:szCs w:val="24"/>
        </w:rPr>
        <w:t xml:space="preserve">suunab ettevõtteid tegema investeeringuid KHG heite vähendamiseks, et kohaneda </w:t>
      </w:r>
      <w:r w:rsidR="4864B89B" w:rsidRPr="00BC5D7E">
        <w:rPr>
          <w:rFonts w:ascii="Times New Roman" w:eastAsia="Times New Roman" w:hAnsi="Times New Roman" w:cs="Times New Roman"/>
          <w:sz w:val="24"/>
          <w:szCs w:val="24"/>
        </w:rPr>
        <w:t>lubatud</w:t>
      </w:r>
      <w:r w:rsidRPr="00BC5D7E">
        <w:rPr>
          <w:rFonts w:ascii="Times New Roman" w:eastAsia="Times New Roman" w:hAnsi="Times New Roman" w:cs="Times New Roman"/>
          <w:sz w:val="24"/>
          <w:szCs w:val="24"/>
        </w:rPr>
        <w:t xml:space="preserve"> heitkoguse ühiku</w:t>
      </w:r>
      <w:r w:rsidR="1B495DAD" w:rsidRPr="00BC5D7E">
        <w:rPr>
          <w:rFonts w:ascii="Times New Roman" w:eastAsia="Times New Roman" w:hAnsi="Times New Roman" w:cs="Times New Roman"/>
          <w:sz w:val="24"/>
          <w:szCs w:val="24"/>
        </w:rPr>
        <w:t>te kättesaadavuse vähenemisega ning tõusva</w:t>
      </w:r>
      <w:r w:rsidRPr="00BC5D7E">
        <w:rPr>
          <w:rFonts w:ascii="Times New Roman" w:eastAsia="Times New Roman" w:hAnsi="Times New Roman" w:cs="Times New Roman"/>
          <w:sz w:val="24"/>
          <w:szCs w:val="24"/>
        </w:rPr>
        <w:t xml:space="preserve"> </w:t>
      </w:r>
      <w:r w:rsidR="45B67E6C" w:rsidRPr="00BC5D7E">
        <w:rPr>
          <w:rFonts w:ascii="Times New Roman" w:eastAsia="Times New Roman" w:hAnsi="Times New Roman" w:cs="Times New Roman"/>
          <w:sz w:val="24"/>
          <w:szCs w:val="24"/>
        </w:rPr>
        <w:t>hinnaga</w:t>
      </w:r>
      <w:r w:rsidRPr="00BC5D7E">
        <w:rPr>
          <w:rFonts w:ascii="Times New Roman" w:eastAsia="Times New Roman" w:hAnsi="Times New Roman" w:cs="Times New Roman"/>
          <w:sz w:val="24"/>
          <w:szCs w:val="24"/>
        </w:rPr>
        <w:t xml:space="preserve">. Lisaks on </w:t>
      </w:r>
      <w:r w:rsidR="33A80142" w:rsidRPr="00BC5D7E">
        <w:rPr>
          <w:rFonts w:ascii="Times New Roman" w:eastAsia="Times New Roman" w:hAnsi="Times New Roman" w:cs="Times New Roman"/>
          <w:sz w:val="24"/>
          <w:szCs w:val="24"/>
        </w:rPr>
        <w:t xml:space="preserve">ELi </w:t>
      </w:r>
      <w:proofErr w:type="spellStart"/>
      <w:r w:rsidR="33A80142" w:rsidRPr="00BC5D7E">
        <w:rPr>
          <w:rFonts w:ascii="Times New Roman" w:eastAsia="Times New Roman" w:hAnsi="Times New Roman" w:cs="Times New Roman"/>
          <w:sz w:val="24"/>
          <w:szCs w:val="24"/>
        </w:rPr>
        <w:t>HKSi</w:t>
      </w:r>
      <w:proofErr w:type="spellEnd"/>
      <w:r w:rsidR="33A80142" w:rsidRPr="00BC5D7E">
        <w:rPr>
          <w:rFonts w:ascii="Times New Roman" w:eastAsia="Times New Roman" w:hAnsi="Times New Roman" w:cs="Times New Roman"/>
          <w:sz w:val="24"/>
          <w:szCs w:val="24"/>
        </w:rPr>
        <w:t xml:space="preserve"> direktiivi muudatuste jõustumise aastast järgmisel aastal</w:t>
      </w:r>
      <w:r w:rsidR="715B734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kavas ühekordne suurem ühikute koguse vähendamine, et minna edaspidi üle sujuvamale iga-aastasele trajektoorile. </w:t>
      </w:r>
      <w:r w:rsidR="2FA6668A" w:rsidRPr="00BC5D7E">
        <w:rPr>
          <w:rFonts w:ascii="Times New Roman" w:eastAsia="Times New Roman" w:hAnsi="Times New Roman" w:cs="Times New Roman"/>
          <w:sz w:val="24"/>
          <w:szCs w:val="24"/>
        </w:rPr>
        <w:t>Millises ulatuse</w:t>
      </w:r>
      <w:r w:rsidR="4136D923" w:rsidRPr="00BC5D7E">
        <w:rPr>
          <w:rFonts w:ascii="Times New Roman" w:eastAsia="Times New Roman" w:hAnsi="Times New Roman" w:cs="Times New Roman"/>
          <w:sz w:val="24"/>
          <w:szCs w:val="24"/>
        </w:rPr>
        <w:t>s</w:t>
      </w:r>
      <w:r w:rsidR="2FA6668A" w:rsidRPr="00BC5D7E">
        <w:rPr>
          <w:rFonts w:ascii="Times New Roman" w:eastAsia="Times New Roman" w:hAnsi="Times New Roman" w:cs="Times New Roman"/>
          <w:sz w:val="24"/>
          <w:szCs w:val="24"/>
        </w:rPr>
        <w:t xml:space="preserve"> </w:t>
      </w:r>
      <w:proofErr w:type="spellStart"/>
      <w:r w:rsidR="2FA6668A" w:rsidRPr="00BC5D7E">
        <w:rPr>
          <w:rFonts w:ascii="Times New Roman" w:eastAsia="Times New Roman" w:hAnsi="Times New Roman" w:cs="Times New Roman"/>
          <w:sz w:val="24"/>
          <w:szCs w:val="24"/>
        </w:rPr>
        <w:t>LHÜsid</w:t>
      </w:r>
      <w:proofErr w:type="spellEnd"/>
      <w:r w:rsidR="2FA6668A" w:rsidRPr="00BC5D7E">
        <w:rPr>
          <w:rFonts w:ascii="Times New Roman" w:eastAsia="Times New Roman" w:hAnsi="Times New Roman" w:cs="Times New Roman"/>
          <w:sz w:val="24"/>
          <w:szCs w:val="24"/>
        </w:rPr>
        <w:t xml:space="preserve"> ühekordselt vähendatakse</w:t>
      </w:r>
      <w:r w:rsidR="5B557237" w:rsidRPr="00BC5D7E">
        <w:rPr>
          <w:rFonts w:ascii="Times New Roman" w:eastAsia="Times New Roman" w:hAnsi="Times New Roman" w:cs="Times New Roman"/>
          <w:sz w:val="24"/>
          <w:szCs w:val="24"/>
        </w:rPr>
        <w:t>,</w:t>
      </w:r>
      <w:r w:rsidR="2FA6668A" w:rsidRPr="00BC5D7E">
        <w:rPr>
          <w:rFonts w:ascii="Times New Roman" w:eastAsia="Times New Roman" w:hAnsi="Times New Roman" w:cs="Times New Roman"/>
          <w:sz w:val="24"/>
          <w:szCs w:val="24"/>
        </w:rPr>
        <w:t xml:space="preserve"> sõltub</w:t>
      </w:r>
      <w:r w:rsidR="1EC2CEA9" w:rsidRPr="00BC5D7E">
        <w:rPr>
          <w:rFonts w:ascii="Times New Roman" w:eastAsia="Times New Roman" w:hAnsi="Times New Roman" w:cs="Times New Roman"/>
          <w:sz w:val="24"/>
          <w:szCs w:val="24"/>
        </w:rPr>
        <w:t xml:space="preserve"> sellest,</w:t>
      </w:r>
      <w:r w:rsidR="2FA6668A" w:rsidRPr="00BC5D7E">
        <w:rPr>
          <w:rFonts w:ascii="Times New Roman" w:eastAsia="Times New Roman" w:hAnsi="Times New Roman" w:cs="Times New Roman"/>
          <w:sz w:val="24"/>
          <w:szCs w:val="24"/>
        </w:rPr>
        <w:t xml:space="preserve"> mis aastal muudatused jõustuvad, et tagada </w:t>
      </w:r>
      <w:proofErr w:type="spellStart"/>
      <w:r w:rsidR="2FA6668A" w:rsidRPr="00BC5D7E">
        <w:rPr>
          <w:rFonts w:ascii="Times New Roman" w:eastAsia="Times New Roman" w:hAnsi="Times New Roman" w:cs="Times New Roman"/>
          <w:sz w:val="24"/>
          <w:szCs w:val="24"/>
        </w:rPr>
        <w:t>LRFi</w:t>
      </w:r>
      <w:proofErr w:type="spellEnd"/>
      <w:r w:rsidR="2FA6668A" w:rsidRPr="00BC5D7E">
        <w:rPr>
          <w:rFonts w:ascii="Times New Roman" w:eastAsia="Times New Roman" w:hAnsi="Times New Roman" w:cs="Times New Roman"/>
          <w:sz w:val="24"/>
          <w:szCs w:val="24"/>
        </w:rPr>
        <w:t xml:space="preserve"> määr 4.2%. </w:t>
      </w:r>
      <w:r w:rsidR="30095819" w:rsidRPr="00BC5D7E">
        <w:rPr>
          <w:rFonts w:ascii="Times New Roman" w:eastAsia="Times New Roman" w:hAnsi="Times New Roman" w:cs="Times New Roman"/>
          <w:sz w:val="24"/>
          <w:szCs w:val="24"/>
        </w:rPr>
        <w:t xml:space="preserve">Komisjon on kinnitanud, et ettevõtetele kinnitatud tasuta eraldatavate </w:t>
      </w:r>
      <w:proofErr w:type="spellStart"/>
      <w:r w:rsidR="30095819" w:rsidRPr="00BC5D7E">
        <w:rPr>
          <w:rFonts w:ascii="Times New Roman" w:eastAsia="Times New Roman" w:hAnsi="Times New Roman" w:cs="Times New Roman"/>
          <w:sz w:val="24"/>
          <w:szCs w:val="24"/>
        </w:rPr>
        <w:t>LHÜde</w:t>
      </w:r>
      <w:proofErr w:type="spellEnd"/>
      <w:r w:rsidR="30095819" w:rsidRPr="00BC5D7E">
        <w:rPr>
          <w:rFonts w:ascii="Times New Roman" w:eastAsia="Times New Roman" w:hAnsi="Times New Roman" w:cs="Times New Roman"/>
          <w:sz w:val="24"/>
          <w:szCs w:val="24"/>
        </w:rPr>
        <w:t xml:space="preserve"> koguseid ei ole ettepaneku järgi kavas muuta. Hetkel on </w:t>
      </w:r>
      <w:proofErr w:type="spellStart"/>
      <w:r w:rsidR="30095819" w:rsidRPr="00BC5D7E">
        <w:rPr>
          <w:rFonts w:ascii="Times New Roman" w:eastAsia="Times New Roman" w:hAnsi="Times New Roman" w:cs="Times New Roman"/>
          <w:sz w:val="24"/>
          <w:szCs w:val="24"/>
        </w:rPr>
        <w:t>LHÜde</w:t>
      </w:r>
      <w:proofErr w:type="spellEnd"/>
      <w:r w:rsidR="30095819" w:rsidRPr="00BC5D7E">
        <w:rPr>
          <w:rFonts w:ascii="Times New Roman" w:eastAsia="Times New Roman" w:hAnsi="Times New Roman" w:cs="Times New Roman"/>
          <w:sz w:val="24"/>
          <w:szCs w:val="24"/>
        </w:rPr>
        <w:t xml:space="preserve"> kogused kinnitatud ettevõtetele kuni 2025. </w:t>
      </w:r>
      <w:r w:rsidR="45D0B841" w:rsidRPr="00BC5D7E">
        <w:rPr>
          <w:rFonts w:ascii="Times New Roman" w:eastAsia="Times New Roman" w:hAnsi="Times New Roman" w:cs="Times New Roman"/>
          <w:sz w:val="24"/>
          <w:szCs w:val="24"/>
        </w:rPr>
        <w:t>a</w:t>
      </w:r>
      <w:r w:rsidR="30095819" w:rsidRPr="00BC5D7E">
        <w:rPr>
          <w:rFonts w:ascii="Times New Roman" w:eastAsia="Times New Roman" w:hAnsi="Times New Roman" w:cs="Times New Roman"/>
          <w:sz w:val="24"/>
          <w:szCs w:val="24"/>
        </w:rPr>
        <w:t xml:space="preserve">astani. </w:t>
      </w:r>
      <w:r w:rsidRPr="00BC5D7E">
        <w:rPr>
          <w:rFonts w:ascii="Times New Roman" w:eastAsia="Times New Roman" w:hAnsi="Times New Roman" w:cs="Times New Roman"/>
          <w:sz w:val="24"/>
          <w:szCs w:val="24"/>
        </w:rPr>
        <w:t>Perioodiks 2026-2030 kohandatakse tasuta lubatud heitkoguse ühikute eraldamise reegleid ja võrdlusaluseid. Täiendavalt seotakse tasuta ühikute kogus ettevõtja heitkoguste vähendamise pingutustega.</w:t>
      </w:r>
    </w:p>
    <w:p w14:paraId="149C7377" w14:textId="55809B91"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Keskkonnaministeeriumi 2021. aasta septembri prognoosi</w:t>
      </w:r>
      <w:r w:rsidR="006A6263" w:rsidRPr="00BC5D7E">
        <w:rPr>
          <w:rFonts w:ascii="Times New Roman" w:eastAsia="Times New Roman" w:hAnsi="Times New Roman" w:cs="Times New Roman"/>
          <w:sz w:val="24"/>
          <w:szCs w:val="24"/>
          <w:vertAlign w:val="superscript"/>
        </w:rPr>
        <w:footnoteReference w:id="14"/>
      </w:r>
      <w:r w:rsidRPr="00BC5D7E">
        <w:rPr>
          <w:rFonts w:ascii="Times New Roman" w:eastAsia="Times New Roman" w:hAnsi="Times New Roman" w:cs="Times New Roman"/>
          <w:sz w:val="24"/>
          <w:szCs w:val="24"/>
        </w:rPr>
        <w:t xml:space="preserve"> kohaselt eeldatakse, et KHG ühiku keskmine turuhind aastaks 2030 on ligi 91 eurot</w:t>
      </w:r>
      <w:r w:rsidR="5B908BC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 Sama prognoosi kohaselt jääks </w:t>
      </w:r>
      <w:r w:rsidR="10C32A61" w:rsidRPr="00BC5D7E">
        <w:rPr>
          <w:rFonts w:ascii="Times New Roman" w:eastAsia="Times New Roman" w:hAnsi="Times New Roman" w:cs="Times New Roman"/>
          <w:sz w:val="24"/>
          <w:szCs w:val="24"/>
        </w:rPr>
        <w:t xml:space="preserve">keskmine </w:t>
      </w:r>
      <w:r w:rsidRPr="00BC5D7E">
        <w:rPr>
          <w:rFonts w:ascii="Times New Roman" w:eastAsia="Times New Roman" w:hAnsi="Times New Roman" w:cs="Times New Roman"/>
          <w:sz w:val="24"/>
          <w:szCs w:val="24"/>
        </w:rPr>
        <w:t>ühikuhind aastatel 2021-2025 enam-vähem stabiilseks, st 52-62 euro vahele. Perioodi 2021-2030 keskmiseks hinnaks on prognoositud 63 eurot. Samas on praeguses olukorras ühikuhinna pikaajaline prognoosimine suure määramatusega. Seda on selgelt näidanud käesolev aasta</w:t>
      </w:r>
      <w:r w:rsidR="53E11484" w:rsidRPr="00BC5D7E">
        <w:rPr>
          <w:rFonts w:ascii="Times New Roman" w:eastAsia="Times New Roman" w:hAnsi="Times New Roman" w:cs="Times New Roman"/>
          <w:sz w:val="24"/>
          <w:szCs w:val="24"/>
        </w:rPr>
        <w:t xml:space="preserve"> </w:t>
      </w:r>
      <w:r w:rsidR="55DF33B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kui</w:t>
      </w:r>
      <w:r w:rsidR="0AC960D7" w:rsidRPr="00BC5D7E">
        <w:rPr>
          <w:rFonts w:ascii="Times New Roman" w:eastAsia="Times New Roman" w:hAnsi="Times New Roman" w:cs="Times New Roman"/>
          <w:sz w:val="24"/>
          <w:szCs w:val="24"/>
        </w:rPr>
        <w:t xml:space="preserve"> veel</w:t>
      </w:r>
      <w:r w:rsidRPr="00BC5D7E">
        <w:rPr>
          <w:rFonts w:ascii="Times New Roman" w:eastAsia="Times New Roman" w:hAnsi="Times New Roman" w:cs="Times New Roman"/>
          <w:sz w:val="24"/>
          <w:szCs w:val="24"/>
        </w:rPr>
        <w:t xml:space="preserve"> aasta alguses prognoositi aasta keskmiseks turuhinnaks ligi 30 eurot, siis suvel tõusis hind üle 50 </w:t>
      </w:r>
      <w:r w:rsidR="1DFF2B2D" w:rsidRPr="00BC5D7E">
        <w:rPr>
          <w:rFonts w:ascii="Times New Roman" w:eastAsia="Times New Roman" w:hAnsi="Times New Roman" w:cs="Times New Roman"/>
          <w:sz w:val="24"/>
          <w:szCs w:val="24"/>
        </w:rPr>
        <w:t>euro</w:t>
      </w:r>
      <w:r w:rsidR="1AA876FD" w:rsidRPr="00BC5D7E">
        <w:rPr>
          <w:rFonts w:ascii="Times New Roman" w:eastAsia="Times New Roman" w:hAnsi="Times New Roman" w:cs="Times New Roman"/>
          <w:sz w:val="24"/>
          <w:szCs w:val="24"/>
        </w:rPr>
        <w:t>. 2021. aasta novembris ületas LHÜ turuhind ka 68 euro piiri.</w:t>
      </w:r>
      <w:r w:rsidRPr="00BC5D7E">
        <w:rPr>
          <w:rFonts w:ascii="Times New Roman" w:eastAsia="Times New Roman" w:hAnsi="Times New Roman" w:cs="Times New Roman"/>
          <w:sz w:val="24"/>
          <w:szCs w:val="24"/>
        </w:rPr>
        <w:t xml:space="preserve"> Kõrge turuhinna </w:t>
      </w:r>
      <w:r w:rsidR="7E3F125B" w:rsidRPr="00BC5D7E">
        <w:rPr>
          <w:rFonts w:ascii="Times New Roman" w:eastAsia="Times New Roman" w:hAnsi="Times New Roman" w:cs="Times New Roman"/>
          <w:sz w:val="24"/>
          <w:szCs w:val="24"/>
        </w:rPr>
        <w:t xml:space="preserve">üheks </w:t>
      </w:r>
      <w:r w:rsidRPr="00BC5D7E">
        <w:rPr>
          <w:rFonts w:ascii="Times New Roman" w:eastAsia="Times New Roman" w:hAnsi="Times New Roman" w:cs="Times New Roman"/>
          <w:sz w:val="24"/>
          <w:szCs w:val="24"/>
        </w:rPr>
        <w:t xml:space="preserve">põhjuseks on </w:t>
      </w:r>
      <w:r w:rsidR="19C55A9B"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kliimapakett, mis seab kõrgemad eesmärgid ning piirangud, et </w:t>
      </w:r>
      <w:r w:rsidR="366FB666"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heidet täiendavalt vähendada. Kõrge hind on omakorda ka kiirendanud söelt gaasile üleminekut. 2021. aasta on ka esimene aasta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neljandast kauplemisperioodist 2021-2030, millega hakkasid kehtima uued reeglid. Sellest tulenevalt muutusid ka süsteemi reeglid ning käitajatel polnud võimalik kasutada jooksva aasta ühikuid eelmise aasta kohustuste katteks, nagu on seda tehtud seni. Samuti on ettevõtted asunud kasvava hinna tõttu ostma rohkem ühikuid turult ette, et tagada madalama hinnaga tootmi</w:t>
      </w:r>
      <w:r w:rsidR="49BADC1C" w:rsidRPr="00BC5D7E">
        <w:rPr>
          <w:rFonts w:ascii="Times New Roman" w:eastAsia="Times New Roman" w:hAnsi="Times New Roman" w:cs="Times New Roman"/>
          <w:sz w:val="24"/>
          <w:szCs w:val="24"/>
        </w:rPr>
        <w:t>n</w:t>
      </w:r>
      <w:r w:rsidRPr="00BC5D7E">
        <w:rPr>
          <w:rFonts w:ascii="Times New Roman" w:eastAsia="Times New Roman" w:hAnsi="Times New Roman" w:cs="Times New Roman"/>
          <w:sz w:val="24"/>
          <w:szCs w:val="24"/>
        </w:rPr>
        <w:t>e järgmisteks aastateks. Ühtlasi on märgata üha kasvavat investorite poolset huvi</w:t>
      </w:r>
      <w:r w:rsidR="4D44C9DC" w:rsidRPr="00BC5D7E">
        <w:rPr>
          <w:rFonts w:ascii="Times New Roman" w:eastAsia="Times New Roman" w:hAnsi="Times New Roman" w:cs="Times New Roman"/>
          <w:sz w:val="24"/>
          <w:szCs w:val="24"/>
        </w:rPr>
        <w:t xml:space="preserve"> CO</w:t>
      </w:r>
      <w:r w:rsidR="4D44C9DC" w:rsidRPr="00BC5D7E">
        <w:rPr>
          <w:rFonts w:ascii="Times New Roman" w:eastAsia="Times New Roman" w:hAnsi="Times New Roman" w:cs="Times New Roman"/>
          <w:sz w:val="24"/>
          <w:szCs w:val="24"/>
          <w:vertAlign w:val="subscript"/>
        </w:rPr>
        <w:t>2</w:t>
      </w:r>
      <w:r w:rsidR="416C28B2"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kaubanduse vastu.</w:t>
      </w:r>
    </w:p>
    <w:p w14:paraId="5106692E" w14:textId="73F60C10"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Direktiivi muudatusega plaanitakse laiendada ka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reguleerimisala meretranspordile</w:t>
      </w:r>
      <w:r w:rsidR="4157C640" w:rsidRPr="00BC5D7E">
        <w:rPr>
          <w:rFonts w:ascii="Times New Roman" w:eastAsia="Times New Roman" w:hAnsi="Times New Roman" w:cs="Times New Roman"/>
          <w:sz w:val="24"/>
          <w:szCs w:val="24"/>
        </w:rPr>
        <w:t xml:space="preserve">. Ettepaneku kohaselt tekib üle 5000 GT kogumahutavusega laevade käitajatele kohustus seirata oma KHG heidet ning osta </w:t>
      </w:r>
      <w:proofErr w:type="spellStart"/>
      <w:r w:rsidR="4157C640" w:rsidRPr="00BC5D7E">
        <w:rPr>
          <w:rFonts w:ascii="Times New Roman" w:eastAsia="Times New Roman" w:hAnsi="Times New Roman" w:cs="Times New Roman"/>
          <w:sz w:val="24"/>
          <w:szCs w:val="24"/>
        </w:rPr>
        <w:t>LHÜsid</w:t>
      </w:r>
      <w:proofErr w:type="spellEnd"/>
      <w:r w:rsidR="4157C640" w:rsidRPr="00BC5D7E">
        <w:rPr>
          <w:rFonts w:ascii="Times New Roman" w:eastAsia="Times New Roman" w:hAnsi="Times New Roman" w:cs="Times New Roman"/>
          <w:sz w:val="24"/>
          <w:szCs w:val="24"/>
        </w:rPr>
        <w:t>, et tekkinud h</w:t>
      </w:r>
      <w:r w:rsidR="27908930" w:rsidRPr="00BC5D7E">
        <w:rPr>
          <w:rFonts w:ascii="Times New Roman" w:eastAsia="Times New Roman" w:hAnsi="Times New Roman" w:cs="Times New Roman"/>
          <w:sz w:val="24"/>
          <w:szCs w:val="24"/>
        </w:rPr>
        <w:t>eite ulatuses neid tagastada</w:t>
      </w:r>
      <w:r w:rsidRPr="00BC5D7E">
        <w:rPr>
          <w:rFonts w:ascii="Times New Roman" w:eastAsia="Times New Roman" w:hAnsi="Times New Roman" w:cs="Times New Roman"/>
          <w:sz w:val="24"/>
          <w:szCs w:val="24"/>
        </w:rPr>
        <w:t xml:space="preserve">. Seda on kavas rakendada järk-järgult alates 2023. aastast ning minna üle täielikule rakendamisele alates 2026. aastast. Eestis mõjutab see kahte ettevõtet – Tallink (14 laeva) ja Viking </w:t>
      </w:r>
      <w:proofErr w:type="spellStart"/>
      <w:r w:rsidRPr="00BC5D7E">
        <w:rPr>
          <w:rFonts w:ascii="Times New Roman" w:eastAsia="Times New Roman" w:hAnsi="Times New Roman" w:cs="Times New Roman"/>
          <w:sz w:val="24"/>
          <w:szCs w:val="24"/>
        </w:rPr>
        <w:t>Line</w:t>
      </w:r>
      <w:proofErr w:type="spellEnd"/>
      <w:r w:rsidRPr="00BC5D7E">
        <w:rPr>
          <w:rFonts w:ascii="Times New Roman" w:eastAsia="Times New Roman" w:hAnsi="Times New Roman" w:cs="Times New Roman"/>
          <w:sz w:val="24"/>
          <w:szCs w:val="24"/>
        </w:rPr>
        <w:t xml:space="preserve"> (7 laeva). Eesti lipu all sõidavad 9 laeva, mis oleksid antud kohustusest mõjutatud. Neist 8 kuulub Tallinkile ja 1 Viking </w:t>
      </w:r>
      <w:proofErr w:type="spellStart"/>
      <w:r w:rsidRPr="00BC5D7E">
        <w:rPr>
          <w:rFonts w:ascii="Times New Roman" w:eastAsia="Times New Roman" w:hAnsi="Times New Roman" w:cs="Times New Roman"/>
          <w:sz w:val="24"/>
          <w:szCs w:val="24"/>
        </w:rPr>
        <w:t>Line-il</w:t>
      </w:r>
      <w:r w:rsidR="4BD05269" w:rsidRPr="00BC5D7E">
        <w:rPr>
          <w:rFonts w:ascii="Times New Roman" w:eastAsia="Times New Roman" w:hAnsi="Times New Roman" w:cs="Times New Roman"/>
          <w:sz w:val="24"/>
          <w:szCs w:val="24"/>
        </w:rPr>
        <w:t>e</w:t>
      </w:r>
      <w:proofErr w:type="spellEnd"/>
      <w:r w:rsidRPr="00BC5D7E">
        <w:rPr>
          <w:rFonts w:ascii="Times New Roman" w:eastAsia="Times New Roman" w:hAnsi="Times New Roman" w:cs="Times New Roman"/>
          <w:sz w:val="24"/>
          <w:szCs w:val="24"/>
        </w:rPr>
        <w:t xml:space="preserve">. Potentsiaalne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rakendumine mõjutaks mõlema kontserni laevastikku</w:t>
      </w:r>
      <w:r w:rsidR="012EB91C" w:rsidRPr="00BC5D7E">
        <w:rPr>
          <w:rFonts w:ascii="Times New Roman" w:eastAsia="Times New Roman" w:hAnsi="Times New Roman" w:cs="Times New Roman"/>
          <w:sz w:val="24"/>
          <w:szCs w:val="24"/>
        </w:rPr>
        <w:t xml:space="preserve"> laiemalt</w:t>
      </w:r>
      <w:r w:rsidRPr="00BC5D7E">
        <w:rPr>
          <w:rFonts w:ascii="Times New Roman" w:eastAsia="Times New Roman" w:hAnsi="Times New Roman" w:cs="Times New Roman"/>
          <w:sz w:val="24"/>
          <w:szCs w:val="24"/>
        </w:rPr>
        <w:t>, mitte ainult Eesti lipu all sõitvaid laevu.</w:t>
      </w:r>
      <w:r w:rsidR="27EC6964" w:rsidRPr="00BC5D7E">
        <w:rPr>
          <w:rFonts w:ascii="Times New Roman" w:eastAsia="Times New Roman" w:hAnsi="Times New Roman" w:cs="Times New Roman"/>
          <w:sz w:val="24"/>
          <w:szCs w:val="24"/>
        </w:rPr>
        <w:t xml:space="preserve"> Komisjoni ettepaneku kohaselt kehtiks </w:t>
      </w:r>
      <w:proofErr w:type="spellStart"/>
      <w:r w:rsidR="27EC6964" w:rsidRPr="00BC5D7E">
        <w:rPr>
          <w:rFonts w:ascii="Times New Roman" w:eastAsia="Times New Roman" w:hAnsi="Times New Roman" w:cs="Times New Roman"/>
          <w:sz w:val="24"/>
          <w:szCs w:val="24"/>
        </w:rPr>
        <w:t>LHÜde</w:t>
      </w:r>
      <w:proofErr w:type="spellEnd"/>
      <w:r w:rsidR="27EC6964" w:rsidRPr="00BC5D7E">
        <w:rPr>
          <w:rFonts w:ascii="Times New Roman" w:eastAsia="Times New Roman" w:hAnsi="Times New Roman" w:cs="Times New Roman"/>
          <w:sz w:val="24"/>
          <w:szCs w:val="24"/>
        </w:rPr>
        <w:t xml:space="preserve"> ostmise kohustus 100% ulatuses EL sadamate vahel sõitvatele laevadele. Kui EL sadam on üksnes alguspunktiks või sihtpunktiks, kehtiks kohustus</w:t>
      </w:r>
      <w:r w:rsidR="3C147A64" w:rsidRPr="00BC5D7E">
        <w:rPr>
          <w:rFonts w:ascii="Times New Roman" w:eastAsia="Times New Roman" w:hAnsi="Times New Roman" w:cs="Times New Roman"/>
          <w:sz w:val="24"/>
          <w:szCs w:val="24"/>
        </w:rPr>
        <w:t xml:space="preserve"> </w:t>
      </w:r>
      <w:r w:rsidR="27EC6964" w:rsidRPr="00BC5D7E">
        <w:rPr>
          <w:rFonts w:ascii="Times New Roman" w:eastAsia="Times New Roman" w:hAnsi="Times New Roman" w:cs="Times New Roman"/>
          <w:sz w:val="24"/>
          <w:szCs w:val="24"/>
        </w:rPr>
        <w:t>50% ulatuses.</w:t>
      </w:r>
    </w:p>
    <w:p w14:paraId="7DFDF874" w14:textId="36CC91ED"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Eestile riiklikult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müügist saadav tulu tuleb komisjoni ettepaneku kohaselt edaspidi kasutada 100% kliimaeesmärkide täitmiseks. Seni on Eesti kasutanud võimalust suunata 50% kliimaeesmärkidesse ja ülejäänud riigieelarve</w:t>
      </w:r>
      <w:r w:rsidR="2CF686E8" w:rsidRPr="00BC5D7E">
        <w:rPr>
          <w:rFonts w:ascii="Times New Roman" w:eastAsia="Times New Roman" w:hAnsi="Times New Roman" w:cs="Times New Roman"/>
          <w:sz w:val="24"/>
          <w:szCs w:val="24"/>
        </w:rPr>
        <w:t>sse</w:t>
      </w:r>
      <w:r w:rsidRPr="00BC5D7E">
        <w:rPr>
          <w:rFonts w:ascii="Times New Roman" w:eastAsia="Times New Roman" w:hAnsi="Times New Roman" w:cs="Times New Roman"/>
          <w:sz w:val="24"/>
          <w:szCs w:val="24"/>
        </w:rPr>
        <w:t xml:space="preserve"> muudeks kuludeks.</w:t>
      </w:r>
    </w:p>
    <w:p w14:paraId="133165D1" w14:textId="4FC32AF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Lisaks on plaanis suurendada </w:t>
      </w:r>
      <w:r w:rsidR="47D037F0"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oderniseerimisfondi, mis on mõeldud riikidele, mille SKP o</w:t>
      </w:r>
      <w:r w:rsidR="4016416C" w:rsidRPr="00BC5D7E">
        <w:rPr>
          <w:rFonts w:ascii="Times New Roman" w:eastAsia="Times New Roman" w:hAnsi="Times New Roman" w:cs="Times New Roman"/>
          <w:sz w:val="24"/>
          <w:szCs w:val="24"/>
        </w:rPr>
        <w:t>li aastatel 2016-1018</w:t>
      </w:r>
      <w:r w:rsidRPr="00BC5D7E">
        <w:rPr>
          <w:rFonts w:ascii="Times New Roman" w:eastAsia="Times New Roman" w:hAnsi="Times New Roman" w:cs="Times New Roman"/>
          <w:sz w:val="24"/>
          <w:szCs w:val="24"/>
        </w:rPr>
        <w:t xml:space="preserve"> madalam kui 65% EL keskmisest. Nende riikide hulka kuulub ka Eesti. Moderniseerimisfondi suurus on hetkel 2%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üldkogusest</w:t>
      </w:r>
      <w:proofErr w:type="spellEnd"/>
      <w:r w:rsidRPr="00BC5D7E">
        <w:rPr>
          <w:rFonts w:ascii="Times New Roman" w:eastAsia="Times New Roman" w:hAnsi="Times New Roman" w:cs="Times New Roman"/>
          <w:sz w:val="24"/>
          <w:szCs w:val="24"/>
        </w:rPr>
        <w:t>. Komisjoni ettepaneku kohaselt suurendatakse seda 2,5</w:t>
      </w:r>
      <w:r w:rsidR="77AAB900" w:rsidRPr="00BC5D7E">
        <w:rPr>
          <w:rFonts w:ascii="Times New Roman" w:eastAsia="Times New Roman" w:hAnsi="Times New Roman" w:cs="Times New Roman"/>
          <w:sz w:val="24"/>
          <w:szCs w:val="24"/>
        </w:rPr>
        <w:t xml:space="preserve"> protsendini</w:t>
      </w:r>
      <w:r w:rsidRPr="00BC5D7E">
        <w:rPr>
          <w:rFonts w:ascii="Times New Roman" w:eastAsia="Times New Roman" w:hAnsi="Times New Roman" w:cs="Times New Roman"/>
          <w:sz w:val="24"/>
          <w:szCs w:val="24"/>
        </w:rPr>
        <w:t xml:space="preserve">. Hetkel saab Eesti perioodil 2021-2030 </w:t>
      </w:r>
      <w:r w:rsidR="6E514D4C"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oderniseerimisfondist vahendeid ligikaudu 383 miljonit eurot (arvestades perioodi keskmiseks hinnaks 50 eurot). Moderniseerimisfondi suunatakse ettepaneku kohaselt täiendavalt umbes 181 miljonit ühikut, millest Eesti osakaal on hinnanguliselt 3,98 miljonit ühikut ehk 199 miljonit eurot perioodiks 2024-2030 (arvestades perioodi keskmiseks hinnaks 50 eurot). Komisjoni ettepaneku kohaselt suureneb ka </w:t>
      </w:r>
      <w:r w:rsidR="10FC8DFA"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nnovatsioonifondi maht. Innovatsioonifond on EL</w:t>
      </w:r>
      <w:r w:rsidR="75E06B7A"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keskne fond, kust on võimalik taotleda</w:t>
      </w:r>
      <w:r w:rsidR="16720D86" w:rsidRPr="00BC5D7E">
        <w:rPr>
          <w:rFonts w:ascii="Times New Roman" w:eastAsia="Times New Roman" w:hAnsi="Times New Roman" w:cs="Times New Roman"/>
          <w:sz w:val="24"/>
          <w:szCs w:val="24"/>
        </w:rPr>
        <w:t xml:space="preserve"> toetust</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innovatiivsete</w:t>
      </w:r>
      <w:proofErr w:type="spellEnd"/>
      <w:r w:rsidRPr="00BC5D7E">
        <w:rPr>
          <w:rFonts w:ascii="Times New Roman" w:eastAsia="Times New Roman" w:hAnsi="Times New Roman" w:cs="Times New Roman"/>
          <w:sz w:val="24"/>
          <w:szCs w:val="24"/>
        </w:rPr>
        <w:t xml:space="preserve"> tehnoloogiate arendamiseks ja turule toomiseks. Ettepaneku kohaselt suurendatakse seda vähemalt 200 miljoni LHÜ võrra, millest 150 miljonit tuleb uuest transpordi ja hoonete </w:t>
      </w:r>
      <w:r w:rsidRPr="00BC5D7E">
        <w:rPr>
          <w:rFonts w:ascii="Times New Roman" w:eastAsia="Times New Roman" w:hAnsi="Times New Roman" w:cs="Times New Roman"/>
          <w:sz w:val="24"/>
          <w:szCs w:val="24"/>
        </w:rPr>
        <w:lastRenderedPageBreak/>
        <w:t>heitkogus</w:t>
      </w:r>
      <w:r w:rsidR="091DB19B" w:rsidRPr="00BC5D7E">
        <w:rPr>
          <w:rFonts w:ascii="Times New Roman" w:eastAsia="Times New Roman" w:hAnsi="Times New Roman" w:cs="Times New Roman"/>
          <w:sz w:val="24"/>
          <w:szCs w:val="24"/>
        </w:rPr>
        <w:t>e ühikutega</w:t>
      </w:r>
      <w:r w:rsidRPr="00BC5D7E">
        <w:rPr>
          <w:rFonts w:ascii="Times New Roman" w:eastAsia="Times New Roman" w:hAnsi="Times New Roman" w:cs="Times New Roman"/>
          <w:sz w:val="24"/>
          <w:szCs w:val="24"/>
        </w:rPr>
        <w:t xml:space="preserve"> kauplemise süsteemist. Arvestades LHÜ keskmiseks hinnaks 50 eurot</w:t>
      </w:r>
      <w:r w:rsidR="1FF25853"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tähendab 200 miljoni LHÜ lisamine </w:t>
      </w:r>
      <w:r w:rsidR="3C8284DA"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ligikaudu 10 miljardi </w:t>
      </w:r>
      <w:r w:rsidR="3FE31805" w:rsidRPr="00BC5D7E">
        <w:rPr>
          <w:rFonts w:ascii="Times New Roman" w:eastAsia="Times New Roman" w:hAnsi="Times New Roman" w:cs="Times New Roman"/>
          <w:sz w:val="24"/>
          <w:szCs w:val="24"/>
        </w:rPr>
        <w:t>euro</w:t>
      </w:r>
      <w:r w:rsidR="07A1A2AE"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lisandumist. Siia juurde lisandub ka komisjoni pakutud E</w:t>
      </w:r>
      <w:r w:rsidR="39FA2B44"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süsiniku piirimeetmega vastavates sektorites ettevõtetele tasuta eraldamata jäänud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mille kogumaht ei ole hetkel teada.</w:t>
      </w:r>
    </w:p>
    <w:p w14:paraId="691BB726" w14:textId="2E4E8AE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lennunduse osas on komisjon teinud ettepaneku minna järk-järgult üle täielikule kauplemisele. See tähendab, et lennundusettevõtetele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kogust vähendatakse iga-aastaselt</w:t>
      </w:r>
      <w:r w:rsidR="724776BA"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kuni 2027. aastaks jõutakse nulli. Samuti kinnitab ettepanek E</w:t>
      </w:r>
      <w:r w:rsidR="7ED8E4B9" w:rsidRPr="00BC5D7E">
        <w:rPr>
          <w:rFonts w:ascii="Times New Roman" w:eastAsia="Times New Roman" w:hAnsi="Times New Roman" w:cs="Times New Roman"/>
          <w:sz w:val="24"/>
          <w:szCs w:val="24"/>
        </w:rPr>
        <w:t>L</w:t>
      </w:r>
      <w:r w:rsidR="4639FA30" w:rsidRPr="00BC5D7E">
        <w:rPr>
          <w:rFonts w:ascii="Times New Roman" w:eastAsia="Times New Roman" w:hAnsi="Times New Roman" w:cs="Times New Roman"/>
          <w:sz w:val="24"/>
          <w:szCs w:val="24"/>
        </w:rPr>
        <w:t>i</w:t>
      </w:r>
      <w:r w:rsidR="7ED8E4B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liikmesriikide jätkuvat osalust </w:t>
      </w:r>
      <w:r w:rsidR="1586B02F" w:rsidRPr="00BC5D7E">
        <w:rPr>
          <w:rFonts w:ascii="Times New Roman" w:eastAsia="Times New Roman" w:hAnsi="Times New Roman" w:cs="Times New Roman"/>
          <w:sz w:val="24"/>
          <w:szCs w:val="24"/>
        </w:rPr>
        <w:t>CORSIA süsteemis</w:t>
      </w:r>
      <w:r w:rsidRPr="00BC5D7E">
        <w:rPr>
          <w:rFonts w:ascii="Times New Roman" w:eastAsia="Times New Roman" w:hAnsi="Times New Roman" w:cs="Times New Roman"/>
          <w:sz w:val="24"/>
          <w:szCs w:val="24"/>
        </w:rPr>
        <w:t xml:space="preserve">. Ühtlasi soovib </w:t>
      </w:r>
      <w:r w:rsidR="2153F3FE"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w:t>
      </w:r>
      <w:proofErr w:type="spellStart"/>
      <w:r w:rsidRPr="00BC5D7E">
        <w:rPr>
          <w:rFonts w:ascii="Times New Roman" w:eastAsia="Times New Roman" w:hAnsi="Times New Roman" w:cs="Times New Roman"/>
          <w:sz w:val="24"/>
          <w:szCs w:val="24"/>
        </w:rPr>
        <w:t>CORSIAs</w:t>
      </w:r>
      <w:proofErr w:type="spellEnd"/>
      <w:r w:rsidRPr="00BC5D7E">
        <w:rPr>
          <w:rFonts w:ascii="Times New Roman" w:eastAsia="Times New Roman" w:hAnsi="Times New Roman" w:cs="Times New Roman"/>
          <w:sz w:val="24"/>
          <w:szCs w:val="24"/>
        </w:rPr>
        <w:t xml:space="preserve"> osalevate lennundusettevõtete</w:t>
      </w:r>
      <w:r w:rsidR="63A0F0DC" w:rsidRPr="00BC5D7E">
        <w:rPr>
          <w:rFonts w:ascii="Times New Roman" w:eastAsia="Times New Roman" w:hAnsi="Times New Roman" w:cs="Times New Roman"/>
          <w:sz w:val="24"/>
          <w:szCs w:val="24"/>
        </w:rPr>
        <w:t xml:space="preserve"> </w:t>
      </w:r>
      <w:r w:rsidR="3D687B1F" w:rsidRPr="00BC5D7E">
        <w:rPr>
          <w:rFonts w:ascii="Times New Roman" w:eastAsia="Times New Roman" w:hAnsi="Times New Roman" w:cs="Times New Roman"/>
          <w:sz w:val="24"/>
          <w:szCs w:val="24"/>
        </w:rPr>
        <w:t>CO</w:t>
      </w:r>
      <w:r w:rsidR="3D687B1F" w:rsidRPr="00BC5D7E">
        <w:rPr>
          <w:rFonts w:ascii="Times New Roman" w:eastAsia="Times New Roman" w:hAnsi="Times New Roman" w:cs="Times New Roman"/>
          <w:sz w:val="24"/>
          <w:szCs w:val="24"/>
          <w:vertAlign w:val="subscript"/>
        </w:rPr>
        <w:t>2</w:t>
      </w:r>
      <w:r w:rsidR="34F2859F"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heite vähendamise ambitsiooni hoida, mille tõttu soovitakse EL siseselt kehtestada loetelu ICAO</w:t>
      </w:r>
      <w:r w:rsidR="6D94D88A" w:rsidRPr="00BC5D7E">
        <w:rPr>
          <w:rFonts w:ascii="Times New Roman" w:eastAsia="Times New Roman" w:hAnsi="Times New Roman" w:cs="Times New Roman"/>
          <w:sz w:val="24"/>
          <w:szCs w:val="24"/>
        </w:rPr>
        <w:t xml:space="preserve"> poolt</w:t>
      </w:r>
      <w:r w:rsidRPr="00BC5D7E">
        <w:rPr>
          <w:rFonts w:ascii="Times New Roman" w:eastAsia="Times New Roman" w:hAnsi="Times New Roman" w:cs="Times New Roman"/>
          <w:sz w:val="24"/>
          <w:szCs w:val="24"/>
        </w:rPr>
        <w:t xml:space="preserve"> tunnustatud</w:t>
      </w:r>
      <w:r w:rsidR="63A0F0DC" w:rsidRPr="00BC5D7E">
        <w:rPr>
          <w:rFonts w:ascii="Times New Roman" w:eastAsia="Times New Roman" w:hAnsi="Times New Roman" w:cs="Times New Roman"/>
          <w:sz w:val="24"/>
          <w:szCs w:val="24"/>
        </w:rPr>
        <w:t xml:space="preserve"> </w:t>
      </w:r>
      <w:r w:rsidR="11ADE1CD" w:rsidRPr="00BC5D7E">
        <w:rPr>
          <w:rFonts w:ascii="Times New Roman" w:eastAsia="Times New Roman" w:hAnsi="Times New Roman" w:cs="Times New Roman"/>
          <w:sz w:val="24"/>
          <w:szCs w:val="24"/>
        </w:rPr>
        <w:t>CO</w:t>
      </w:r>
      <w:r w:rsidR="11ADE1CD" w:rsidRPr="00BC5D7E">
        <w:rPr>
          <w:rFonts w:ascii="Times New Roman" w:eastAsia="Times New Roman" w:hAnsi="Times New Roman" w:cs="Times New Roman"/>
          <w:sz w:val="24"/>
          <w:szCs w:val="24"/>
          <w:vertAlign w:val="subscript"/>
        </w:rPr>
        <w:t>2</w:t>
      </w:r>
      <w:r w:rsidR="6549E23B"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kompenseerimise mehhanismidest, mille ühikuid võib kasutada CORSIA kohustuste täitmiseks.</w:t>
      </w:r>
    </w:p>
    <w:p w14:paraId="674E1DCB" w14:textId="63DA1A41" w:rsidR="006A6263"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Komisjon on teinud ettepaneku luua uus heitkoguse ühikutega kauplemise süsteem maanteetranspordi ja hoonete sektorile</w:t>
      </w:r>
      <w:r w:rsidR="42CCEAAE" w:rsidRPr="00BC5D7E">
        <w:rPr>
          <w:rFonts w:ascii="Times New Roman" w:eastAsia="Times New Roman" w:hAnsi="Times New Roman" w:cs="Times New Roman"/>
          <w:sz w:val="24"/>
          <w:szCs w:val="24"/>
        </w:rPr>
        <w:t xml:space="preserve"> (uus HKS)</w:t>
      </w:r>
      <w:r w:rsidRPr="00BC5D7E">
        <w:rPr>
          <w:rFonts w:ascii="Times New Roman" w:eastAsia="Times New Roman" w:hAnsi="Times New Roman" w:cs="Times New Roman"/>
          <w:sz w:val="24"/>
          <w:szCs w:val="24"/>
        </w:rPr>
        <w:t xml:space="preserve">. Hetkel on sektorid kaetud jõupingutuste jagamise määrusega ning uue kauplemissüsteemi rakendumisel jääks nimetatud sektorid ka edaspidi selle määruse </w:t>
      </w:r>
      <w:r w:rsidR="4F9A8EB7" w:rsidRPr="00BC5D7E">
        <w:rPr>
          <w:rFonts w:ascii="Times New Roman" w:eastAsia="Times New Roman" w:hAnsi="Times New Roman" w:cs="Times New Roman"/>
          <w:sz w:val="24"/>
          <w:szCs w:val="24"/>
        </w:rPr>
        <w:t>kohaste eesmärkide arvestus</w:t>
      </w:r>
      <w:r w:rsidR="1A534F17" w:rsidRPr="00BC5D7E">
        <w:rPr>
          <w:rFonts w:ascii="Times New Roman" w:eastAsia="Times New Roman" w:hAnsi="Times New Roman" w:cs="Times New Roman"/>
          <w:sz w:val="24"/>
          <w:szCs w:val="24"/>
        </w:rPr>
        <w:t>se</w:t>
      </w:r>
      <w:r w:rsidRPr="00BC5D7E">
        <w:rPr>
          <w:rFonts w:ascii="Times New Roman" w:eastAsia="Times New Roman" w:hAnsi="Times New Roman" w:cs="Times New Roman"/>
          <w:sz w:val="24"/>
          <w:szCs w:val="24"/>
        </w:rPr>
        <w:t xml:space="preserve">. Uus kauplemissüsteem loodaks alates 2026. </w:t>
      </w:r>
      <w:r w:rsidR="7EA9DC7E" w:rsidRPr="00BC5D7E">
        <w:rPr>
          <w:rFonts w:ascii="Times New Roman" w:eastAsia="Times New Roman" w:hAnsi="Times New Roman" w:cs="Times New Roman"/>
          <w:sz w:val="24"/>
          <w:szCs w:val="24"/>
        </w:rPr>
        <w:t>a</w:t>
      </w:r>
      <w:r w:rsidRPr="00BC5D7E">
        <w:rPr>
          <w:rFonts w:ascii="Times New Roman" w:eastAsia="Times New Roman" w:hAnsi="Times New Roman" w:cs="Times New Roman"/>
          <w:sz w:val="24"/>
          <w:szCs w:val="24"/>
        </w:rPr>
        <w:t xml:space="preserve">astast </w:t>
      </w:r>
      <w:r w:rsidR="4E0493D0" w:rsidRPr="00BC5D7E">
        <w:rPr>
          <w:rFonts w:ascii="Times New Roman" w:eastAsia="Times New Roman" w:hAnsi="Times New Roman" w:cs="Times New Roman"/>
          <w:sz w:val="24"/>
          <w:szCs w:val="24"/>
        </w:rPr>
        <w:t xml:space="preserve">ja </w:t>
      </w:r>
      <w:r w:rsidRPr="00BC5D7E">
        <w:rPr>
          <w:rFonts w:ascii="Times New Roman" w:eastAsia="Times New Roman" w:hAnsi="Times New Roman" w:cs="Times New Roman"/>
          <w:sz w:val="24"/>
          <w:szCs w:val="24"/>
        </w:rPr>
        <w:t xml:space="preserve">kehtivast </w:t>
      </w:r>
      <w:proofErr w:type="spellStart"/>
      <w:r w:rsidRPr="00BC5D7E">
        <w:rPr>
          <w:rFonts w:ascii="Times New Roman" w:eastAsia="Times New Roman" w:hAnsi="Times New Roman" w:cs="Times New Roman"/>
          <w:sz w:val="24"/>
          <w:szCs w:val="24"/>
        </w:rPr>
        <w:t>HKSist</w:t>
      </w:r>
      <w:proofErr w:type="spellEnd"/>
      <w:r w:rsidRPr="00BC5D7E">
        <w:rPr>
          <w:rFonts w:ascii="Times New Roman" w:eastAsia="Times New Roman" w:hAnsi="Times New Roman" w:cs="Times New Roman"/>
          <w:sz w:val="24"/>
          <w:szCs w:val="24"/>
        </w:rPr>
        <w:t xml:space="preserve"> eraldiseisvana, kuid selle analoogina. Sisuliselt tähendaks uus </w:t>
      </w:r>
      <w:r w:rsidR="044A55BA" w:rsidRPr="00BC5D7E">
        <w:rPr>
          <w:rFonts w:ascii="Times New Roman" w:eastAsia="Times New Roman" w:hAnsi="Times New Roman" w:cs="Times New Roman"/>
          <w:sz w:val="24"/>
          <w:szCs w:val="24"/>
        </w:rPr>
        <w:t xml:space="preserve">HKS </w:t>
      </w:r>
      <w:r w:rsidRPr="00BC5D7E">
        <w:rPr>
          <w:rFonts w:ascii="Times New Roman" w:eastAsia="Times New Roman" w:hAnsi="Times New Roman" w:cs="Times New Roman"/>
          <w:sz w:val="24"/>
          <w:szCs w:val="24"/>
        </w:rPr>
        <w:t xml:space="preserve">kütusemüüjatele ja soojatootjatele, kes ei kuulu </w:t>
      </w:r>
      <w:r w:rsidR="72503B01" w:rsidRPr="00BC5D7E">
        <w:rPr>
          <w:rFonts w:ascii="Times New Roman" w:eastAsia="Times New Roman" w:hAnsi="Times New Roman" w:cs="Times New Roman"/>
          <w:sz w:val="24"/>
          <w:szCs w:val="24"/>
        </w:rPr>
        <w:t xml:space="preserve">kehtivasse </w:t>
      </w:r>
      <w:proofErr w:type="spellStart"/>
      <w:r w:rsidR="72503B01"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kohustust osta heitkoguse ühikuid vastavalt kütuse süsinikumahukusele. Loodav kauplemissüsteem ei hõlma tasuta ühikute eraldamist, muud </w:t>
      </w:r>
      <w:r w:rsidR="49CAEA1B" w:rsidRPr="00BC5D7E">
        <w:rPr>
          <w:rFonts w:ascii="Times New Roman" w:eastAsia="Times New Roman" w:hAnsi="Times New Roman" w:cs="Times New Roman"/>
          <w:sz w:val="24"/>
          <w:szCs w:val="24"/>
        </w:rPr>
        <w:t>põhimõtted</w:t>
      </w:r>
      <w:r w:rsidRPr="00BC5D7E">
        <w:rPr>
          <w:rFonts w:ascii="Times New Roman" w:eastAsia="Times New Roman" w:hAnsi="Times New Roman" w:cs="Times New Roman"/>
          <w:sz w:val="24"/>
          <w:szCs w:val="24"/>
        </w:rPr>
        <w:t xml:space="preserve"> kopeeritakse olemasoleva 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pealt. Uue </w:t>
      </w:r>
      <w:proofErr w:type="spellStart"/>
      <w:r w:rsidR="63D61420" w:rsidRPr="00BC5D7E">
        <w:rPr>
          <w:rFonts w:ascii="Times New Roman" w:eastAsia="Times New Roman" w:hAnsi="Times New Roman" w:cs="Times New Roman"/>
          <w:sz w:val="24"/>
          <w:szCs w:val="24"/>
        </w:rPr>
        <w:t>HKSi</w:t>
      </w:r>
      <w:proofErr w:type="spellEnd"/>
      <w:r w:rsidR="63D61420"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ühikute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määramisel lähtutakse j</w:t>
      </w:r>
      <w:r w:rsidR="40082007" w:rsidRPr="00BC5D7E">
        <w:rPr>
          <w:rFonts w:ascii="Times New Roman" w:eastAsia="Times New Roman" w:hAnsi="Times New Roman" w:cs="Times New Roman"/>
          <w:sz w:val="24"/>
          <w:szCs w:val="24"/>
        </w:rPr>
        <w:t>õupingutuste jagamise määruse</w:t>
      </w:r>
      <w:r w:rsidR="336908D3" w:rsidRPr="00BC5D7E">
        <w:rPr>
          <w:rFonts w:ascii="Times New Roman" w:eastAsia="Times New Roman" w:hAnsi="Times New Roman" w:cs="Times New Roman"/>
          <w:sz w:val="24"/>
          <w:szCs w:val="24"/>
        </w:rPr>
        <w:t xml:space="preserve"> aruandluses</w:t>
      </w:r>
      <w:r w:rsidRPr="00BC5D7E">
        <w:rPr>
          <w:rFonts w:ascii="Times New Roman" w:eastAsia="Times New Roman" w:hAnsi="Times New Roman" w:cs="Times New Roman"/>
          <w:sz w:val="24"/>
          <w:szCs w:val="24"/>
        </w:rPr>
        <w:t xml:space="preserve"> kogutud andmetest. </w:t>
      </w:r>
      <w:r w:rsidR="62AE5444" w:rsidRPr="00BC5D7E">
        <w:rPr>
          <w:rFonts w:ascii="Times New Roman" w:eastAsia="Times New Roman" w:hAnsi="Times New Roman" w:cs="Times New Roman"/>
          <w:sz w:val="24"/>
          <w:szCs w:val="24"/>
        </w:rPr>
        <w:t xml:space="preserve">Eesti osakaal </w:t>
      </w:r>
      <w:r w:rsidR="0312D131" w:rsidRPr="00BC5D7E">
        <w:rPr>
          <w:rFonts w:ascii="Times New Roman" w:eastAsia="Times New Roman" w:hAnsi="Times New Roman" w:cs="Times New Roman"/>
          <w:sz w:val="24"/>
          <w:szCs w:val="24"/>
        </w:rPr>
        <w:t>uue</w:t>
      </w:r>
      <w:r w:rsidR="62AE5444" w:rsidRPr="00BC5D7E">
        <w:rPr>
          <w:rFonts w:ascii="Times New Roman" w:eastAsia="Times New Roman" w:hAnsi="Times New Roman" w:cs="Times New Roman"/>
          <w:sz w:val="24"/>
          <w:szCs w:val="24"/>
        </w:rPr>
        <w:t xml:space="preserve"> </w:t>
      </w:r>
      <w:proofErr w:type="spellStart"/>
      <w:r w:rsidR="62AE5444" w:rsidRPr="00BC5D7E">
        <w:rPr>
          <w:rFonts w:ascii="Times New Roman" w:eastAsia="Times New Roman" w:hAnsi="Times New Roman" w:cs="Times New Roman"/>
          <w:sz w:val="24"/>
          <w:szCs w:val="24"/>
        </w:rPr>
        <w:t>HKS</w:t>
      </w:r>
      <w:r w:rsidR="7E008050" w:rsidRPr="00BC5D7E">
        <w:rPr>
          <w:rFonts w:ascii="Times New Roman" w:eastAsia="Times New Roman" w:hAnsi="Times New Roman" w:cs="Times New Roman"/>
          <w:sz w:val="24"/>
          <w:szCs w:val="24"/>
        </w:rPr>
        <w:t>i</w:t>
      </w:r>
      <w:proofErr w:type="spellEnd"/>
      <w:r w:rsidR="62AE5444" w:rsidRPr="00BC5D7E">
        <w:rPr>
          <w:rFonts w:ascii="Times New Roman" w:eastAsia="Times New Roman" w:hAnsi="Times New Roman" w:cs="Times New Roman"/>
          <w:sz w:val="24"/>
          <w:szCs w:val="24"/>
        </w:rPr>
        <w:t xml:space="preserve"> ühikute kogusest on 0,2</w:t>
      </w:r>
      <w:r w:rsidR="1B7A4A59" w:rsidRPr="00BC5D7E">
        <w:rPr>
          <w:rFonts w:ascii="Times New Roman" w:eastAsia="Times New Roman" w:hAnsi="Times New Roman" w:cs="Times New Roman"/>
          <w:sz w:val="24"/>
          <w:szCs w:val="24"/>
        </w:rPr>
        <w:t>6</w:t>
      </w:r>
      <w:r w:rsidR="62AE5444" w:rsidRPr="00BC5D7E">
        <w:rPr>
          <w:rFonts w:ascii="Times New Roman" w:eastAsia="Times New Roman" w:hAnsi="Times New Roman" w:cs="Times New Roman"/>
          <w:sz w:val="24"/>
          <w:szCs w:val="24"/>
        </w:rPr>
        <w:t>%, mis on leitud a</w:t>
      </w:r>
      <w:r w:rsidR="19187160" w:rsidRPr="00BC5D7E">
        <w:rPr>
          <w:rFonts w:ascii="Times New Roman" w:eastAsia="Times New Roman" w:hAnsi="Times New Roman" w:cs="Times New Roman"/>
          <w:sz w:val="24"/>
          <w:szCs w:val="24"/>
        </w:rPr>
        <w:t>asta</w:t>
      </w:r>
      <w:r w:rsidR="658FC737" w:rsidRPr="00BC5D7E">
        <w:rPr>
          <w:rFonts w:ascii="Times New Roman" w:eastAsia="Times New Roman" w:hAnsi="Times New Roman" w:cs="Times New Roman"/>
          <w:sz w:val="24"/>
          <w:szCs w:val="24"/>
        </w:rPr>
        <w:t>te</w:t>
      </w:r>
      <w:r w:rsidR="62AE5444" w:rsidRPr="00BC5D7E">
        <w:rPr>
          <w:rFonts w:ascii="Times New Roman" w:eastAsia="Times New Roman" w:hAnsi="Times New Roman" w:cs="Times New Roman"/>
          <w:sz w:val="24"/>
          <w:szCs w:val="24"/>
        </w:rPr>
        <w:t xml:space="preserve"> </w:t>
      </w:r>
      <w:r w:rsidR="44E2A5BB" w:rsidRPr="00BC5D7E">
        <w:rPr>
          <w:rFonts w:ascii="Times New Roman" w:eastAsia="Times New Roman" w:hAnsi="Times New Roman" w:cs="Times New Roman"/>
          <w:sz w:val="24"/>
          <w:szCs w:val="24"/>
        </w:rPr>
        <w:t>2016-2018</w:t>
      </w:r>
      <w:r w:rsidR="62AE5444" w:rsidRPr="00BC5D7E">
        <w:rPr>
          <w:rFonts w:ascii="Times New Roman" w:eastAsia="Times New Roman" w:hAnsi="Times New Roman" w:cs="Times New Roman"/>
          <w:sz w:val="24"/>
          <w:szCs w:val="24"/>
        </w:rPr>
        <w:t xml:space="preserve"> andmete põhjal</w:t>
      </w:r>
      <w:r w:rsidR="14E8F55C" w:rsidRPr="00BC5D7E">
        <w:rPr>
          <w:rFonts w:ascii="Times New Roman" w:eastAsia="Times New Roman" w:hAnsi="Times New Roman" w:cs="Times New Roman"/>
          <w:sz w:val="24"/>
          <w:szCs w:val="24"/>
        </w:rPr>
        <w:t>,</w:t>
      </w:r>
      <w:r w:rsidR="078D1DA7" w:rsidRPr="00BC5D7E">
        <w:rPr>
          <w:rFonts w:ascii="Times New Roman" w:eastAsia="Times New Roman" w:hAnsi="Times New Roman" w:cs="Times New Roman"/>
          <w:sz w:val="24"/>
          <w:szCs w:val="24"/>
        </w:rPr>
        <w:t xml:space="preserve"> </w:t>
      </w:r>
      <w:r w:rsidR="62AE5444" w:rsidRPr="00BC5D7E">
        <w:rPr>
          <w:rFonts w:ascii="Times New Roman" w:eastAsia="Times New Roman" w:hAnsi="Times New Roman" w:cs="Times New Roman"/>
          <w:sz w:val="24"/>
          <w:szCs w:val="24"/>
        </w:rPr>
        <w:t>mis on aluseks ühikute jaotamiseks liikmesriikide vahel.</w:t>
      </w:r>
      <w:r w:rsidR="118AC562"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2028. aastal kohandatakse</w:t>
      </w:r>
      <w:r w:rsidR="5E4CBA08" w:rsidRPr="00BC5D7E">
        <w:rPr>
          <w:rFonts w:ascii="Times New Roman" w:eastAsia="Times New Roman" w:hAnsi="Times New Roman" w:cs="Times New Roman"/>
          <w:sz w:val="24"/>
          <w:szCs w:val="24"/>
        </w:rPr>
        <w:t xml:space="preserve"> osakaalusid</w:t>
      </w:r>
      <w:r w:rsidRPr="00BC5D7E">
        <w:rPr>
          <w:rFonts w:ascii="Times New Roman" w:eastAsia="Times New Roman" w:hAnsi="Times New Roman" w:cs="Times New Roman"/>
          <w:sz w:val="24"/>
          <w:szCs w:val="24"/>
        </w:rPr>
        <w:t xml:space="preserve"> </w:t>
      </w:r>
      <w:r w:rsidR="5D42D5C0" w:rsidRPr="00BC5D7E">
        <w:rPr>
          <w:rFonts w:ascii="Times New Roman" w:eastAsia="Times New Roman" w:hAnsi="Times New Roman" w:cs="Times New Roman"/>
          <w:sz w:val="24"/>
          <w:szCs w:val="24"/>
        </w:rPr>
        <w:t xml:space="preserve">uuemate </w:t>
      </w:r>
      <w:r w:rsidRPr="00BC5D7E">
        <w:rPr>
          <w:rFonts w:ascii="Times New Roman" w:eastAsia="Times New Roman" w:hAnsi="Times New Roman" w:cs="Times New Roman"/>
          <w:sz w:val="24"/>
          <w:szCs w:val="24"/>
        </w:rPr>
        <w:t>kogutud seireandmete põhjal, kasutades aastate</w:t>
      </w:r>
      <w:r w:rsidR="768C9E60" w:rsidRPr="00BC5D7E">
        <w:rPr>
          <w:rFonts w:ascii="Times New Roman" w:eastAsia="Times New Roman" w:hAnsi="Times New Roman" w:cs="Times New Roman"/>
          <w:sz w:val="24"/>
          <w:szCs w:val="24"/>
        </w:rPr>
        <w:t xml:space="preserve"> 2024-20</w:t>
      </w:r>
      <w:r w:rsidR="4219396E" w:rsidRPr="00BC5D7E">
        <w:rPr>
          <w:rFonts w:ascii="Times New Roman" w:eastAsia="Times New Roman" w:hAnsi="Times New Roman" w:cs="Times New Roman"/>
          <w:sz w:val="24"/>
          <w:szCs w:val="24"/>
        </w:rPr>
        <w:t>2</w:t>
      </w:r>
      <w:r w:rsidR="768C9E60" w:rsidRPr="00BC5D7E">
        <w:rPr>
          <w:rFonts w:ascii="Times New Roman" w:eastAsia="Times New Roman" w:hAnsi="Times New Roman" w:cs="Times New Roman"/>
          <w:sz w:val="24"/>
          <w:szCs w:val="24"/>
        </w:rPr>
        <w:t>6</w:t>
      </w:r>
      <w:r w:rsidRPr="00BC5D7E">
        <w:rPr>
          <w:rFonts w:ascii="Times New Roman" w:eastAsia="Times New Roman" w:hAnsi="Times New Roman" w:cs="Times New Roman"/>
          <w:sz w:val="24"/>
          <w:szCs w:val="24"/>
        </w:rPr>
        <w:t xml:space="preserve"> andmeid. 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laiendamisest saadav heitkoguse ühikute müügitulu on seniste ettepanekute kohaselt kavas suunata osaliselt liikmesriikidele, osaliselt EL </w:t>
      </w:r>
      <w:r w:rsidR="134A9E98" w:rsidRPr="00BC5D7E">
        <w:rPr>
          <w:rFonts w:ascii="Times New Roman" w:eastAsia="Times New Roman" w:hAnsi="Times New Roman" w:cs="Times New Roman"/>
          <w:sz w:val="24"/>
          <w:szCs w:val="24"/>
        </w:rPr>
        <w:t>omavahenditeks</w:t>
      </w:r>
      <w:r w:rsidRPr="00BC5D7E">
        <w:rPr>
          <w:rFonts w:ascii="Times New Roman" w:eastAsia="Times New Roman" w:hAnsi="Times New Roman" w:cs="Times New Roman"/>
          <w:sz w:val="24"/>
          <w:szCs w:val="24"/>
        </w:rPr>
        <w:t xml:space="preserve"> </w:t>
      </w:r>
      <w:r w:rsidR="4F24B1F7" w:rsidRPr="00BC5D7E">
        <w:rPr>
          <w:rFonts w:ascii="Times New Roman" w:eastAsia="Times New Roman" w:hAnsi="Times New Roman" w:cs="Times New Roman"/>
          <w:sz w:val="24"/>
          <w:szCs w:val="24"/>
        </w:rPr>
        <w:t xml:space="preserve">(ca 25%) </w:t>
      </w:r>
      <w:r w:rsidRPr="00BC5D7E">
        <w:rPr>
          <w:rFonts w:ascii="Times New Roman" w:eastAsia="Times New Roman" w:hAnsi="Times New Roman" w:cs="Times New Roman"/>
          <w:sz w:val="24"/>
          <w:szCs w:val="24"/>
        </w:rPr>
        <w:t xml:space="preserve">ja </w:t>
      </w:r>
      <w:r w:rsidR="427EE186" w:rsidRPr="00BC5D7E">
        <w:rPr>
          <w:rFonts w:ascii="Times New Roman" w:eastAsia="Times New Roman" w:hAnsi="Times New Roman" w:cs="Times New Roman"/>
          <w:sz w:val="24"/>
          <w:szCs w:val="24"/>
        </w:rPr>
        <w:t>suuremas osas liikmesriikide eelarvesse</w:t>
      </w:r>
      <w:r w:rsidR="1209D901" w:rsidRPr="00BC5D7E">
        <w:rPr>
          <w:rFonts w:ascii="Times New Roman" w:eastAsia="Times New Roman" w:hAnsi="Times New Roman" w:cs="Times New Roman"/>
          <w:sz w:val="24"/>
          <w:szCs w:val="24"/>
        </w:rPr>
        <w:t xml:space="preserve"> (ca 75%)</w:t>
      </w:r>
      <w:r w:rsidR="427EE186" w:rsidRPr="00BC5D7E">
        <w:rPr>
          <w:rFonts w:ascii="Times New Roman" w:eastAsia="Times New Roman" w:hAnsi="Times New Roman" w:cs="Times New Roman"/>
          <w:sz w:val="24"/>
          <w:szCs w:val="24"/>
        </w:rPr>
        <w:t>.</w:t>
      </w:r>
      <w:r w:rsidR="2A7C5E6B" w:rsidRPr="00BC5D7E">
        <w:rPr>
          <w:rFonts w:ascii="Times New Roman" w:eastAsia="Times New Roman" w:hAnsi="Times New Roman" w:cs="Times New Roman"/>
          <w:sz w:val="24"/>
          <w:szCs w:val="24"/>
        </w:rPr>
        <w:t xml:space="preserve"> </w:t>
      </w:r>
      <w:r w:rsidR="43C63DFC" w:rsidRPr="00BC5D7E">
        <w:rPr>
          <w:rFonts w:ascii="Times New Roman" w:eastAsia="Times New Roman" w:hAnsi="Times New Roman" w:cs="Times New Roman"/>
          <w:sz w:val="24"/>
          <w:szCs w:val="24"/>
        </w:rPr>
        <w:t xml:space="preserve">See, kui palju </w:t>
      </w:r>
      <w:r w:rsidR="2A7C5E6B" w:rsidRPr="00BC5D7E">
        <w:rPr>
          <w:rFonts w:ascii="Times New Roman" w:eastAsia="Times New Roman" w:hAnsi="Times New Roman" w:cs="Times New Roman"/>
          <w:sz w:val="24"/>
          <w:szCs w:val="24"/>
        </w:rPr>
        <w:t xml:space="preserve">Eesti laiendatud </w:t>
      </w:r>
      <w:proofErr w:type="spellStart"/>
      <w:r w:rsidR="2A7C5E6B" w:rsidRPr="00BC5D7E">
        <w:rPr>
          <w:rFonts w:ascii="Times New Roman" w:eastAsia="Times New Roman" w:hAnsi="Times New Roman" w:cs="Times New Roman"/>
          <w:sz w:val="24"/>
          <w:szCs w:val="24"/>
        </w:rPr>
        <w:t>HKSi</w:t>
      </w:r>
      <w:proofErr w:type="spellEnd"/>
      <w:r w:rsidR="2A7C5E6B" w:rsidRPr="00BC5D7E">
        <w:rPr>
          <w:rFonts w:ascii="Times New Roman" w:eastAsia="Times New Roman" w:hAnsi="Times New Roman" w:cs="Times New Roman"/>
          <w:sz w:val="24"/>
          <w:szCs w:val="24"/>
        </w:rPr>
        <w:t xml:space="preserve"> ühikute müügist teenib, sõltub sellest, m</w:t>
      </w:r>
      <w:r w:rsidR="3A5790D9" w:rsidRPr="00BC5D7E">
        <w:rPr>
          <w:rFonts w:ascii="Times New Roman" w:eastAsia="Times New Roman" w:hAnsi="Times New Roman" w:cs="Times New Roman"/>
          <w:sz w:val="24"/>
          <w:szCs w:val="24"/>
        </w:rPr>
        <w:t>illiseks kujuneb</w:t>
      </w:r>
      <w:r w:rsidR="2A7C5E6B" w:rsidRPr="00BC5D7E">
        <w:rPr>
          <w:rFonts w:ascii="Times New Roman" w:eastAsia="Times New Roman" w:hAnsi="Times New Roman" w:cs="Times New Roman"/>
          <w:sz w:val="24"/>
          <w:szCs w:val="24"/>
        </w:rPr>
        <w:t xml:space="preserve"> </w:t>
      </w:r>
      <w:r w:rsidR="2A669897" w:rsidRPr="00BC5D7E">
        <w:rPr>
          <w:rFonts w:ascii="Times New Roman" w:eastAsia="Times New Roman" w:hAnsi="Times New Roman" w:cs="Times New Roman"/>
          <w:sz w:val="24"/>
          <w:szCs w:val="24"/>
        </w:rPr>
        <w:t>LHÜ</w:t>
      </w:r>
      <w:r w:rsidR="2A7C5E6B" w:rsidRPr="00BC5D7E">
        <w:rPr>
          <w:rFonts w:ascii="Times New Roman" w:eastAsia="Times New Roman" w:hAnsi="Times New Roman" w:cs="Times New Roman"/>
          <w:sz w:val="24"/>
          <w:szCs w:val="24"/>
        </w:rPr>
        <w:t xml:space="preserve"> hind uues </w:t>
      </w:r>
      <w:proofErr w:type="spellStart"/>
      <w:r w:rsidR="47ACA4AC" w:rsidRPr="00BC5D7E">
        <w:rPr>
          <w:rFonts w:ascii="Times New Roman" w:eastAsia="Times New Roman" w:hAnsi="Times New Roman" w:cs="Times New Roman"/>
          <w:sz w:val="24"/>
          <w:szCs w:val="24"/>
        </w:rPr>
        <w:t>HKSis</w:t>
      </w:r>
      <w:proofErr w:type="spellEnd"/>
      <w:r w:rsidR="2A7C5E6B" w:rsidRPr="00BC5D7E">
        <w:rPr>
          <w:rFonts w:ascii="Times New Roman" w:eastAsia="Times New Roman" w:hAnsi="Times New Roman" w:cs="Times New Roman"/>
          <w:sz w:val="24"/>
          <w:szCs w:val="24"/>
        </w:rPr>
        <w:t>.</w:t>
      </w:r>
    </w:p>
    <w:p w14:paraId="3AD9F1A7" w14:textId="02DB5115"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 on teinud ettepaneku maanteetransport süsteemi lisada, kuna sektori heide on üle Euroopa olnud pigem kasvavas trendis. Uue </w:t>
      </w:r>
      <w:proofErr w:type="spellStart"/>
      <w:r w:rsidR="05034D42" w:rsidRPr="00BC5D7E">
        <w:rPr>
          <w:rFonts w:ascii="Times New Roman" w:eastAsia="Times New Roman" w:hAnsi="Times New Roman" w:cs="Times New Roman"/>
          <w:sz w:val="24"/>
          <w:szCs w:val="24"/>
        </w:rPr>
        <w:t>HKSi</w:t>
      </w:r>
      <w:proofErr w:type="spellEnd"/>
      <w:r w:rsidR="05034D42"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eesmärk on kulutõhusalt sektori kasvuhoonegaaside heidet vähendada. Hoonete sektor on hetkel üle E</w:t>
      </w:r>
      <w:r w:rsidR="707BB2B4"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juba ligi 30% ulatuses kauplemissüsteemi hõlmatud. Seda eelkõige läbi kaugkütte käitiste, mis kuuluvad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Samas kasutatakse ka ülejäänud hoonete kütmiseks fossiilseid kütuseid. Selleks, et vähendada E</w:t>
      </w:r>
      <w:r w:rsidR="5D5769E9" w:rsidRPr="00BC5D7E">
        <w:rPr>
          <w:rFonts w:ascii="Times New Roman" w:eastAsia="Times New Roman" w:hAnsi="Times New Roman" w:cs="Times New Roman"/>
          <w:sz w:val="24"/>
          <w:szCs w:val="24"/>
        </w:rPr>
        <w:t xml:space="preserve">Li </w:t>
      </w:r>
      <w:r w:rsidRPr="00BC5D7E">
        <w:rPr>
          <w:rFonts w:ascii="Times New Roman" w:eastAsia="Times New Roman" w:hAnsi="Times New Roman" w:cs="Times New Roman"/>
          <w:sz w:val="24"/>
          <w:szCs w:val="24"/>
        </w:rPr>
        <w:t xml:space="preserve">sõltuvust fossiilsetest kütustest, soovib komisjon läbi turumehhanismi muuta fossiilsete kütuste põletamine kallimaks. See omakorda peaks soodustama investeeringuid biokütustel põhinevatesse lahendustesse ja alternatiivsetesse kütustesse. </w:t>
      </w:r>
    </w:p>
    <w:p w14:paraId="3D362D36" w14:textId="6C457636" w:rsidR="03900262" w:rsidRPr="00BC5D7E" w:rsidRDefault="03900262" w:rsidP="00BC5D7E">
      <w:pPr>
        <w:spacing w:before="120" w:after="120"/>
        <w:jc w:val="both"/>
        <w:rPr>
          <w:rFonts w:ascii="Times New Roman" w:eastAsia="Times New Roman" w:hAnsi="Times New Roman" w:cs="Times New Roman"/>
          <w:sz w:val="24"/>
          <w:szCs w:val="24"/>
        </w:rPr>
      </w:pPr>
    </w:p>
    <w:p w14:paraId="561865A3"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Jõupingutuste jagamise määruse eesmärgi tõstmine</w:t>
      </w:r>
    </w:p>
    <w:p w14:paraId="0100137B" w14:textId="61B740B0"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Pidades silmas uut kogu ELi majandust hõlmavat </w:t>
      </w:r>
      <w:proofErr w:type="spellStart"/>
      <w:r w:rsidRPr="00BC5D7E">
        <w:rPr>
          <w:rFonts w:ascii="Times New Roman" w:eastAsia="Times New Roman" w:hAnsi="Times New Roman" w:cs="Times New Roman"/>
          <w:sz w:val="24"/>
          <w:szCs w:val="24"/>
        </w:rPr>
        <w:t>üldeesmärki</w:t>
      </w:r>
      <w:proofErr w:type="spellEnd"/>
      <w:r w:rsidRPr="00BC5D7E">
        <w:rPr>
          <w:rFonts w:ascii="Times New Roman" w:eastAsia="Times New Roman" w:hAnsi="Times New Roman" w:cs="Times New Roman"/>
          <w:sz w:val="24"/>
          <w:szCs w:val="24"/>
        </w:rPr>
        <w:t xml:space="preserve"> vähendada 2030. aastaks </w:t>
      </w:r>
      <w:r w:rsidR="6FA770CD"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heidet vähemalt 55% võrreldes 1990. aasta tasemega, ei ole jõupingutuste jagamise määruse praegused eesmärgid piisavad, et anda </w:t>
      </w:r>
      <w:r w:rsidR="42F7FA29" w:rsidRPr="00BC5D7E">
        <w:rPr>
          <w:rFonts w:ascii="Times New Roman" w:eastAsia="Times New Roman" w:hAnsi="Times New Roman" w:cs="Times New Roman"/>
          <w:sz w:val="24"/>
          <w:szCs w:val="24"/>
        </w:rPr>
        <w:t xml:space="preserve">vajalik </w:t>
      </w:r>
      <w:r w:rsidRPr="00BC5D7E">
        <w:rPr>
          <w:rFonts w:ascii="Times New Roman" w:eastAsia="Times New Roman" w:hAnsi="Times New Roman" w:cs="Times New Roman"/>
          <w:sz w:val="24"/>
          <w:szCs w:val="24"/>
        </w:rPr>
        <w:t xml:space="preserve">panus ELi suurendatud </w:t>
      </w:r>
      <w:proofErr w:type="spellStart"/>
      <w:r w:rsidRPr="00BC5D7E">
        <w:rPr>
          <w:rFonts w:ascii="Times New Roman" w:eastAsia="Times New Roman" w:hAnsi="Times New Roman" w:cs="Times New Roman"/>
          <w:sz w:val="24"/>
          <w:szCs w:val="24"/>
        </w:rPr>
        <w:t>üldeesmärgi</w:t>
      </w:r>
      <w:proofErr w:type="spellEnd"/>
      <w:r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lastRenderedPageBreak/>
        <w:t xml:space="preserve">saavutamisse. Nii tõuseks </w:t>
      </w:r>
      <w:r w:rsidR="719615C0"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ettepaneku</w:t>
      </w:r>
      <w:r w:rsidR="006A6263" w:rsidRPr="00BC5D7E">
        <w:rPr>
          <w:rStyle w:val="Allmrkuseviide"/>
          <w:rFonts w:ascii="Times New Roman" w:eastAsia="Times New Roman" w:hAnsi="Times New Roman" w:cs="Times New Roman"/>
          <w:sz w:val="24"/>
          <w:szCs w:val="24"/>
        </w:rPr>
        <w:footnoteReference w:id="15"/>
      </w:r>
      <w:r w:rsidRPr="00BC5D7E">
        <w:rPr>
          <w:rFonts w:ascii="Times New Roman" w:eastAsia="Times New Roman" w:hAnsi="Times New Roman" w:cs="Times New Roman"/>
          <w:sz w:val="24"/>
          <w:szCs w:val="24"/>
        </w:rPr>
        <w:t xml:space="preserve"> kohaselt </w:t>
      </w:r>
      <w:proofErr w:type="spellStart"/>
      <w:r w:rsidRPr="00BC5D7E">
        <w:rPr>
          <w:rFonts w:ascii="Times New Roman" w:eastAsia="Times New Roman" w:hAnsi="Times New Roman" w:cs="Times New Roman"/>
          <w:sz w:val="24"/>
          <w:szCs w:val="24"/>
        </w:rPr>
        <w:t>EL-ülene</w:t>
      </w:r>
      <w:proofErr w:type="spellEnd"/>
      <w:r w:rsidRPr="00BC5D7E">
        <w:rPr>
          <w:rFonts w:ascii="Times New Roman" w:eastAsia="Times New Roman" w:hAnsi="Times New Roman" w:cs="Times New Roman"/>
          <w:sz w:val="24"/>
          <w:szCs w:val="24"/>
        </w:rPr>
        <w:t xml:space="preserve"> </w:t>
      </w:r>
      <w:r w:rsidR="2421D284"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heitkoguste vähendamise 2030. a</w:t>
      </w:r>
      <w:r w:rsidR="3F52C77F"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eesmärk JJM sektorites senise 30% pealt 40% peale (võrreldes 2005. a</w:t>
      </w:r>
      <w:r w:rsidR="3C1C4432" w:rsidRPr="00BC5D7E">
        <w:rPr>
          <w:rFonts w:ascii="Times New Roman" w:eastAsia="Times New Roman" w:hAnsi="Times New Roman" w:cs="Times New Roman"/>
          <w:sz w:val="24"/>
          <w:szCs w:val="24"/>
        </w:rPr>
        <w:t>astaga</w:t>
      </w:r>
      <w:r w:rsidRPr="00BC5D7E">
        <w:rPr>
          <w:rFonts w:ascii="Times New Roman" w:eastAsia="Times New Roman" w:hAnsi="Times New Roman" w:cs="Times New Roman"/>
          <w:sz w:val="24"/>
          <w:szCs w:val="24"/>
        </w:rPr>
        <w:t>). Eesti eesmärk tõuseb -13% pealt -24%-</w:t>
      </w:r>
      <w:proofErr w:type="spellStart"/>
      <w:r w:rsidRPr="00BC5D7E">
        <w:rPr>
          <w:rFonts w:ascii="Times New Roman" w:eastAsia="Times New Roman" w:hAnsi="Times New Roman" w:cs="Times New Roman"/>
          <w:sz w:val="24"/>
          <w:szCs w:val="24"/>
        </w:rPr>
        <w:t>ni</w:t>
      </w:r>
      <w:proofErr w:type="spellEnd"/>
      <w:r w:rsidRPr="00BC5D7E">
        <w:rPr>
          <w:rFonts w:ascii="Times New Roman" w:eastAsia="Times New Roman" w:hAnsi="Times New Roman" w:cs="Times New Roman"/>
          <w:sz w:val="24"/>
          <w:szCs w:val="24"/>
        </w:rPr>
        <w:t xml:space="preserve">. </w:t>
      </w:r>
      <w:r w:rsidR="7C7A64D2" w:rsidRPr="00BC5D7E">
        <w:rPr>
          <w:rFonts w:ascii="Times New Roman" w:eastAsia="Times New Roman" w:hAnsi="Times New Roman" w:cs="Times New Roman"/>
          <w:sz w:val="24"/>
          <w:szCs w:val="24"/>
        </w:rPr>
        <w:t>Eesti</w:t>
      </w:r>
      <w:r w:rsidRPr="00BC5D7E">
        <w:rPr>
          <w:rFonts w:ascii="Times New Roman" w:eastAsia="Times New Roman" w:hAnsi="Times New Roman" w:cs="Times New Roman"/>
          <w:sz w:val="24"/>
          <w:szCs w:val="24"/>
        </w:rPr>
        <w:t xml:space="preserve"> eesmärgi proportsionaalne </w:t>
      </w:r>
      <w:r w:rsidR="0C7A0F32" w:rsidRPr="00BC5D7E">
        <w:rPr>
          <w:rFonts w:ascii="Times New Roman" w:eastAsia="Times New Roman" w:hAnsi="Times New Roman" w:cs="Times New Roman"/>
          <w:sz w:val="24"/>
          <w:szCs w:val="24"/>
        </w:rPr>
        <w:t>kasv</w:t>
      </w:r>
      <w:r w:rsidRPr="00BC5D7E">
        <w:rPr>
          <w:rFonts w:ascii="Times New Roman" w:eastAsia="Times New Roman" w:hAnsi="Times New Roman" w:cs="Times New Roman"/>
          <w:sz w:val="24"/>
          <w:szCs w:val="24"/>
        </w:rPr>
        <w:t xml:space="preserve"> on võrreldav teiste Kesk- ja </w:t>
      </w:r>
      <w:proofErr w:type="spellStart"/>
      <w:r w:rsidRPr="00BC5D7E">
        <w:rPr>
          <w:rFonts w:ascii="Times New Roman" w:eastAsia="Times New Roman" w:hAnsi="Times New Roman" w:cs="Times New Roman"/>
          <w:sz w:val="24"/>
          <w:szCs w:val="24"/>
        </w:rPr>
        <w:t>Ida-Euroopa</w:t>
      </w:r>
      <w:proofErr w:type="spellEnd"/>
      <w:r w:rsidRPr="00BC5D7E">
        <w:rPr>
          <w:rFonts w:ascii="Times New Roman" w:eastAsia="Times New Roman" w:hAnsi="Times New Roman" w:cs="Times New Roman"/>
          <w:sz w:val="24"/>
          <w:szCs w:val="24"/>
        </w:rPr>
        <w:t xml:space="preserve"> riikidega. Liikmesriikide panus heite vähendamisse on arvutatud aastate 2017-2019 SKP põhjal. Selle arvutuse kohaselt oleks Eesti eesmärk 27%, kuid pärast SKP-põhise eesmärgi arvutamist hinnati ka iga liikmesriigi võimalusi kulutõhusalt KHG heidet vähendada. Nendel riikidel, kellel on väga suur erinevus SKP-põhise eesmärgi ja kulutõhusa vähendamise vahel, vähendati SKP-põhist eesmärki kuni </w:t>
      </w:r>
      <w:r w:rsidR="0387CE4F" w:rsidRPr="00BC5D7E">
        <w:rPr>
          <w:rFonts w:ascii="Times New Roman" w:eastAsia="Times New Roman" w:hAnsi="Times New Roman" w:cs="Times New Roman"/>
          <w:sz w:val="24"/>
          <w:szCs w:val="24"/>
        </w:rPr>
        <w:t>3%</w:t>
      </w:r>
      <w:r w:rsidRPr="00BC5D7E">
        <w:rPr>
          <w:rFonts w:ascii="Times New Roman" w:eastAsia="Times New Roman" w:hAnsi="Times New Roman" w:cs="Times New Roman"/>
          <w:sz w:val="24"/>
          <w:szCs w:val="24"/>
        </w:rPr>
        <w:t xml:space="preserve"> ulatuses. Lisaks Eestile tehti eesmärgis sellises ulatuses parandus veel Taanil, Küprosel ja Austrial. Pärast eesmärkide korrigeerimist kulutõhususe põhjal tehti veel täiendavad kohandused, et ühegi liikmesriigi eesmärgi kasv ei ületaks 12%. </w:t>
      </w:r>
    </w:p>
    <w:p w14:paraId="1A0E09DA" w14:textId="4CE38DD1"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Määruse läbivaatamisel on kolm peamist eesmärki: esiteks määratleda jõupingutuste jagamise määruse kohaldamisala ja ühine eesmärk kooskõlas paketi „Eesmärk 55“ teiste algatustega, võttes eelkõige arvesse võimalikku uut </w:t>
      </w:r>
      <w:proofErr w:type="spellStart"/>
      <w:r w:rsidR="24F34E69"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hoonetele ja maanteetranspordile. Teiseks on kavas tagada, et täiendavad jõupingutused jagatakse liikmesriikide vahel järjepideval ja õiglasel viisil. Kolmandaks on kavas edendada kulutõhusaid lahendusi heitkoguste vähendamiseks jõupingutuste jagamise sektorites, kohandades eesmärke ja rakendades paindlikkust.</w:t>
      </w:r>
      <w:r w:rsidR="6A03835D"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Kõik senised määruses kehtivad paindlikkusmehhanismid jäävad kehtima.</w:t>
      </w:r>
      <w:r w:rsidR="36E75A13" w:rsidRPr="00BC5D7E">
        <w:rPr>
          <w:rFonts w:ascii="Times New Roman" w:eastAsia="Times New Roman" w:hAnsi="Times New Roman" w:cs="Times New Roman"/>
          <w:sz w:val="24"/>
          <w:szCs w:val="24"/>
        </w:rPr>
        <w:t xml:space="preserve"> Muudetakse </w:t>
      </w:r>
      <w:proofErr w:type="spellStart"/>
      <w:r w:rsidR="36E75A13" w:rsidRPr="00BC5D7E">
        <w:rPr>
          <w:rFonts w:ascii="Times New Roman" w:eastAsia="Times New Roman" w:hAnsi="Times New Roman" w:cs="Times New Roman"/>
          <w:sz w:val="24"/>
          <w:szCs w:val="24"/>
        </w:rPr>
        <w:t>LULUCFi</w:t>
      </w:r>
      <w:proofErr w:type="spellEnd"/>
      <w:r w:rsidR="36E75A13" w:rsidRPr="00BC5D7E">
        <w:rPr>
          <w:rFonts w:ascii="Times New Roman" w:eastAsia="Times New Roman" w:hAnsi="Times New Roman" w:cs="Times New Roman"/>
          <w:sz w:val="24"/>
          <w:szCs w:val="24"/>
        </w:rPr>
        <w:t xml:space="preserve"> paindlikkuse kasutamist nii, et kehtiv piirmäär (Eestil 0,9 mln t</w:t>
      </w:r>
      <w:r w:rsidR="7446F669" w:rsidRPr="00BC5D7E">
        <w:rPr>
          <w:rFonts w:ascii="Times New Roman" w:eastAsia="Times New Roman" w:hAnsi="Times New Roman" w:cs="Times New Roman"/>
          <w:sz w:val="24"/>
          <w:szCs w:val="24"/>
        </w:rPr>
        <w:t>onni</w:t>
      </w:r>
      <w:r w:rsidR="635E9A60" w:rsidRPr="00BC5D7E">
        <w:rPr>
          <w:rFonts w:ascii="Times New Roman" w:eastAsia="Times New Roman" w:hAnsi="Times New Roman" w:cs="Times New Roman"/>
          <w:sz w:val="24"/>
          <w:szCs w:val="24"/>
        </w:rPr>
        <w:t xml:space="preserve"> </w:t>
      </w:r>
      <w:r w:rsidR="00824E7B">
        <w:rPr>
          <w:rFonts w:ascii="Times New Roman" w:eastAsia="Times New Roman" w:hAnsi="Times New Roman" w:cs="Times New Roman"/>
          <w:sz w:val="24"/>
          <w:szCs w:val="24"/>
        </w:rPr>
        <w:t>CO</w:t>
      </w:r>
      <w:r w:rsidR="00824E7B" w:rsidRPr="00ED16E9">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w:t>
      </w:r>
      <w:r w:rsidR="635E9A60" w:rsidRPr="00BC5D7E">
        <w:rPr>
          <w:rFonts w:ascii="Times New Roman" w:eastAsia="Times New Roman" w:hAnsi="Times New Roman" w:cs="Times New Roman"/>
          <w:sz w:val="24"/>
          <w:szCs w:val="24"/>
        </w:rPr>
        <w:t>kogu perioodi jooksul</w:t>
      </w:r>
      <w:r w:rsidR="36E75A13" w:rsidRPr="00BC5D7E">
        <w:rPr>
          <w:rFonts w:ascii="Times New Roman" w:eastAsia="Times New Roman" w:hAnsi="Times New Roman" w:cs="Times New Roman"/>
          <w:sz w:val="24"/>
          <w:szCs w:val="24"/>
        </w:rPr>
        <w:t>)</w:t>
      </w:r>
      <w:r w:rsidR="7C6E3ECE" w:rsidRPr="00BC5D7E">
        <w:rPr>
          <w:rFonts w:ascii="Times New Roman" w:eastAsia="Times New Roman" w:hAnsi="Times New Roman" w:cs="Times New Roman"/>
          <w:sz w:val="24"/>
          <w:szCs w:val="24"/>
        </w:rPr>
        <w:t xml:space="preserve"> jaotatakse võrdselt</w:t>
      </w:r>
      <w:r w:rsidR="3BC42CC6" w:rsidRPr="00BC5D7E">
        <w:rPr>
          <w:rFonts w:ascii="Times New Roman" w:eastAsia="Times New Roman" w:hAnsi="Times New Roman" w:cs="Times New Roman"/>
          <w:sz w:val="24"/>
          <w:szCs w:val="24"/>
        </w:rPr>
        <w:t xml:space="preserve"> perioodide 2021-2025 ja 2026-2030</w:t>
      </w:r>
      <w:r w:rsidR="7C6E3ECE" w:rsidRPr="00BC5D7E">
        <w:rPr>
          <w:rFonts w:ascii="Times New Roman" w:eastAsia="Times New Roman" w:hAnsi="Times New Roman" w:cs="Times New Roman"/>
          <w:sz w:val="24"/>
          <w:szCs w:val="24"/>
        </w:rPr>
        <w:t xml:space="preserve"> vahel.</w:t>
      </w:r>
      <w:r w:rsidRPr="00BC5D7E">
        <w:rPr>
          <w:rFonts w:ascii="Times New Roman" w:eastAsia="Times New Roman" w:hAnsi="Times New Roman" w:cs="Times New Roman"/>
          <w:sz w:val="24"/>
          <w:szCs w:val="24"/>
        </w:rPr>
        <w:t xml:space="preserve"> Uue lisamehhanismina luuakse täiendav reserv, mida saab </w:t>
      </w:r>
      <w:r w:rsidR="7885D563" w:rsidRPr="00BC5D7E">
        <w:rPr>
          <w:rFonts w:ascii="Times New Roman" w:eastAsia="Times New Roman" w:hAnsi="Times New Roman" w:cs="Times New Roman"/>
          <w:sz w:val="24"/>
          <w:szCs w:val="24"/>
        </w:rPr>
        <w:t xml:space="preserve">kasutada </w:t>
      </w:r>
      <w:r w:rsidR="58ABE32E" w:rsidRPr="00BC5D7E">
        <w:rPr>
          <w:rFonts w:ascii="Times New Roman" w:eastAsia="Times New Roman" w:hAnsi="Times New Roman" w:cs="Times New Roman"/>
          <w:sz w:val="24"/>
          <w:szCs w:val="24"/>
        </w:rPr>
        <w:t>ühikute</w:t>
      </w:r>
      <w:r w:rsidR="0A20C426"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puudujäägi täitmiseks</w:t>
      </w:r>
      <w:r w:rsidR="53BF1CD9" w:rsidRPr="00BC5D7E">
        <w:rPr>
          <w:rFonts w:ascii="Times New Roman" w:eastAsia="Times New Roman" w:hAnsi="Times New Roman" w:cs="Times New Roman"/>
          <w:sz w:val="24"/>
          <w:szCs w:val="24"/>
        </w:rPr>
        <w:t xml:space="preserve"> perioodi lõpus</w:t>
      </w:r>
      <w:r w:rsidRPr="00BC5D7E">
        <w:rPr>
          <w:rFonts w:ascii="Times New Roman" w:eastAsia="Times New Roman" w:hAnsi="Times New Roman" w:cs="Times New Roman"/>
          <w:sz w:val="24"/>
          <w:szCs w:val="24"/>
        </w:rPr>
        <w:t xml:space="preserve"> vaid siis, kui Euroopa kliimamäärusest tulenev </w:t>
      </w:r>
      <w:r w:rsidR="648030A5" w:rsidRPr="00BC5D7E">
        <w:rPr>
          <w:rFonts w:ascii="Times New Roman" w:eastAsia="Times New Roman" w:hAnsi="Times New Roman" w:cs="Times New Roman"/>
          <w:sz w:val="24"/>
          <w:szCs w:val="24"/>
        </w:rPr>
        <w:t xml:space="preserve">LULUCF sektori </w:t>
      </w:r>
      <w:r w:rsidR="7257B8F6" w:rsidRPr="00BC5D7E">
        <w:rPr>
          <w:rFonts w:ascii="Times New Roman" w:eastAsia="Times New Roman" w:hAnsi="Times New Roman" w:cs="Times New Roman"/>
          <w:sz w:val="24"/>
          <w:szCs w:val="24"/>
        </w:rPr>
        <w:t xml:space="preserve">sidumise </w:t>
      </w:r>
      <w:r w:rsidRPr="00BC5D7E">
        <w:rPr>
          <w:rFonts w:ascii="Times New Roman" w:eastAsia="Times New Roman" w:hAnsi="Times New Roman" w:cs="Times New Roman"/>
          <w:sz w:val="24"/>
          <w:szCs w:val="24"/>
        </w:rPr>
        <w:t>nõue on saavutatud</w:t>
      </w:r>
      <w:r w:rsidR="23C6B0B6" w:rsidRPr="00BC5D7E">
        <w:rPr>
          <w:rFonts w:ascii="Times New Roman" w:eastAsia="Times New Roman" w:hAnsi="Times New Roman" w:cs="Times New Roman"/>
          <w:sz w:val="24"/>
          <w:szCs w:val="24"/>
        </w:rPr>
        <w:t>. Reservi panustamine ja selle kasutamine on vabatahtlik,</w:t>
      </w:r>
      <w:r w:rsidR="3C90A310" w:rsidRPr="00BC5D7E">
        <w:rPr>
          <w:rFonts w:ascii="Times New Roman" w:eastAsia="Times New Roman" w:hAnsi="Times New Roman" w:cs="Times New Roman"/>
          <w:sz w:val="24"/>
          <w:szCs w:val="24"/>
        </w:rPr>
        <w:t xml:space="preserve"> reservi saavad liikmesriigid panustada </w:t>
      </w:r>
      <w:proofErr w:type="spellStart"/>
      <w:r w:rsidR="3C90A310" w:rsidRPr="00BC5D7E">
        <w:rPr>
          <w:rFonts w:ascii="Times New Roman" w:eastAsia="Times New Roman" w:hAnsi="Times New Roman" w:cs="Times New Roman"/>
          <w:sz w:val="24"/>
          <w:szCs w:val="24"/>
        </w:rPr>
        <w:t>LULUCFi</w:t>
      </w:r>
      <w:proofErr w:type="spellEnd"/>
      <w:r w:rsidR="3C90A310" w:rsidRPr="00BC5D7E">
        <w:rPr>
          <w:rFonts w:ascii="Times New Roman" w:eastAsia="Times New Roman" w:hAnsi="Times New Roman" w:cs="Times New Roman"/>
          <w:sz w:val="24"/>
          <w:szCs w:val="24"/>
        </w:rPr>
        <w:t xml:space="preserve"> ühikutega, mis ületavad 2030. aasta eesmärki.</w:t>
      </w:r>
      <w:r w:rsidR="23C6B0B6"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Reservi kasutamine saab seega võimalikuks vaid siis, kui </w:t>
      </w:r>
      <w:proofErr w:type="spellStart"/>
      <w:r w:rsidRPr="00BC5D7E">
        <w:rPr>
          <w:rFonts w:ascii="Times New Roman" w:eastAsia="Times New Roman" w:hAnsi="Times New Roman" w:cs="Times New Roman"/>
          <w:sz w:val="24"/>
          <w:szCs w:val="24"/>
        </w:rPr>
        <w:t>LULUCFis</w:t>
      </w:r>
      <w:proofErr w:type="spellEnd"/>
      <w:r w:rsidRPr="00BC5D7E">
        <w:rPr>
          <w:rFonts w:ascii="Times New Roman" w:eastAsia="Times New Roman" w:hAnsi="Times New Roman" w:cs="Times New Roman"/>
          <w:sz w:val="24"/>
          <w:szCs w:val="24"/>
        </w:rPr>
        <w:t xml:space="preserve"> on heite vähendamisel</w:t>
      </w:r>
      <w:r w:rsidR="3AB9F538"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suured edusammud. </w:t>
      </w:r>
    </w:p>
    <w:p w14:paraId="37B2F6CE" w14:textId="77777777" w:rsidR="00782CC2" w:rsidRDefault="00782CC2" w:rsidP="00782CC2">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Kui 2021. aasta riiklike KHG prognooside kohaselt täidaks Eesti </w:t>
      </w:r>
      <w:proofErr w:type="spellStart"/>
      <w:r>
        <w:rPr>
          <w:rFonts w:ascii="Times New Roman" w:hAnsi="Times New Roman" w:cs="Times New Roman"/>
          <w:sz w:val="24"/>
          <w:szCs w:val="24"/>
        </w:rPr>
        <w:t>JJMi</w:t>
      </w:r>
      <w:proofErr w:type="spellEnd"/>
      <w:r>
        <w:rPr>
          <w:rFonts w:ascii="Times New Roman" w:hAnsi="Times New Roman" w:cs="Times New Roman"/>
          <w:sz w:val="24"/>
          <w:szCs w:val="24"/>
        </w:rPr>
        <w:t xml:space="preserve"> -13% eesmärgi üsna täpselt, siis eelnõu kohase uue eesmärgi järgi on Eestil vaja vähendada </w:t>
      </w:r>
      <w:proofErr w:type="spellStart"/>
      <w:r>
        <w:rPr>
          <w:rFonts w:ascii="Times New Roman" w:hAnsi="Times New Roman" w:cs="Times New Roman"/>
          <w:sz w:val="24"/>
          <w:szCs w:val="24"/>
        </w:rPr>
        <w:t>JJMi</w:t>
      </w:r>
      <w:proofErr w:type="spellEnd"/>
      <w:r>
        <w:rPr>
          <w:rFonts w:ascii="Times New Roman" w:hAnsi="Times New Roman" w:cs="Times New Roman"/>
          <w:sz w:val="24"/>
          <w:szCs w:val="24"/>
        </w:rPr>
        <w:t xml:space="preserve"> sektorite KHG heidet täiendavalt 11% võrra. See tähendab, et kõik sektorid peavad täiendavalt panustama, kuid Eestil on suurim potentsiaal heite vähendamisel sarnaselt mitmetele teistele ELi riikidele transpordisektoris. Samas tuleb leida võimalusi põllumajandussektori heite vähendamiseks, hinnata heite vähendamise (meetmete) ambitsiooni tõstmist hoonete/väikeenergeetika sektoris ning kindlustada planeeritud eesmärkide saavutamine jäätmesektoris. Senisest kõrgema sihttaseme saavutamine tähendab märkimisväärset väljakutset, mis vajab valdkondlike poliitikate </w:t>
      </w:r>
      <w:proofErr w:type="spellStart"/>
      <w:r>
        <w:rPr>
          <w:rFonts w:ascii="Times New Roman" w:hAnsi="Times New Roman" w:cs="Times New Roman"/>
          <w:sz w:val="24"/>
          <w:szCs w:val="24"/>
        </w:rPr>
        <w:t>ülevaatamist</w:t>
      </w:r>
      <w:proofErr w:type="spellEnd"/>
      <w:r>
        <w:rPr>
          <w:rFonts w:ascii="Times New Roman" w:hAnsi="Times New Roman" w:cs="Times New Roman"/>
          <w:sz w:val="24"/>
          <w:szCs w:val="24"/>
        </w:rPr>
        <w:t>. Tagada pole vaja mitte üksnes olemasolevate eesmärkide täitmine, vaid ka teatud meetmete rakendamise kiirendamine ning uute, süsteemset lähenemist toetavate meetmete, väljatöötamine.</w:t>
      </w:r>
    </w:p>
    <w:p w14:paraId="54DCCD34" w14:textId="77777777" w:rsidR="00EE1C3E" w:rsidRPr="00BC5D7E" w:rsidRDefault="00EE1C3E" w:rsidP="00BC5D7E">
      <w:pPr>
        <w:spacing w:before="120" w:after="120"/>
        <w:jc w:val="both"/>
        <w:rPr>
          <w:rFonts w:ascii="Times New Roman" w:eastAsia="Times New Roman" w:hAnsi="Times New Roman" w:cs="Times New Roman"/>
          <w:sz w:val="24"/>
          <w:szCs w:val="24"/>
        </w:rPr>
      </w:pPr>
    </w:p>
    <w:p w14:paraId="4D2E389C" w14:textId="4F44CDA4" w:rsidR="00EA615D" w:rsidRPr="00BC5D7E" w:rsidRDefault="46FE755C"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lastRenderedPageBreak/>
        <w:t xml:space="preserve">Määruse muudatus uute sõiduautode ja uute väikeste tarbesõidukite süsinikdioksiidiheite standardite karmistamiseks vastavalt liidu suurenenud kliimaeesmärkidele (nn </w:t>
      </w:r>
      <w:r w:rsidR="7C41E20A" w:rsidRPr="00BC5D7E">
        <w:rPr>
          <w:rFonts w:ascii="Times New Roman" w:eastAsia="Times New Roman" w:hAnsi="Times New Roman" w:cs="Times New Roman"/>
          <w:sz w:val="24"/>
          <w:szCs w:val="24"/>
          <w:u w:val="single"/>
        </w:rPr>
        <w:t>CO</w:t>
      </w:r>
      <w:r w:rsidR="7C41E20A" w:rsidRPr="00BC5D7E">
        <w:rPr>
          <w:rFonts w:ascii="Times New Roman" w:eastAsia="Times New Roman" w:hAnsi="Times New Roman" w:cs="Times New Roman"/>
          <w:sz w:val="24"/>
          <w:szCs w:val="24"/>
          <w:u w:val="single"/>
          <w:vertAlign w:val="subscript"/>
        </w:rPr>
        <w:t>2</w:t>
      </w:r>
      <w:r w:rsidR="791177F9" w:rsidRPr="00BC5D7E">
        <w:rPr>
          <w:rFonts w:ascii="Times New Roman" w:eastAsia="Times New Roman" w:hAnsi="Times New Roman" w:cs="Times New Roman"/>
          <w:sz w:val="24"/>
          <w:szCs w:val="24"/>
          <w:u w:val="single"/>
        </w:rPr>
        <w:t>-</w:t>
      </w:r>
      <w:r w:rsidRPr="00BC5D7E">
        <w:rPr>
          <w:rFonts w:ascii="Times New Roman" w:eastAsia="Times New Roman" w:hAnsi="Times New Roman" w:cs="Times New Roman"/>
          <w:sz w:val="24"/>
          <w:szCs w:val="24"/>
          <w:u w:val="single"/>
        </w:rPr>
        <w:t>standardid sõidukitele)</w:t>
      </w:r>
    </w:p>
    <w:p w14:paraId="013E8447" w14:textId="7EE4D11F"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Algatuse eesmärk o</w:t>
      </w:r>
      <w:r w:rsidR="3847BBAD" w:rsidRPr="00BC5D7E">
        <w:rPr>
          <w:rFonts w:ascii="Times New Roman" w:eastAsia="Times New Roman" w:hAnsi="Times New Roman" w:cs="Times New Roman"/>
          <w:sz w:val="24"/>
          <w:szCs w:val="24"/>
        </w:rPr>
        <w:t>n tugevdada määrusega seatavaid</w:t>
      </w:r>
      <w:r w:rsidR="3B662C84" w:rsidRPr="00BC5D7E">
        <w:rPr>
          <w:rFonts w:ascii="Times New Roman" w:eastAsia="Times New Roman" w:hAnsi="Times New Roman" w:cs="Times New Roman"/>
          <w:sz w:val="24"/>
          <w:szCs w:val="24"/>
        </w:rPr>
        <w:t xml:space="preserve"> CO</w:t>
      </w:r>
      <w:r w:rsidR="3B662C84"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-heite norme, et kiirendada seeläbi</w:t>
      </w:r>
      <w:r w:rsidR="78FD330E"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üleminekut vähese heitega transpordile, muuta maanteetransport keskkonnasõbralikumaks ja panustada ELi kliimaeesmärkide ning Pariisi kokkuleppe eesmärkide saavutamisse. Lisaks kaasneb standardite tugevdamisega kasu tarbijatele ja kodanikele: paraneb õhukvaliteet linnades ning avaneb võimalus pikemas perspektiivis transpordikulutusi vähendada, kuna elektrisõidukite energiakulu on väiksem. Algatuse üheks eesmärgiks on ka innovatsiooni edendamine nullheitega sõidukite tehnoloogiate arendamisel.</w:t>
      </w:r>
    </w:p>
    <w:p w14:paraId="566555D5" w14:textId="054036F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Kehtivas määruses seatud heitenormid kuni 2030. aastani jäävad kehtima, mis tähendab, et alates 2025. aastast on nii uute sõiduaut</w:t>
      </w:r>
      <w:r w:rsidR="4639FA30" w:rsidRPr="00BC5D7E">
        <w:rPr>
          <w:rFonts w:ascii="Times New Roman" w:eastAsia="Times New Roman" w:hAnsi="Times New Roman" w:cs="Times New Roman"/>
          <w:sz w:val="24"/>
          <w:szCs w:val="24"/>
        </w:rPr>
        <w:t>ode kui väikeste tarbesõidukite</w:t>
      </w:r>
      <w:r w:rsidR="2AFE97A4" w:rsidRPr="00BC5D7E">
        <w:rPr>
          <w:rFonts w:ascii="Times New Roman" w:eastAsia="Times New Roman" w:hAnsi="Times New Roman" w:cs="Times New Roman"/>
          <w:sz w:val="24"/>
          <w:szCs w:val="24"/>
        </w:rPr>
        <w:t xml:space="preserve"> CO</w:t>
      </w:r>
      <w:r w:rsidR="2AFE97A4"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-heite piirmäär 15% väiksem kui 2021. aastal. Ettepaneku kohaselt uuendatakse tootjatele alates 2030. aastast kohalduvaid sõiduau</w:t>
      </w:r>
      <w:r w:rsidR="4639FA30" w:rsidRPr="00BC5D7E">
        <w:rPr>
          <w:rFonts w:ascii="Times New Roman" w:eastAsia="Times New Roman" w:hAnsi="Times New Roman" w:cs="Times New Roman"/>
          <w:sz w:val="24"/>
          <w:szCs w:val="24"/>
        </w:rPr>
        <w:t>tode ja väikeste tarbesõidukite</w:t>
      </w:r>
      <w:r w:rsidR="3847BBAD" w:rsidRPr="00BC5D7E">
        <w:rPr>
          <w:rFonts w:ascii="Times New Roman" w:eastAsia="Times New Roman" w:hAnsi="Times New Roman" w:cs="Times New Roman"/>
          <w:sz w:val="24"/>
          <w:szCs w:val="24"/>
        </w:rPr>
        <w:t xml:space="preserve"> </w:t>
      </w:r>
      <w:r w:rsidR="3BC10776" w:rsidRPr="00BC5D7E">
        <w:rPr>
          <w:rFonts w:ascii="Times New Roman" w:eastAsia="Times New Roman" w:hAnsi="Times New Roman" w:cs="Times New Roman"/>
          <w:sz w:val="24"/>
          <w:szCs w:val="24"/>
        </w:rPr>
        <w:t>CO</w:t>
      </w:r>
      <w:r w:rsidR="3BC10776"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-heite piirmäärasid. Kui kehtiva määruse kohaselt peaks alates 2030. aastast ELis vähene</w:t>
      </w:r>
      <w:r w:rsidR="4639FA30" w:rsidRPr="00BC5D7E">
        <w:rPr>
          <w:rFonts w:ascii="Times New Roman" w:eastAsia="Times New Roman" w:hAnsi="Times New Roman" w:cs="Times New Roman"/>
          <w:sz w:val="24"/>
          <w:szCs w:val="24"/>
        </w:rPr>
        <w:t>ma</w:t>
      </w:r>
      <w:r w:rsidR="75E85669" w:rsidRPr="00BC5D7E">
        <w:rPr>
          <w:rFonts w:ascii="Times New Roman" w:eastAsia="Times New Roman" w:hAnsi="Times New Roman" w:cs="Times New Roman"/>
          <w:sz w:val="24"/>
          <w:szCs w:val="24"/>
        </w:rPr>
        <w:t xml:space="preserve"> CO</w:t>
      </w:r>
      <w:r w:rsidR="75E85669"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-heite tase uute turule toodavate sõiduautode puhul 37,5% ning väikeste tarbesõidukite puhul 31% võrreldes 2021. aasta tasemega, siis </w:t>
      </w:r>
      <w:r w:rsidR="01EAAB92" w:rsidRPr="00BC5D7E">
        <w:rPr>
          <w:rFonts w:ascii="Times New Roman" w:eastAsia="Times New Roman" w:hAnsi="Times New Roman" w:cs="Times New Roman"/>
          <w:sz w:val="24"/>
          <w:szCs w:val="24"/>
        </w:rPr>
        <w:t xml:space="preserve">komisjoni </w:t>
      </w:r>
      <w:r w:rsidRPr="00BC5D7E">
        <w:rPr>
          <w:rFonts w:ascii="Times New Roman" w:eastAsia="Times New Roman" w:hAnsi="Times New Roman" w:cs="Times New Roman"/>
          <w:sz w:val="24"/>
          <w:szCs w:val="24"/>
        </w:rPr>
        <w:t>ettepaneku järgi on vastavad tasemed 55% ja 50%.</w:t>
      </w:r>
    </w:p>
    <w:p w14:paraId="089AB582" w14:textId="0966AE27"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Samuti seatakse täiendav pikaajaline eesmärk aastaks 2035 – alates 1. jaanuarist 2035 on nii uute sõiduaut</w:t>
      </w:r>
      <w:r w:rsidR="3847BBAD" w:rsidRPr="00BC5D7E">
        <w:rPr>
          <w:rFonts w:ascii="Times New Roman" w:eastAsia="Times New Roman" w:hAnsi="Times New Roman" w:cs="Times New Roman"/>
          <w:sz w:val="24"/>
          <w:szCs w:val="24"/>
        </w:rPr>
        <w:t>ode kui väikeste tarbesõidukite</w:t>
      </w:r>
      <w:r w:rsidR="2352DF9B" w:rsidRPr="00BC5D7E">
        <w:rPr>
          <w:rFonts w:ascii="Times New Roman" w:eastAsia="Times New Roman" w:hAnsi="Times New Roman" w:cs="Times New Roman"/>
          <w:sz w:val="24"/>
          <w:szCs w:val="24"/>
        </w:rPr>
        <w:t xml:space="preserve"> CO</w:t>
      </w:r>
      <w:r w:rsidR="2352DF9B"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-heite tase 100% madalam kui 2021. aastal. See tähendab, et alates 2035. aastast uusi sisepõlemismootoriga sõiduautosid ja väikeseid tarbesõidukeid enam turule ei tooda. Seejuures on oluline, et määruses seatud eesmärkide täitmine on tootjatele tehnoloogianeutraalne, samas välistab ettepanek gaasiautode turule toomise, mis omakorda mõjutab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kasutamise väljavaateid transpordisektoris.</w:t>
      </w:r>
    </w:p>
    <w:p w14:paraId="3DC21433" w14:textId="0966AE27" w:rsidR="03900262" w:rsidRPr="00BC5D7E" w:rsidRDefault="03900262" w:rsidP="00BC5D7E">
      <w:pPr>
        <w:spacing w:before="120" w:after="120"/>
        <w:jc w:val="both"/>
        <w:rPr>
          <w:rFonts w:ascii="Times New Roman" w:eastAsia="Times New Roman" w:hAnsi="Times New Roman" w:cs="Times New Roman"/>
          <w:sz w:val="24"/>
          <w:szCs w:val="24"/>
        </w:rPr>
      </w:pPr>
    </w:p>
    <w:p w14:paraId="3231F519"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 xml:space="preserve">Maakasutust, maakasutuse muutust ja metsandust ehk </w:t>
      </w:r>
      <w:proofErr w:type="spellStart"/>
      <w:r w:rsidRPr="00BC5D7E">
        <w:rPr>
          <w:rFonts w:ascii="Times New Roman" w:eastAsia="Times New Roman" w:hAnsi="Times New Roman" w:cs="Times New Roman"/>
          <w:sz w:val="24"/>
          <w:szCs w:val="24"/>
          <w:u w:val="single"/>
        </w:rPr>
        <w:t>LULUCFi</w:t>
      </w:r>
      <w:proofErr w:type="spellEnd"/>
      <w:r w:rsidRPr="00BC5D7E">
        <w:rPr>
          <w:rFonts w:ascii="Times New Roman" w:eastAsia="Times New Roman" w:hAnsi="Times New Roman" w:cs="Times New Roman"/>
          <w:sz w:val="24"/>
          <w:szCs w:val="24"/>
          <w:u w:val="single"/>
        </w:rPr>
        <w:t xml:space="preserve"> reguleeriva raamistiku muutmine</w:t>
      </w:r>
    </w:p>
    <w:p w14:paraId="419494C0" w14:textId="0FD3643A" w:rsidR="0022759A" w:rsidRPr="00BC5D7E" w:rsidRDefault="636B4B22"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Ettepanek hõlmab EL</w:t>
      </w:r>
      <w:r w:rsidR="5237FDE2" w:rsidRPr="00BC5D7E">
        <w:rPr>
          <w:rFonts w:ascii="Times New Roman" w:eastAsia="Times New Roman" w:hAnsi="Times New Roman" w:cs="Times New Roman"/>
          <w:sz w:val="24"/>
          <w:szCs w:val="24"/>
          <w:lang w:val="et-EE"/>
        </w:rPr>
        <w:t>i</w:t>
      </w:r>
      <w:r w:rsidRPr="00BC5D7E">
        <w:rPr>
          <w:rFonts w:ascii="Times New Roman" w:eastAsia="Times New Roman" w:hAnsi="Times New Roman" w:cs="Times New Roman"/>
          <w:sz w:val="24"/>
          <w:szCs w:val="24"/>
          <w:lang w:val="et-EE"/>
        </w:rPr>
        <w:t xml:space="preserve"> </w:t>
      </w:r>
      <w:proofErr w:type="spellStart"/>
      <w:r w:rsidRPr="00BC5D7E">
        <w:rPr>
          <w:rFonts w:ascii="Times New Roman" w:eastAsia="Times New Roman" w:hAnsi="Times New Roman" w:cs="Times New Roman"/>
          <w:sz w:val="24"/>
          <w:szCs w:val="24"/>
          <w:lang w:val="et-EE"/>
        </w:rPr>
        <w:t>üldeesmärgi</w:t>
      </w:r>
      <w:proofErr w:type="spellEnd"/>
      <w:r w:rsidRPr="00BC5D7E">
        <w:rPr>
          <w:rFonts w:ascii="Times New Roman" w:eastAsia="Times New Roman" w:hAnsi="Times New Roman" w:cs="Times New Roman"/>
          <w:sz w:val="24"/>
          <w:szCs w:val="24"/>
          <w:lang w:val="et-EE"/>
        </w:rPr>
        <w:t xml:space="preserve"> kehtestamist, et saavutada 2030. aastaks </w:t>
      </w:r>
      <w:proofErr w:type="spellStart"/>
      <w:r w:rsidRPr="00BC5D7E">
        <w:rPr>
          <w:rFonts w:ascii="Times New Roman" w:eastAsia="Times New Roman" w:hAnsi="Times New Roman" w:cs="Times New Roman"/>
          <w:sz w:val="24"/>
          <w:szCs w:val="24"/>
          <w:lang w:val="et-EE"/>
        </w:rPr>
        <w:t>LULUCFi</w:t>
      </w:r>
      <w:proofErr w:type="spellEnd"/>
      <w:r w:rsidRPr="00BC5D7E">
        <w:rPr>
          <w:rFonts w:ascii="Times New Roman" w:eastAsia="Times New Roman" w:hAnsi="Times New Roman" w:cs="Times New Roman"/>
          <w:sz w:val="24"/>
          <w:szCs w:val="24"/>
          <w:lang w:val="et-EE"/>
        </w:rPr>
        <w:t xml:space="preserve"> sektoris kasvuhoonegaaside netosidumine 310 miljoni tonni </w:t>
      </w:r>
      <w:r w:rsidR="223075D6" w:rsidRPr="00BC5D7E">
        <w:rPr>
          <w:rFonts w:ascii="Times New Roman" w:eastAsia="Times New Roman" w:hAnsi="Times New Roman" w:cs="Times New Roman"/>
          <w:sz w:val="24"/>
          <w:szCs w:val="24"/>
        </w:rPr>
        <w:t>CO</w:t>
      </w:r>
      <w:r w:rsidR="223075D6" w:rsidRPr="00BC5D7E">
        <w:rPr>
          <w:rFonts w:ascii="Times New Roman" w:eastAsia="Times New Roman" w:hAnsi="Times New Roman" w:cs="Times New Roman"/>
          <w:sz w:val="24"/>
          <w:szCs w:val="24"/>
          <w:vertAlign w:val="subscript"/>
        </w:rPr>
        <w:t>2</w:t>
      </w:r>
      <w:r w:rsidR="223075D6" w:rsidRPr="00BC5D7E">
        <w:rPr>
          <w:rFonts w:ascii="Times New Roman" w:eastAsia="Times New Roman" w:hAnsi="Times New Roman" w:cs="Times New Roman"/>
          <w:sz w:val="24"/>
          <w:szCs w:val="24"/>
          <w:lang w:val="et-EE"/>
        </w:rPr>
        <w:t xml:space="preserve"> </w:t>
      </w:r>
      <w:proofErr w:type="spellStart"/>
      <w:r w:rsidRPr="00BC5D7E">
        <w:rPr>
          <w:rFonts w:ascii="Times New Roman" w:eastAsia="Times New Roman" w:hAnsi="Times New Roman" w:cs="Times New Roman"/>
          <w:sz w:val="24"/>
          <w:szCs w:val="24"/>
          <w:lang w:val="et-EE"/>
        </w:rPr>
        <w:t>ekv</w:t>
      </w:r>
      <w:proofErr w:type="spellEnd"/>
      <w:r w:rsidRPr="00BC5D7E">
        <w:rPr>
          <w:rFonts w:ascii="Times New Roman" w:eastAsia="Times New Roman" w:hAnsi="Times New Roman" w:cs="Times New Roman"/>
          <w:sz w:val="24"/>
          <w:szCs w:val="24"/>
          <w:lang w:val="et-EE"/>
        </w:rPr>
        <w:t xml:space="preserve"> ulatuses; liikmesriikide kohustuse tugevdamist, et esitada maasektori jaoks lõimitud leevenduskavad; digitaaltehnoloogial põhinevate seirenõuete tõhustamist; elurikkuse ja bioenergiaga seotud poliitiliste algatustega eesmärkide vastavusse viimist; EL </w:t>
      </w:r>
      <w:proofErr w:type="spellStart"/>
      <w:r w:rsidRPr="00BC5D7E">
        <w:rPr>
          <w:rFonts w:ascii="Times New Roman" w:eastAsia="Times New Roman" w:hAnsi="Times New Roman" w:cs="Times New Roman"/>
          <w:sz w:val="24"/>
          <w:szCs w:val="24"/>
          <w:lang w:val="et-EE"/>
        </w:rPr>
        <w:t>üldeesmärgi</w:t>
      </w:r>
      <w:proofErr w:type="spellEnd"/>
      <w:r w:rsidRPr="00BC5D7E">
        <w:rPr>
          <w:rFonts w:ascii="Times New Roman" w:eastAsia="Times New Roman" w:hAnsi="Times New Roman" w:cs="Times New Roman"/>
          <w:sz w:val="24"/>
          <w:szCs w:val="24"/>
          <w:lang w:val="et-EE"/>
        </w:rPr>
        <w:t xml:space="preserve"> kehtestamist, et saavutada 2035. aastaks kliimaneutraalsus kogu maasektoris (mis ühendab </w:t>
      </w:r>
      <w:proofErr w:type="spellStart"/>
      <w:r w:rsidRPr="00BC5D7E">
        <w:rPr>
          <w:rFonts w:ascii="Times New Roman" w:eastAsia="Times New Roman" w:hAnsi="Times New Roman" w:cs="Times New Roman"/>
          <w:sz w:val="24"/>
          <w:szCs w:val="24"/>
          <w:lang w:val="et-EE"/>
        </w:rPr>
        <w:t>LULUCFi</w:t>
      </w:r>
      <w:proofErr w:type="spellEnd"/>
      <w:r w:rsidRPr="00BC5D7E">
        <w:rPr>
          <w:rFonts w:ascii="Times New Roman" w:eastAsia="Times New Roman" w:hAnsi="Times New Roman" w:cs="Times New Roman"/>
          <w:sz w:val="24"/>
          <w:szCs w:val="24"/>
          <w:lang w:val="et-EE"/>
        </w:rPr>
        <w:t xml:space="preserve"> sektori ning </w:t>
      </w:r>
      <w:proofErr w:type="spellStart"/>
      <w:r w:rsidRPr="00BC5D7E">
        <w:rPr>
          <w:rFonts w:ascii="Times New Roman" w:eastAsia="Times New Roman" w:hAnsi="Times New Roman" w:cs="Times New Roman"/>
          <w:sz w:val="24"/>
          <w:szCs w:val="24"/>
          <w:lang w:val="et-EE"/>
        </w:rPr>
        <w:t>JJM</w:t>
      </w:r>
      <w:r w:rsidR="60C870ED" w:rsidRPr="00BC5D7E">
        <w:rPr>
          <w:rFonts w:ascii="Times New Roman" w:eastAsia="Times New Roman" w:hAnsi="Times New Roman" w:cs="Times New Roman"/>
          <w:sz w:val="24"/>
          <w:szCs w:val="24"/>
          <w:lang w:val="et-EE"/>
        </w:rPr>
        <w:t>i</w:t>
      </w:r>
      <w:proofErr w:type="spellEnd"/>
      <w:r w:rsidRPr="00BC5D7E">
        <w:rPr>
          <w:rFonts w:ascii="Times New Roman" w:eastAsia="Times New Roman" w:hAnsi="Times New Roman" w:cs="Times New Roman"/>
          <w:sz w:val="24"/>
          <w:szCs w:val="24"/>
          <w:lang w:val="et-EE"/>
        </w:rPr>
        <w:t xml:space="preserve"> põllumajandussektori) ning kohustust</w:t>
      </w:r>
      <w:r w:rsidR="6A128F2E" w:rsidRPr="00BC5D7E">
        <w:rPr>
          <w:rFonts w:ascii="Times New Roman" w:eastAsia="Times New Roman" w:hAnsi="Times New Roman" w:cs="Times New Roman"/>
          <w:sz w:val="24"/>
          <w:szCs w:val="24"/>
          <w:lang w:val="et-EE"/>
        </w:rPr>
        <w:t xml:space="preserve"> esitada</w:t>
      </w:r>
      <w:r w:rsidRPr="00BC5D7E">
        <w:rPr>
          <w:rFonts w:ascii="Times New Roman" w:eastAsia="Times New Roman" w:hAnsi="Times New Roman" w:cs="Times New Roman"/>
          <w:sz w:val="24"/>
          <w:szCs w:val="24"/>
          <w:lang w:val="et-EE"/>
        </w:rPr>
        <w:t xml:space="preserve"> komisjonile 2025. aastaks ettepanekud liikmesriikide panuse kohta 2035. aasta eesmärgi saavutamisse.</w:t>
      </w:r>
    </w:p>
    <w:p w14:paraId="7C1B6D54" w14:textId="6B3D0820" w:rsidR="0022759A" w:rsidRPr="00BC5D7E" w:rsidRDefault="636B4B2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Kavandatav muudatus toob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reguleerivasse raamistikku sisse väikesed muudatused esimesel</w:t>
      </w:r>
      <w:r w:rsidR="1D25EB0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nõuetele</w:t>
      </w:r>
      <w:r w:rsidR="5C634484"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vastavuse</w:t>
      </w:r>
      <w:r w:rsidR="5ADDBB8D"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perioodil</w:t>
      </w:r>
      <w:r w:rsidR="5F20472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(aastatel 2021–2025).</w:t>
      </w:r>
      <w:r w:rsidR="159B9A32"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Seevastu</w:t>
      </w:r>
      <w:r w:rsidR="6EB831A4"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olulised</w:t>
      </w:r>
      <w:r w:rsidR="4B406898"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muudatused</w:t>
      </w:r>
      <w:r w:rsidR="61ABADAA"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hõlmavad</w:t>
      </w:r>
      <w:r w:rsidR="2045D471"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teist</w:t>
      </w:r>
      <w:r w:rsidR="73ED87D2"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nõuetele</w:t>
      </w:r>
      <w:r w:rsidR="20831C9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vastavuse perioodi (aastatel 2026–2030). Rakendamise ja vastavuse lihtsustamiseks ei kohaldata Kyoto maapõhise arvepidamise reegleid alates aastast 2026. Seega alates aastast 2026 ei hinnata nõuetele vastavust varasemate arvestusreeglite järgi</w:t>
      </w:r>
      <w:r w:rsidR="7E23F9B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mille </w:t>
      </w:r>
      <w:r w:rsidR="3990B933" w:rsidRPr="00BC5D7E">
        <w:rPr>
          <w:rFonts w:ascii="Times New Roman" w:eastAsia="Times New Roman" w:hAnsi="Times New Roman" w:cs="Times New Roman"/>
          <w:sz w:val="24"/>
          <w:szCs w:val="24"/>
        </w:rPr>
        <w:t>põhjal</w:t>
      </w:r>
      <w:r w:rsidRPr="00BC5D7E">
        <w:rPr>
          <w:rFonts w:ascii="Times New Roman" w:eastAsia="Times New Roman" w:hAnsi="Times New Roman" w:cs="Times New Roman"/>
          <w:sz w:val="24"/>
          <w:szCs w:val="24"/>
        </w:rPr>
        <w:t xml:space="preserve"> peab iga liikmesriigi LULUCF heide ja sidumine olema vähemalt tasakaalus, vaid siduv eesmärk seatakse ja vastavust hinnatakse otseselt KHG inventuuri põhjal. ELi </w:t>
      </w:r>
      <w:proofErr w:type="spellStart"/>
      <w:r w:rsidRPr="00BC5D7E">
        <w:rPr>
          <w:rFonts w:ascii="Times New Roman" w:eastAsia="Times New Roman" w:hAnsi="Times New Roman" w:cs="Times New Roman"/>
          <w:sz w:val="24"/>
          <w:szCs w:val="24"/>
        </w:rPr>
        <w:t>üldeesmärk</w:t>
      </w:r>
      <w:proofErr w:type="spellEnd"/>
      <w:r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lastRenderedPageBreak/>
        <w:t>siduda 2030. aa</w:t>
      </w:r>
      <w:r w:rsidR="00824E7B">
        <w:rPr>
          <w:rFonts w:ascii="Times New Roman" w:eastAsia="Times New Roman" w:hAnsi="Times New Roman" w:cs="Times New Roman"/>
          <w:sz w:val="24"/>
          <w:szCs w:val="24"/>
        </w:rPr>
        <w:t>stal kasvuhoonegaase 310 miljon</w:t>
      </w:r>
      <w:r w:rsidRPr="00BC5D7E">
        <w:rPr>
          <w:rFonts w:ascii="Times New Roman" w:eastAsia="Times New Roman" w:hAnsi="Times New Roman" w:cs="Times New Roman"/>
          <w:sz w:val="24"/>
          <w:szCs w:val="24"/>
        </w:rPr>
        <w:t xml:space="preserve"> tonni </w:t>
      </w:r>
      <w:r w:rsidR="3316CDBD" w:rsidRPr="00BC5D7E">
        <w:rPr>
          <w:rFonts w:ascii="Times New Roman" w:eastAsia="Times New Roman" w:hAnsi="Times New Roman" w:cs="Times New Roman"/>
          <w:sz w:val="24"/>
          <w:szCs w:val="24"/>
        </w:rPr>
        <w:t>CO</w:t>
      </w:r>
      <w:r w:rsidR="3316CDBD" w:rsidRPr="00BC5D7E">
        <w:rPr>
          <w:rFonts w:ascii="Times New Roman" w:eastAsia="Times New Roman" w:hAnsi="Times New Roman" w:cs="Times New Roman"/>
          <w:sz w:val="24"/>
          <w:szCs w:val="24"/>
          <w:vertAlign w:val="subscript"/>
        </w:rPr>
        <w:t>2</w:t>
      </w:r>
      <w:r w:rsidR="008736E1">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ulatuses jaotatakse liikmesriikide vahel, võttes aluseks KHG inventuuride andmed ja majandatava maa pindala, ning selleni jõudmiseks seatakse igale liikmesriigile lineaarne trajektoor (iga-aastased eesmärgid) </w:t>
      </w:r>
      <w:r w:rsidR="3C7071FE" w:rsidRPr="00BC5D7E">
        <w:rPr>
          <w:rFonts w:ascii="Times New Roman" w:eastAsia="Times New Roman" w:hAnsi="Times New Roman" w:cs="Times New Roman"/>
          <w:sz w:val="24"/>
          <w:szCs w:val="24"/>
        </w:rPr>
        <w:t xml:space="preserve">alates </w:t>
      </w:r>
      <w:r w:rsidRPr="00BC5D7E">
        <w:rPr>
          <w:rFonts w:ascii="Times New Roman" w:eastAsia="Times New Roman" w:hAnsi="Times New Roman" w:cs="Times New Roman"/>
          <w:sz w:val="24"/>
          <w:szCs w:val="24"/>
        </w:rPr>
        <w:t>202</w:t>
      </w:r>
      <w:r w:rsidR="74507908" w:rsidRPr="00BC5D7E">
        <w:rPr>
          <w:rFonts w:ascii="Times New Roman" w:eastAsia="Times New Roman" w:hAnsi="Times New Roman" w:cs="Times New Roman"/>
          <w:sz w:val="24"/>
          <w:szCs w:val="24"/>
        </w:rPr>
        <w:t>6</w:t>
      </w:r>
      <w:r w:rsidRPr="00BC5D7E">
        <w:rPr>
          <w:rFonts w:ascii="Times New Roman" w:eastAsia="Times New Roman" w:hAnsi="Times New Roman" w:cs="Times New Roman"/>
          <w:sz w:val="24"/>
          <w:szCs w:val="24"/>
        </w:rPr>
        <w:t>. aasta</w:t>
      </w:r>
      <w:r w:rsidR="0791B665" w:rsidRPr="00BC5D7E">
        <w:rPr>
          <w:rFonts w:ascii="Times New Roman" w:eastAsia="Times New Roman" w:hAnsi="Times New Roman" w:cs="Times New Roman"/>
          <w:sz w:val="24"/>
          <w:szCs w:val="24"/>
        </w:rPr>
        <w:t>st</w:t>
      </w:r>
      <w:r w:rsidRPr="00BC5D7E">
        <w:rPr>
          <w:rFonts w:ascii="Times New Roman" w:eastAsia="Times New Roman" w:hAnsi="Times New Roman" w:cs="Times New Roman"/>
          <w:sz w:val="24"/>
          <w:szCs w:val="24"/>
        </w:rPr>
        <w:t xml:space="preserve">. Eestile tähendab see lineaarselt suurenevat LULUCF sektori sidumiskohustust, mis tipneb kohustusega siduda üle -2,5 miljoni tonni </w:t>
      </w:r>
      <w:r w:rsidR="02C28E7D" w:rsidRPr="00BC5D7E">
        <w:rPr>
          <w:rFonts w:ascii="Times New Roman" w:eastAsia="Times New Roman" w:hAnsi="Times New Roman" w:cs="Times New Roman"/>
          <w:sz w:val="24"/>
          <w:szCs w:val="24"/>
        </w:rPr>
        <w:t>CO</w:t>
      </w:r>
      <w:r w:rsidR="02C28E7D"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2030. aastal ehk sektori sidumiskohustus suureneb oluliselt võrreldes praeguse arvestusreeglite põhjal seatud eesmärgiga (-0,5 miljonit tonni </w:t>
      </w:r>
      <w:r w:rsidR="003882C8" w:rsidRPr="00BC5D7E">
        <w:rPr>
          <w:rFonts w:ascii="Times New Roman" w:eastAsia="Times New Roman" w:hAnsi="Times New Roman" w:cs="Times New Roman"/>
          <w:sz w:val="24"/>
          <w:szCs w:val="24"/>
        </w:rPr>
        <w:t>CO</w:t>
      </w:r>
      <w:r w:rsidR="003882C8" w:rsidRPr="00BC5D7E">
        <w:rPr>
          <w:rFonts w:ascii="Times New Roman" w:eastAsia="Times New Roman" w:hAnsi="Times New Roman" w:cs="Times New Roman"/>
          <w:sz w:val="24"/>
          <w:szCs w:val="24"/>
          <w:vertAlign w:val="subscript"/>
        </w:rPr>
        <w:t>2</w:t>
      </w:r>
      <w:r w:rsidR="003882C8" w:rsidRPr="00BC5D7E">
        <w:rPr>
          <w:rFonts w:ascii="Times New Roman" w:eastAsia="Times New Roman" w:hAnsi="Times New Roman" w:cs="Times New Roman"/>
          <w:sz w:val="24"/>
          <w:szCs w:val="24"/>
        </w:rPr>
        <w:t xml:space="preserve"> </w:t>
      </w:r>
      <w:proofErr w:type="spellStart"/>
      <w:r w:rsidR="003882C8"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Veelgi enam, Euroopa </w:t>
      </w:r>
      <w:r w:rsidR="13689738"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 on koostanud ka nn „olukorra jätkumise“ võrdlusstsenaariumi</w:t>
      </w:r>
      <w:r w:rsidR="0022759A" w:rsidRPr="00BC5D7E">
        <w:rPr>
          <w:rStyle w:val="Allmrkuseviide"/>
          <w:rFonts w:ascii="Times New Roman" w:eastAsia="Times New Roman" w:hAnsi="Times New Roman" w:cs="Times New Roman"/>
          <w:sz w:val="24"/>
          <w:szCs w:val="24"/>
        </w:rPr>
        <w:footnoteReference w:id="16"/>
      </w:r>
      <w:r w:rsidRPr="00BC5D7E">
        <w:rPr>
          <w:rFonts w:ascii="Times New Roman" w:eastAsia="Times New Roman" w:hAnsi="Times New Roman" w:cs="Times New Roman"/>
          <w:sz w:val="24"/>
          <w:szCs w:val="24"/>
        </w:rPr>
        <w:t xml:space="preserve">, mille kohaselt Eesti LULUCF sektor 2030. aastal ei seo, vaid hoopis heidab keskmiselt 1,4 miljonit tonni </w:t>
      </w:r>
      <w:r w:rsidR="6CAB92BB" w:rsidRPr="00BC5D7E">
        <w:rPr>
          <w:rFonts w:ascii="Times New Roman" w:eastAsia="Times New Roman" w:hAnsi="Times New Roman" w:cs="Times New Roman"/>
          <w:sz w:val="24"/>
          <w:szCs w:val="24"/>
        </w:rPr>
        <w:t>CO</w:t>
      </w:r>
      <w:r w:rsidR="6CAB92BB" w:rsidRPr="00BC5D7E">
        <w:rPr>
          <w:rFonts w:ascii="Times New Roman" w:eastAsia="Times New Roman" w:hAnsi="Times New Roman" w:cs="Times New Roman"/>
          <w:sz w:val="24"/>
          <w:szCs w:val="24"/>
          <w:vertAlign w:val="subscript"/>
        </w:rPr>
        <w:t>2</w:t>
      </w:r>
      <w:r w:rsidR="6CAB92BB" w:rsidRPr="00BC5D7E">
        <w:rPr>
          <w:rFonts w:ascii="Times New Roman" w:eastAsia="Times New Roman" w:hAnsi="Times New Roman" w:cs="Times New Roman"/>
          <w:sz w:val="24"/>
          <w:szCs w:val="24"/>
        </w:rPr>
        <w:t xml:space="preserve"> </w:t>
      </w:r>
      <w:proofErr w:type="spellStart"/>
      <w:r w:rsidR="6CAB92BB"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aastas.</w:t>
      </w:r>
    </w:p>
    <w:p w14:paraId="433E18B7" w14:textId="72EDD0C9" w:rsidR="00E95369" w:rsidRPr="00BC5D7E" w:rsidRDefault="6A03835D"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Euroopa </w:t>
      </w:r>
      <w:r w:rsidR="00BC5D7E"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 ei ole liikmesriikidele uute eesmärkide seadmisel arvesse võtnud ei kohalikke eripärasid (sh metsa iseloomustavaid omadusi) ega tegelikku sidumispotentsiaali.</w:t>
      </w:r>
      <w:r w:rsidR="7B49C35A"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Samas on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täiendavate meetmete planeerimisel oluline arvestada pikka perspektiivi, sest mitmete meetmete mõju avaldub ka kaugemas tulevikus nii süsinikubilansis kui ka sotsiaalmajanduslikust aspektist. Eestile seatud uue eesmärgi täitmine toob kaasa vajaduse võtta rohkem meetmeid, kui on välja toodud Keskkonnaagentuuri ja Eesti Maaülikooli 2021. aastal koostatud LULUCF sektori sidumisvõimekuse uuringus</w:t>
      </w:r>
      <w:r w:rsidR="00E95369" w:rsidRPr="00BC5D7E">
        <w:rPr>
          <w:rStyle w:val="Allmrkuseviide"/>
          <w:rFonts w:ascii="Times New Roman" w:eastAsia="Times New Roman" w:hAnsi="Times New Roman" w:cs="Times New Roman"/>
          <w:sz w:val="24"/>
          <w:szCs w:val="24"/>
        </w:rPr>
        <w:footnoteReference w:id="17"/>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sektori KHG heidet mõjutavad peamiselt metsade vanuseline struktuur, majandamise praktikad metsamaal (sh raiemaht) ja põllumaal, kuivendatud turvasmuldadest tulenev heide, aiandusturba heitkogused ning süsiniku sidumine puittoodetes. Kliimaeesmärkide saavutamiseks ei piisa ainult sidumise suurendamist toetavatest meetmetest – aktiivselt tuleb panustada ka heite vähendamist soodustavatesse tegevustesse kõigis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kategooriates. Näitlikustamaks mõju, mida toob kaasa LULUCF eesmärgi täimine, on järgnevalt kirjeldatud minimaalset meetmete vajadust. Kui võtta aluseks ühtlase raie stsenaarium, siis kogu LULUCF sektori </w:t>
      </w:r>
      <w:r w:rsidR="00824E7B">
        <w:rPr>
          <w:rFonts w:ascii="Times New Roman" w:eastAsia="Times New Roman" w:hAnsi="Times New Roman" w:cs="Times New Roman"/>
          <w:sz w:val="24"/>
          <w:szCs w:val="24"/>
        </w:rPr>
        <w:t xml:space="preserve">prognoositav sidumine on -0,95 mln </w:t>
      </w:r>
      <w:r w:rsidRPr="00BC5D7E">
        <w:rPr>
          <w:rFonts w:ascii="Times New Roman" w:eastAsia="Times New Roman" w:hAnsi="Times New Roman" w:cs="Times New Roman"/>
          <w:sz w:val="24"/>
          <w:szCs w:val="24"/>
        </w:rPr>
        <w:t>t CO</w:t>
      </w:r>
      <w:r w:rsidRPr="00BC5D7E">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aastas kümne aasta keskmisena. Ühtlase raiestsenaariumi raiemaht on sarnane kümne aasta keskmisega</w:t>
      </w:r>
      <w:r w:rsidR="386002BC"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LULUCF sektori sidumispotentsiaali hindavas uuringus välja toodud lisameetmed (mittemetsamaa metsastamine, metsakultiveerimise kõrgem tase erametsas, hõredate puistute ennak</w:t>
      </w:r>
      <w:r w:rsidR="40AD3758"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ja eelisraie, ammendatud </w:t>
      </w:r>
      <w:proofErr w:type="spellStart"/>
      <w:r w:rsidRPr="00BC5D7E">
        <w:rPr>
          <w:rFonts w:ascii="Times New Roman" w:eastAsia="Times New Roman" w:hAnsi="Times New Roman" w:cs="Times New Roman"/>
          <w:sz w:val="24"/>
          <w:szCs w:val="24"/>
        </w:rPr>
        <w:t>turbatootmisalade</w:t>
      </w:r>
      <w:proofErr w:type="spellEnd"/>
      <w:r w:rsidRPr="00BC5D7E">
        <w:rPr>
          <w:rFonts w:ascii="Times New Roman" w:eastAsia="Times New Roman" w:hAnsi="Times New Roman" w:cs="Times New Roman"/>
          <w:sz w:val="24"/>
          <w:szCs w:val="24"/>
        </w:rPr>
        <w:t xml:space="preserve"> metsastamine ja looduslikkuse taastamine, aiandusturba kaevandamismahu vähendamine, haritavatel turvasmuldadel põllumaa viimine püsirohumaaks, saematerjali tootmise kasv alates 2025.</w:t>
      </w:r>
      <w:r w:rsidR="45DBD65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aastast) võimaldavad uuringu põhjal aastatel 2021-2030 keskmisena lisaks siduda -0</w:t>
      </w:r>
      <w:r w:rsidR="769B29D1" w:rsidRPr="00BC5D7E">
        <w:rPr>
          <w:rFonts w:ascii="Times New Roman" w:eastAsia="Times New Roman" w:hAnsi="Times New Roman" w:cs="Times New Roman"/>
          <w:sz w:val="24"/>
          <w:szCs w:val="24"/>
        </w:rPr>
        <w:t xml:space="preserve">,443 </w:t>
      </w:r>
      <w:r w:rsidR="00824E7B">
        <w:rPr>
          <w:rFonts w:ascii="Times New Roman" w:eastAsia="Times New Roman" w:hAnsi="Times New Roman" w:cs="Times New Roman"/>
          <w:sz w:val="24"/>
          <w:szCs w:val="24"/>
        </w:rPr>
        <w:t xml:space="preserve">mln </w:t>
      </w:r>
      <w:r w:rsidRPr="00BC5D7E">
        <w:rPr>
          <w:rFonts w:ascii="Times New Roman" w:eastAsia="Times New Roman" w:hAnsi="Times New Roman" w:cs="Times New Roman"/>
          <w:sz w:val="24"/>
          <w:szCs w:val="24"/>
        </w:rPr>
        <w:t xml:space="preserve">t </w:t>
      </w:r>
      <w:r w:rsidR="35590393" w:rsidRPr="00BC5D7E">
        <w:rPr>
          <w:rFonts w:ascii="Times New Roman" w:eastAsia="Times New Roman" w:hAnsi="Times New Roman" w:cs="Times New Roman"/>
          <w:sz w:val="24"/>
          <w:szCs w:val="24"/>
        </w:rPr>
        <w:t>CO</w:t>
      </w:r>
      <w:r w:rsidR="35590393" w:rsidRPr="00BC5D7E">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aastas ehk kokku on prognoositav sidu</w:t>
      </w:r>
      <w:r w:rsidR="00824E7B">
        <w:rPr>
          <w:rFonts w:ascii="Times New Roman" w:eastAsia="Times New Roman" w:hAnsi="Times New Roman" w:cs="Times New Roman"/>
          <w:sz w:val="24"/>
          <w:szCs w:val="24"/>
        </w:rPr>
        <w:t xml:space="preserve">mine -1,393 mln </w:t>
      </w:r>
      <w:r w:rsidR="26B57903" w:rsidRPr="00BC5D7E">
        <w:rPr>
          <w:rFonts w:ascii="Times New Roman" w:eastAsia="Times New Roman" w:hAnsi="Times New Roman" w:cs="Times New Roman"/>
          <w:sz w:val="24"/>
          <w:szCs w:val="24"/>
        </w:rPr>
        <w:t>t C</w:t>
      </w:r>
      <w:r w:rsidRPr="00BC5D7E">
        <w:rPr>
          <w:rFonts w:ascii="Times New Roman" w:eastAsia="Times New Roman" w:hAnsi="Times New Roman" w:cs="Times New Roman"/>
          <w:sz w:val="24"/>
          <w:szCs w:val="24"/>
        </w:rPr>
        <w:t>O</w:t>
      </w:r>
      <w:r w:rsidRPr="00BC5D7E">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aastas. Koos tselluloositehase rajamisega kasvab kogusidumine perioodi keskmisena -1,</w:t>
      </w:r>
      <w:r w:rsidR="01871EF7" w:rsidRPr="00BC5D7E">
        <w:rPr>
          <w:rFonts w:ascii="Times New Roman" w:eastAsia="Times New Roman" w:hAnsi="Times New Roman" w:cs="Times New Roman"/>
          <w:sz w:val="24"/>
          <w:szCs w:val="24"/>
        </w:rPr>
        <w:t>598</w:t>
      </w:r>
      <w:r w:rsidR="00824E7B">
        <w:rPr>
          <w:rFonts w:ascii="Times New Roman" w:eastAsia="Times New Roman" w:hAnsi="Times New Roman" w:cs="Times New Roman"/>
          <w:sz w:val="24"/>
          <w:szCs w:val="24"/>
        </w:rPr>
        <w:t xml:space="preserve"> mln </w:t>
      </w:r>
      <w:r w:rsidRPr="00BC5D7E">
        <w:rPr>
          <w:rFonts w:ascii="Times New Roman" w:eastAsia="Times New Roman" w:hAnsi="Times New Roman" w:cs="Times New Roman"/>
          <w:sz w:val="24"/>
          <w:szCs w:val="24"/>
        </w:rPr>
        <w:t>t CO</w:t>
      </w:r>
      <w:r w:rsidRPr="00BC5D7E">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aastas. Seega ei piisa uuringus toodud meetmetest ning tuleb lisaks võtta meetmeid, nt veelgi suurem aiandusturba kaevandamismahu vähendamine (2</w:t>
      </w:r>
      <w:r w:rsidR="00824E7B">
        <w:rPr>
          <w:rFonts w:ascii="Times New Roman" w:eastAsia="Times New Roman" w:hAnsi="Times New Roman" w:cs="Times New Roman"/>
          <w:sz w:val="24"/>
          <w:szCs w:val="24"/>
        </w:rPr>
        <w:t xml:space="preserve">5%, heite lisavähenemine 0,110 mln </w:t>
      </w:r>
      <w:r w:rsidRPr="00BC5D7E">
        <w:rPr>
          <w:rFonts w:ascii="Times New Roman" w:eastAsia="Times New Roman" w:hAnsi="Times New Roman" w:cs="Times New Roman"/>
          <w:sz w:val="24"/>
          <w:szCs w:val="24"/>
        </w:rPr>
        <w:t>t CO</w:t>
      </w:r>
      <w:r w:rsidRPr="00BC5D7E">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aastas</w:t>
      </w:r>
      <w:r w:rsidR="004B290F">
        <w:rPr>
          <w:rFonts w:ascii="Times New Roman" w:eastAsia="Times New Roman" w:hAnsi="Times New Roman" w:cs="Times New Roman"/>
          <w:sz w:val="24"/>
          <w:szCs w:val="24"/>
        </w:rPr>
        <w:t>) ning raiemahu viimine 9,5 mln</w:t>
      </w:r>
      <w:r w:rsidRPr="00BC5D7E">
        <w:rPr>
          <w:rFonts w:ascii="Times New Roman" w:eastAsia="Times New Roman" w:hAnsi="Times New Roman" w:cs="Times New Roman"/>
          <w:sz w:val="24"/>
          <w:szCs w:val="24"/>
        </w:rPr>
        <w:t xml:space="preserve"> m</w:t>
      </w:r>
      <w:r w:rsidRPr="00BC5D7E">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-ni aastas (</w:t>
      </w:r>
      <w:r w:rsidR="00824E7B">
        <w:rPr>
          <w:rFonts w:ascii="Times New Roman" w:eastAsia="Times New Roman" w:hAnsi="Times New Roman" w:cs="Times New Roman"/>
          <w:sz w:val="24"/>
          <w:szCs w:val="24"/>
        </w:rPr>
        <w:t xml:space="preserve">täiendav aastane sidumine -0,9 mln </w:t>
      </w:r>
      <w:r w:rsidRPr="00BC5D7E">
        <w:rPr>
          <w:rFonts w:ascii="Times New Roman" w:eastAsia="Times New Roman" w:hAnsi="Times New Roman" w:cs="Times New Roman"/>
          <w:sz w:val="24"/>
          <w:szCs w:val="24"/>
        </w:rPr>
        <w:t>t CO</w:t>
      </w:r>
      <w:r w:rsidRPr="00BC5D7E">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00824E7B">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aastas). </w:t>
      </w:r>
      <w:r w:rsidR="424FBACF" w:rsidRPr="00BC5D7E">
        <w:rPr>
          <w:rFonts w:ascii="Times New Roman" w:eastAsia="Times New Roman" w:hAnsi="Times New Roman" w:cs="Times New Roman"/>
          <w:sz w:val="24"/>
          <w:szCs w:val="24"/>
        </w:rPr>
        <w:t>R</w:t>
      </w:r>
      <w:r w:rsidRPr="00BC5D7E">
        <w:rPr>
          <w:rFonts w:ascii="Times New Roman" w:eastAsia="Times New Roman" w:hAnsi="Times New Roman" w:cs="Times New Roman"/>
          <w:sz w:val="24"/>
          <w:szCs w:val="24"/>
        </w:rPr>
        <w:t xml:space="preserve">aadamise </w:t>
      </w:r>
      <w:r w:rsidR="424FBACF" w:rsidRPr="00BC5D7E">
        <w:rPr>
          <w:rFonts w:ascii="Times New Roman" w:eastAsia="Times New Roman" w:hAnsi="Times New Roman" w:cs="Times New Roman"/>
          <w:sz w:val="24"/>
          <w:szCs w:val="24"/>
        </w:rPr>
        <w:t>korral</w:t>
      </w:r>
      <w:r w:rsidRPr="00BC5D7E">
        <w:rPr>
          <w:rFonts w:ascii="Times New Roman" w:eastAsia="Times New Roman" w:hAnsi="Times New Roman" w:cs="Times New Roman"/>
          <w:sz w:val="24"/>
          <w:szCs w:val="24"/>
        </w:rPr>
        <w:t xml:space="preserve"> on arvestatud selle jätkumisega sarnases mahus</w:t>
      </w:r>
      <w:r w:rsidR="118F480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Mõnevõrra võib Eesti KHG inventuuri </w:t>
      </w:r>
      <w:r w:rsidR="424FBACF" w:rsidRPr="00BC5D7E">
        <w:rPr>
          <w:rFonts w:ascii="Times New Roman" w:eastAsia="Times New Roman" w:hAnsi="Times New Roman" w:cs="Times New Roman"/>
          <w:sz w:val="24"/>
          <w:szCs w:val="24"/>
        </w:rPr>
        <w:t xml:space="preserve">LULUCF sektori </w:t>
      </w:r>
      <w:r w:rsidRPr="00BC5D7E">
        <w:rPr>
          <w:rFonts w:ascii="Times New Roman" w:eastAsia="Times New Roman" w:hAnsi="Times New Roman" w:cs="Times New Roman"/>
          <w:sz w:val="24"/>
          <w:szCs w:val="24"/>
        </w:rPr>
        <w:t xml:space="preserve">tulemusi </w:t>
      </w:r>
      <w:r w:rsidR="424FBACF" w:rsidRPr="00BC5D7E">
        <w:rPr>
          <w:rFonts w:ascii="Times New Roman" w:eastAsia="Times New Roman" w:hAnsi="Times New Roman" w:cs="Times New Roman"/>
          <w:sz w:val="24"/>
          <w:szCs w:val="24"/>
        </w:rPr>
        <w:t>muuta</w:t>
      </w:r>
      <w:r w:rsidRPr="00BC5D7E">
        <w:rPr>
          <w:rFonts w:ascii="Times New Roman" w:eastAsia="Times New Roman" w:hAnsi="Times New Roman" w:cs="Times New Roman"/>
          <w:sz w:val="24"/>
          <w:szCs w:val="24"/>
        </w:rPr>
        <w:t xml:space="preserve"> lisauuringute teostamine, et inventuuri tulemus kajastaks võimalikult täpselt Eesti tegelikku KHG bilanssi.</w:t>
      </w:r>
    </w:p>
    <w:p w14:paraId="4046FF38" w14:textId="65453375" w:rsidR="0022759A" w:rsidRPr="00BC5D7E" w:rsidRDefault="636B4B22" w:rsidP="00BC5D7E">
      <w:pPr>
        <w:spacing w:before="120" w:after="120"/>
        <w:jc w:val="both"/>
      </w:pPr>
      <w:r w:rsidRPr="00BC5D7E">
        <w:rPr>
          <w:rFonts w:ascii="Times New Roman" w:eastAsia="Times New Roman" w:hAnsi="Times New Roman" w:cs="Times New Roman"/>
          <w:sz w:val="24"/>
          <w:szCs w:val="24"/>
        </w:rPr>
        <w:lastRenderedPageBreak/>
        <w:t xml:space="preserve">Kooskõlas Euroopa kliimamäärusega kohandatakse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ja </w:t>
      </w:r>
      <w:r w:rsidR="39B42187" w:rsidRPr="00BC5D7E">
        <w:rPr>
          <w:rFonts w:ascii="Times New Roman" w:eastAsia="Times New Roman" w:hAnsi="Times New Roman" w:cs="Times New Roman"/>
          <w:sz w:val="24"/>
          <w:szCs w:val="24"/>
        </w:rPr>
        <w:t>JJM</w:t>
      </w:r>
      <w:r w:rsidRPr="00BC5D7E">
        <w:rPr>
          <w:rFonts w:ascii="Times New Roman" w:eastAsia="Times New Roman" w:hAnsi="Times New Roman" w:cs="Times New Roman"/>
          <w:sz w:val="24"/>
          <w:szCs w:val="24"/>
        </w:rPr>
        <w:t xml:space="preserve"> kohaste sektorite vahelist paindlikkusmeedet, kuid ühikute ülekandmise võimalus JJM ja LULUCF sektorite vahel säilib. Kohandatakse maakasutuse paindlikkusmehhanismi, millega vähendatakse liikmesriikide poolt eesmärkide täitmata jätmise ohtu. Peamised muudatused on seotud sellega, et </w:t>
      </w:r>
      <w:r w:rsidR="1F6AB80B" w:rsidRPr="00BC5D7E">
        <w:rPr>
          <w:rFonts w:ascii="Times New Roman" w:eastAsia="Times New Roman" w:hAnsi="Times New Roman" w:cs="Times New Roman"/>
          <w:sz w:val="24"/>
          <w:szCs w:val="24"/>
        </w:rPr>
        <w:t xml:space="preserve">majandatava </w:t>
      </w:r>
      <w:r w:rsidRPr="00BC5D7E">
        <w:rPr>
          <w:rFonts w:ascii="Times New Roman" w:eastAsia="Times New Roman" w:hAnsi="Times New Roman" w:cs="Times New Roman"/>
          <w:sz w:val="24"/>
          <w:szCs w:val="24"/>
        </w:rPr>
        <w:t xml:space="preserve">metsamaa kategooria paindlikkust saab kasutada kahe viieaastase perioodi lõikes (praegu igal aastal) ning enam ei saa LULUCF 2021-2025 perioodil tekkinud ülejääki üle kanda perioodi 2026-2030. Eestile seatud 9,8 miljonit </w:t>
      </w:r>
      <w:r w:rsidR="00824E7B">
        <w:rPr>
          <w:rFonts w:ascii="Times New Roman" w:eastAsia="Times New Roman" w:hAnsi="Times New Roman" w:cs="Times New Roman"/>
          <w:sz w:val="24"/>
          <w:szCs w:val="24"/>
        </w:rPr>
        <w:t xml:space="preserve">tonni </w:t>
      </w:r>
      <w:r w:rsidR="5E56B0B3" w:rsidRPr="00BC5D7E">
        <w:rPr>
          <w:rFonts w:ascii="Times New Roman" w:eastAsia="Times New Roman" w:hAnsi="Times New Roman" w:cs="Times New Roman"/>
          <w:sz w:val="24"/>
          <w:szCs w:val="24"/>
        </w:rPr>
        <w:t>CO</w:t>
      </w:r>
      <w:r w:rsidR="5E56B0B3" w:rsidRPr="00BC5D7E">
        <w:rPr>
          <w:rFonts w:ascii="Times New Roman" w:eastAsia="Times New Roman" w:hAnsi="Times New Roman" w:cs="Times New Roman"/>
          <w:sz w:val="24"/>
          <w:szCs w:val="24"/>
          <w:vertAlign w:val="subscript"/>
        </w:rPr>
        <w:t>2</w:t>
      </w:r>
      <w:r w:rsidR="5E56B0B3"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kümne aasta kohta </w:t>
      </w:r>
      <w:r w:rsidR="5A47E834" w:rsidRPr="00BC5D7E">
        <w:rPr>
          <w:rFonts w:ascii="Times New Roman" w:eastAsia="Times New Roman" w:hAnsi="Times New Roman" w:cs="Times New Roman"/>
          <w:sz w:val="24"/>
          <w:szCs w:val="24"/>
        </w:rPr>
        <w:t xml:space="preserve">majandatava </w:t>
      </w:r>
      <w:r w:rsidRPr="00BC5D7E">
        <w:rPr>
          <w:rFonts w:ascii="Times New Roman" w:eastAsia="Times New Roman" w:hAnsi="Times New Roman" w:cs="Times New Roman"/>
          <w:sz w:val="24"/>
          <w:szCs w:val="24"/>
        </w:rPr>
        <w:t xml:space="preserve">metsamaa kategooria kompensatsioonina jääb kehtima, kuid on jaotatud kahe perioodi vahel kaheks võrdseks osaks. Lisaks laiendatakse teisel perioodil 2026-2030 majandatava metsamaa kategooria paindlikkust kõigile LULUCF maakasutuskategooriatele. </w:t>
      </w:r>
      <w:r w:rsidR="50B11255" w:rsidRPr="00BC5D7E">
        <w:rPr>
          <w:rFonts w:ascii="Times New Roman" w:eastAsia="Times New Roman" w:hAnsi="Times New Roman" w:cs="Times New Roman"/>
          <w:sz w:val="24"/>
          <w:szCs w:val="24"/>
        </w:rPr>
        <w:t>Täiendaval</w:t>
      </w:r>
      <w:r w:rsidRPr="00BC5D7E">
        <w:rPr>
          <w:rFonts w:ascii="Times New Roman" w:eastAsia="Times New Roman" w:hAnsi="Times New Roman" w:cs="Times New Roman"/>
          <w:sz w:val="24"/>
          <w:szCs w:val="24"/>
        </w:rPr>
        <w:t xml:space="preserve">t luuakse </w:t>
      </w:r>
      <w:r w:rsidR="222576E8" w:rsidRPr="00BC5D7E">
        <w:rPr>
          <w:rFonts w:ascii="Times New Roman" w:eastAsia="Times New Roman" w:hAnsi="Times New Roman" w:cs="Times New Roman"/>
          <w:sz w:val="24"/>
          <w:szCs w:val="24"/>
        </w:rPr>
        <w:t xml:space="preserve">ka </w:t>
      </w:r>
      <w:r w:rsidRPr="00BC5D7E">
        <w:rPr>
          <w:rFonts w:ascii="Times New Roman" w:eastAsia="Times New Roman" w:hAnsi="Times New Roman" w:cs="Times New Roman"/>
          <w:sz w:val="24"/>
          <w:szCs w:val="24"/>
        </w:rPr>
        <w:t xml:space="preserve">reserv looduslikest häiringutest tekkinud heite kompenseerimiseks. Soomele on määruses kehtestatud paindlikkuse osas erisus. </w:t>
      </w:r>
    </w:p>
    <w:p w14:paraId="7EB9DFE8" w14:textId="3BF7EF19" w:rsidR="00EA615D" w:rsidRPr="00BC5D7E" w:rsidRDefault="636B4B2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Alates 2031. aastast laiendatakse määruse reguleerimisala </w:t>
      </w:r>
      <w:proofErr w:type="spellStart"/>
      <w:r w:rsidRPr="00BC5D7E">
        <w:rPr>
          <w:rFonts w:ascii="Times New Roman" w:eastAsia="Times New Roman" w:hAnsi="Times New Roman" w:cs="Times New Roman"/>
          <w:sz w:val="24"/>
          <w:szCs w:val="24"/>
        </w:rPr>
        <w:t>JJMist</w:t>
      </w:r>
      <w:proofErr w:type="spellEnd"/>
      <w:r w:rsidRPr="00BC5D7E">
        <w:rPr>
          <w:rFonts w:ascii="Times New Roman" w:eastAsia="Times New Roman" w:hAnsi="Times New Roman" w:cs="Times New Roman"/>
          <w:sz w:val="24"/>
          <w:szCs w:val="24"/>
        </w:rPr>
        <w:t xml:space="preserve"> muude KHG-de kui </w:t>
      </w:r>
      <w:r w:rsidR="4AA18410" w:rsidRPr="00BC5D7E">
        <w:rPr>
          <w:rFonts w:ascii="Times New Roman" w:eastAsia="Times New Roman" w:hAnsi="Times New Roman" w:cs="Times New Roman"/>
          <w:sz w:val="24"/>
          <w:szCs w:val="24"/>
        </w:rPr>
        <w:t>CO</w:t>
      </w:r>
      <w:r w:rsidR="4AA18410" w:rsidRPr="00BC5D7E">
        <w:rPr>
          <w:rFonts w:ascii="Times New Roman" w:eastAsia="Times New Roman" w:hAnsi="Times New Roman" w:cs="Times New Roman"/>
          <w:sz w:val="24"/>
          <w:szCs w:val="24"/>
          <w:vertAlign w:val="subscript"/>
        </w:rPr>
        <w:t>2</w:t>
      </w:r>
      <w:r w:rsidR="4AA18410"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põllumajandussektori heitkogustega, hõlmates seeläbi esimest korda kogu maasektor ühe kliimapoliitika raamistiku instrumendiga. Liikmesriigid on kohustatud oma kaasajastatud kliima- ja energiakavades näitama hiljemalt 2024</w:t>
      </w:r>
      <w:r w:rsidR="31017972"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aastas juunis, kuidas nad aitavad </w:t>
      </w:r>
      <w:proofErr w:type="spellStart"/>
      <w:r w:rsidRPr="00BC5D7E">
        <w:rPr>
          <w:rFonts w:ascii="Times New Roman" w:eastAsia="Times New Roman" w:hAnsi="Times New Roman" w:cs="Times New Roman"/>
          <w:sz w:val="24"/>
          <w:szCs w:val="24"/>
        </w:rPr>
        <w:t>EL</w:t>
      </w:r>
      <w:r w:rsidR="1765CA4F"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ülest</w:t>
      </w:r>
      <w:proofErr w:type="spellEnd"/>
      <w:r w:rsidRPr="00BC5D7E">
        <w:rPr>
          <w:rFonts w:ascii="Times New Roman" w:eastAsia="Times New Roman" w:hAnsi="Times New Roman" w:cs="Times New Roman"/>
          <w:sz w:val="24"/>
          <w:szCs w:val="24"/>
        </w:rPr>
        <w:t xml:space="preserve"> kogu maasektori kliimaneutraalsuse eesmärki saavutada ning nende põhjal teeb Euroopa </w:t>
      </w:r>
      <w:r w:rsidR="1801E73C"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 omakorda ettepaneku uuteks meetmeteks ja liikmesriikide 2031-2035 perioodi eesmärkideks hiljemalt 2025. aastal. Lisaks võetakse suund negatiivsele heitele peale 2035. aastat.</w:t>
      </w:r>
      <w:r w:rsidR="6A03835D" w:rsidRPr="00BC5D7E">
        <w:rPr>
          <w:rFonts w:ascii="Times New Roman" w:eastAsia="Times New Roman" w:hAnsi="Times New Roman" w:cs="Times New Roman"/>
          <w:sz w:val="24"/>
          <w:szCs w:val="24"/>
        </w:rPr>
        <w:t xml:space="preserve"> Seega ei ole praegu võimalik hinnata, mida need ettepanekud täpsemalt Eestile kaasa toovad, kuid suure tõenäosusega toovad need kaasa veelgi suurema heite vähendamise ja sidumise suurendamise vajaduse.</w:t>
      </w:r>
    </w:p>
    <w:p w14:paraId="3BCFBBF2" w14:textId="77777777" w:rsidR="00CF307D" w:rsidRPr="00BC5D7E" w:rsidRDefault="00CF307D" w:rsidP="00BC5D7E">
      <w:pPr>
        <w:spacing w:before="120" w:after="120"/>
        <w:jc w:val="both"/>
        <w:rPr>
          <w:rFonts w:ascii="Times New Roman" w:eastAsia="Times New Roman" w:hAnsi="Times New Roman" w:cs="Times New Roman"/>
          <w:sz w:val="24"/>
          <w:szCs w:val="24"/>
        </w:rPr>
      </w:pPr>
    </w:p>
    <w:p w14:paraId="2B6A05B6" w14:textId="77777777" w:rsidR="00EA615D" w:rsidRPr="00BC5D7E" w:rsidRDefault="006A6263" w:rsidP="00BC5D7E">
      <w:pPr>
        <w:pStyle w:val="Pealkiri1"/>
        <w:keepNext w:val="0"/>
        <w:keepLines w:val="0"/>
        <w:spacing w:before="120"/>
        <w:jc w:val="both"/>
        <w:rPr>
          <w:rFonts w:eastAsia="Times New Roman" w:cs="Times New Roman"/>
          <w:szCs w:val="24"/>
        </w:rPr>
      </w:pPr>
      <w:bookmarkStart w:id="2" w:name="_g3lg2fuyq0y5" w:colFirst="0" w:colLast="0"/>
      <w:bookmarkEnd w:id="2"/>
      <w:r w:rsidRPr="00BC5D7E">
        <w:rPr>
          <w:rFonts w:eastAsia="Times New Roman" w:cs="Times New Roman"/>
          <w:szCs w:val="24"/>
        </w:rPr>
        <w:t>EL asja vastavus subsidiaarsuse ja proportsionaalsuse põhimõtetele</w:t>
      </w:r>
    </w:p>
    <w:p w14:paraId="1D69E5F2"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Ettepanekute õiguslik alus on Euroopa Liidu toimimise lepingu artiklid 191-193, mis kinnitavad ja täpsustavad ELi kliimapoliitikat, mis on ELi ja liikmesriikide jagatud pädevuses. Artikkel 192 lõike 1 kohaselt peab EL muu hulgas aitama kaasa keskkonna säilitamisele, kaitsmisele ning rahvusvahelisel tasandil meetmete edendamisele, et tegeleda piirkondlike ja ülemaailmsete keskkonnaprobleemidega ning eelkõige võidelda kliimamuutuste vastu. Eesmärgiks on keskkonda kaitsta, võttes arvesse eri piirkondade olukordi ja erinevust.</w:t>
      </w:r>
    </w:p>
    <w:p w14:paraId="02A72BB1" w14:textId="1C536EFD"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Kliimamuutused on piiriülene probleem, mille lahendamisel ELi koordineeritud meetmed täiendavad ja tugevdavad tõhusalt riiklikke ja kohalikke meetmeid. Koordineeritud meetmetega on võimalik saavutada kogu ELi hõlmavaid kõrgeid eesmärke, võttes seejuures arvesse subsidiaarsust ja liikmesriikide erinevat tegutsemissuutlikkust</w:t>
      </w:r>
      <w:r w:rsidR="4778A4B1"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Kooskõlas E</w:t>
      </w:r>
      <w:r w:rsidR="587A1672" w:rsidRPr="00BC5D7E">
        <w:rPr>
          <w:rFonts w:ascii="Times New Roman" w:eastAsia="Times New Roman" w:hAnsi="Times New Roman" w:cs="Times New Roman"/>
          <w:sz w:val="24"/>
          <w:szCs w:val="24"/>
        </w:rPr>
        <w:t xml:space="preserve">L </w:t>
      </w:r>
      <w:r w:rsidRPr="00BC5D7E">
        <w:rPr>
          <w:rFonts w:ascii="Times New Roman" w:eastAsia="Times New Roman" w:hAnsi="Times New Roman" w:cs="Times New Roman"/>
          <w:sz w:val="24"/>
          <w:szCs w:val="24"/>
        </w:rPr>
        <w:t>lepingu artiklis 5 sätestatud subsidiaarsuse põhimõttega on paketis toodud ettepanekute eesmärke võimalik saavutada ainult ELi tasandil komisjoni ettepaneku alusel.</w:t>
      </w:r>
    </w:p>
    <w:p w14:paraId="5E9B4A94" w14:textId="17233BD2" w:rsidR="00CF307D" w:rsidRPr="00BC5D7E" w:rsidRDefault="2CDA9DE6" w:rsidP="00BC5D7E">
      <w:pPr>
        <w:spacing w:before="120" w:after="120"/>
        <w:jc w:val="both"/>
        <w:rPr>
          <w:rFonts w:ascii="Times New Roman" w:eastAsia="Times New Roman" w:hAnsi="Times New Roman" w:cs="Times New Roman"/>
          <w:sz w:val="24"/>
          <w:szCs w:val="24"/>
          <w:u w:val="single"/>
        </w:rPr>
      </w:pPr>
      <w:proofErr w:type="spellStart"/>
      <w:r w:rsidRPr="00BC5D7E">
        <w:rPr>
          <w:rFonts w:ascii="Times New Roman" w:eastAsia="Times New Roman" w:hAnsi="Times New Roman" w:cs="Times New Roman"/>
          <w:sz w:val="24"/>
          <w:szCs w:val="24"/>
          <w:u w:val="single"/>
        </w:rPr>
        <w:t>LULUCFi</w:t>
      </w:r>
      <w:proofErr w:type="spellEnd"/>
      <w:r w:rsidRPr="00BC5D7E">
        <w:rPr>
          <w:rFonts w:ascii="Times New Roman" w:eastAsia="Times New Roman" w:hAnsi="Times New Roman" w:cs="Times New Roman"/>
          <w:sz w:val="24"/>
          <w:szCs w:val="24"/>
          <w:u w:val="single"/>
        </w:rPr>
        <w:t xml:space="preserve"> reguleeriva raamistiku muutmise vastavus subsidiaarsuse ja proportsionaalsuse põhimõtetele</w:t>
      </w:r>
    </w:p>
    <w:p w14:paraId="0689057B" w14:textId="1E3EB7CD" w:rsidR="00CF307D" w:rsidRPr="00BC5D7E" w:rsidRDefault="2CDA9DE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Liikmesriigi subsidiaarsuse osas on puutumus LULUCF määruse muutmisega seotud ettepanekutel, sest eesmärgi saavutamine mõjutab mh oluliselt ka metsapoliitika kujundamist. Euroopa Liidu leppes ei ole reguleeritud ühise metsapoliitika koostamist ning see on iga </w:t>
      </w:r>
      <w:r w:rsidRPr="00BC5D7E">
        <w:rPr>
          <w:rFonts w:ascii="Times New Roman" w:eastAsia="Times New Roman" w:hAnsi="Times New Roman" w:cs="Times New Roman"/>
          <w:sz w:val="24"/>
          <w:szCs w:val="24"/>
        </w:rPr>
        <w:lastRenderedPageBreak/>
        <w:t>liikmesriigi enda pädevuses</w:t>
      </w:r>
      <w:r w:rsidR="00CF307D" w:rsidRPr="00BC5D7E">
        <w:rPr>
          <w:rStyle w:val="Allmrkuseviide"/>
          <w:rFonts w:ascii="Times New Roman" w:eastAsia="Times New Roman" w:hAnsi="Times New Roman" w:cs="Times New Roman"/>
          <w:sz w:val="24"/>
          <w:szCs w:val="24"/>
        </w:rPr>
        <w:footnoteReference w:id="18"/>
      </w:r>
      <w:r w:rsidRPr="00BC5D7E">
        <w:rPr>
          <w:rFonts w:ascii="Times New Roman" w:eastAsia="Times New Roman" w:hAnsi="Times New Roman" w:cs="Times New Roman"/>
          <w:sz w:val="24"/>
          <w:szCs w:val="24"/>
        </w:rPr>
        <w:t>. Kuigi ka senine regulatsioon puudutab metsapoliitikat, siis paketi „Eesmärk 55“ muudatuste raames on mõju tunduvalt olulisem, kuna sektorile seatud sidumiskohustus suurenes üle 400%.</w:t>
      </w:r>
      <w:r w:rsidR="6A03835D" w:rsidRPr="00BC5D7E">
        <w:rPr>
          <w:rFonts w:ascii="Times New Roman" w:eastAsia="Times New Roman" w:hAnsi="Times New Roman" w:cs="Times New Roman"/>
          <w:sz w:val="24"/>
          <w:szCs w:val="24"/>
        </w:rPr>
        <w:t xml:space="preserve"> Metsapoliitika kujundamise pädevuse jätmine liikmesriigile on kooskõlas ka 28.10.2021 Vabariigi Valitsuses kinnitatud EL metsastrateegia</w:t>
      </w:r>
      <w:r w:rsidR="00CF307D" w:rsidRPr="00BC5D7E">
        <w:rPr>
          <w:rStyle w:val="Allmrkuseviide"/>
          <w:rFonts w:ascii="Times New Roman" w:eastAsia="Times New Roman" w:hAnsi="Times New Roman" w:cs="Times New Roman"/>
          <w:sz w:val="24"/>
          <w:szCs w:val="24"/>
        </w:rPr>
        <w:footnoteReference w:id="19"/>
      </w:r>
      <w:r w:rsidR="6A03835D" w:rsidRPr="00BC5D7E">
        <w:rPr>
          <w:rFonts w:ascii="Times New Roman" w:eastAsia="Times New Roman" w:hAnsi="Times New Roman" w:cs="Times New Roman"/>
          <w:sz w:val="24"/>
          <w:szCs w:val="24"/>
        </w:rPr>
        <w:t xml:space="preserve"> seisukohtadega</w:t>
      </w:r>
      <w:r w:rsidR="00E95369" w:rsidRPr="00BC5D7E">
        <w:rPr>
          <w:rStyle w:val="Allmrkuseviide"/>
          <w:rFonts w:ascii="Times New Roman" w:eastAsia="Times New Roman" w:hAnsi="Times New Roman" w:cs="Times New Roman"/>
          <w:sz w:val="24"/>
          <w:szCs w:val="24"/>
        </w:rPr>
        <w:footnoteReference w:id="20"/>
      </w:r>
      <w:r w:rsidR="6A03835D" w:rsidRPr="00BC5D7E">
        <w:rPr>
          <w:rFonts w:ascii="Times New Roman" w:eastAsia="Times New Roman" w:hAnsi="Times New Roman" w:cs="Times New Roman"/>
          <w:sz w:val="24"/>
          <w:szCs w:val="24"/>
        </w:rPr>
        <w:t>.</w:t>
      </w:r>
    </w:p>
    <w:p w14:paraId="36B15882" w14:textId="62E8AABC" w:rsidR="00CF307D" w:rsidRPr="00BC5D7E" w:rsidRDefault="2CDA9DE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Euroopa </w:t>
      </w:r>
      <w:r w:rsidR="02304E43"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LULUCF sektorit puudutavate muudatusettepanekute seletuskirjas</w:t>
      </w:r>
      <w:r w:rsidR="00CF307D" w:rsidRPr="00BC5D7E">
        <w:rPr>
          <w:rStyle w:val="Allmrkuseviide"/>
          <w:rFonts w:ascii="Times New Roman" w:eastAsia="Times New Roman" w:hAnsi="Times New Roman" w:cs="Times New Roman"/>
          <w:sz w:val="24"/>
          <w:szCs w:val="24"/>
        </w:rPr>
        <w:footnoteReference w:id="21"/>
      </w:r>
      <w:r w:rsidRPr="00BC5D7E">
        <w:rPr>
          <w:rFonts w:ascii="Times New Roman" w:eastAsia="Times New Roman" w:hAnsi="Times New Roman" w:cs="Times New Roman"/>
          <w:sz w:val="24"/>
          <w:szCs w:val="24"/>
        </w:rPr>
        <w:t xml:space="preserve"> on öeldud, et ettepanek on proportsionaalsuse põhimõttega kooskõlas, sest see ei lähe aastatel 2021–2030 ELi kasvuhoonegaaside heite kulutõhusa vähendamise eesmärgi saavutamiseks vajalikust kaugemale, tagades samal ajal õigluse ja keskkonnaeesmärkidele vastavuse. Samas ei ole LULUCF sektori Eestile seatud eesmärgi saavutamine kulutõhusalt võimalik. Lisaks ei ole liikmesriikidele seatud LULUCF eesmärgid proportsionaalsed ega eelda kõigilt riikidelt pingutust. LULUCF määruse muudatuste mõjuhinnangu üks alusmaterjale on Euroopa Komisjoni koostatud nn „olukorra jätkumise“ võrdlusstsenaariumis</w:t>
      </w:r>
      <w:r w:rsidR="00CF307D" w:rsidRPr="00BC5D7E">
        <w:rPr>
          <w:rStyle w:val="Allmrkuseviide"/>
          <w:rFonts w:ascii="Times New Roman" w:eastAsia="Times New Roman" w:hAnsi="Times New Roman" w:cs="Times New Roman"/>
          <w:sz w:val="24"/>
          <w:szCs w:val="24"/>
        </w:rPr>
        <w:footnoteReference w:id="22"/>
      </w:r>
      <w:r w:rsidRPr="00BC5D7E">
        <w:rPr>
          <w:rFonts w:ascii="Times New Roman" w:eastAsia="Times New Roman" w:hAnsi="Times New Roman" w:cs="Times New Roman"/>
          <w:sz w:val="24"/>
          <w:szCs w:val="24"/>
        </w:rPr>
        <w:t>. Selle kohaselt 2030. aastal Eesti LULUCF sektor ei seo, vaid heidab keskmisel</w:t>
      </w:r>
      <w:r w:rsidR="42D188AC" w:rsidRPr="00BC5D7E">
        <w:rPr>
          <w:rFonts w:ascii="Times New Roman" w:eastAsia="Times New Roman" w:hAnsi="Times New Roman" w:cs="Times New Roman"/>
          <w:sz w:val="24"/>
          <w:szCs w:val="24"/>
        </w:rPr>
        <w:t>t</w:t>
      </w:r>
      <w:r w:rsidR="008736E1">
        <w:rPr>
          <w:rFonts w:ascii="Times New Roman" w:eastAsia="Times New Roman" w:hAnsi="Times New Roman" w:cs="Times New Roman"/>
          <w:sz w:val="24"/>
          <w:szCs w:val="24"/>
        </w:rPr>
        <w:t xml:space="preserve"> 1,4 miljonit tonni</w:t>
      </w:r>
      <w:r w:rsidR="79ACA6A0" w:rsidRPr="00BC5D7E">
        <w:rPr>
          <w:rFonts w:ascii="Times New Roman" w:eastAsia="Times New Roman" w:hAnsi="Times New Roman" w:cs="Times New Roman"/>
          <w:sz w:val="24"/>
          <w:szCs w:val="24"/>
        </w:rPr>
        <w:t xml:space="preserve"> CO</w:t>
      </w:r>
      <w:r w:rsidR="79ACA6A0"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aastas. Seega tuleb Eestil oluliselt pingutada juba tänase eesmärgi (-0,</w:t>
      </w:r>
      <w:r w:rsidR="00824E7B" w:rsidRPr="00824E7B">
        <w:rPr>
          <w:rFonts w:ascii="Times New Roman" w:eastAsia="Times New Roman" w:hAnsi="Times New Roman" w:cs="Times New Roman"/>
          <w:sz w:val="24"/>
          <w:szCs w:val="24"/>
        </w:rPr>
        <w:t xml:space="preserve"> </w:t>
      </w:r>
      <w:r w:rsidR="00824E7B" w:rsidRPr="00BC5D7E">
        <w:rPr>
          <w:rFonts w:ascii="Times New Roman" w:eastAsia="Times New Roman" w:hAnsi="Times New Roman" w:cs="Times New Roman"/>
          <w:sz w:val="24"/>
          <w:szCs w:val="24"/>
        </w:rPr>
        <w:t>5</w:t>
      </w:r>
      <w:r w:rsidR="00824E7B">
        <w:rPr>
          <w:rFonts w:ascii="Times New Roman" w:eastAsia="Times New Roman" w:hAnsi="Times New Roman" w:cs="Times New Roman"/>
          <w:sz w:val="24"/>
          <w:szCs w:val="24"/>
        </w:rPr>
        <w:t xml:space="preserve"> mln t CO</w:t>
      </w:r>
      <w:r w:rsidR="00824E7B" w:rsidRPr="00ED16E9">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saavutamiseks ning uus eesmärk (-2,</w:t>
      </w:r>
      <w:r w:rsidR="00824E7B" w:rsidRPr="00824E7B">
        <w:rPr>
          <w:rFonts w:ascii="Times New Roman" w:eastAsia="Times New Roman" w:hAnsi="Times New Roman" w:cs="Times New Roman"/>
          <w:sz w:val="24"/>
          <w:szCs w:val="24"/>
        </w:rPr>
        <w:t xml:space="preserve"> </w:t>
      </w:r>
      <w:r w:rsidR="00824E7B" w:rsidRPr="00BC5D7E">
        <w:rPr>
          <w:rFonts w:ascii="Times New Roman" w:eastAsia="Times New Roman" w:hAnsi="Times New Roman" w:cs="Times New Roman"/>
          <w:sz w:val="24"/>
          <w:szCs w:val="24"/>
        </w:rPr>
        <w:t>5</w:t>
      </w:r>
      <w:r w:rsidR="00824E7B">
        <w:rPr>
          <w:rFonts w:ascii="Times New Roman" w:eastAsia="Times New Roman" w:hAnsi="Times New Roman" w:cs="Times New Roman"/>
          <w:sz w:val="24"/>
          <w:szCs w:val="24"/>
        </w:rPr>
        <w:t xml:space="preserve"> mln t CO</w:t>
      </w:r>
      <w:r w:rsidR="00824E7B" w:rsidRPr="00ED16E9">
        <w:rPr>
          <w:rFonts w:ascii="Times New Roman" w:eastAsia="Times New Roman" w:hAnsi="Times New Roman" w:cs="Times New Roman"/>
          <w:sz w:val="24"/>
          <w:szCs w:val="24"/>
          <w:vertAlign w:val="subscript"/>
        </w:rPr>
        <w:t>2</w:t>
      </w:r>
      <w:r w:rsidR="00824E7B">
        <w:rPr>
          <w:rFonts w:ascii="Times New Roman" w:eastAsia="Times New Roman" w:hAnsi="Times New Roman" w:cs="Times New Roman"/>
          <w:sz w:val="24"/>
          <w:szCs w:val="24"/>
        </w:rPr>
        <w:t xml:space="preserve"> </w:t>
      </w:r>
      <w:proofErr w:type="spellStart"/>
      <w:r w:rsidR="00824E7B">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tähendab kahekordset pingutust. Sama ei kehti kõigi liikmesriikide kohta – võrreldes võrdlusstsenaariumiga ei pea terve rida riike midagi ette võtma uue</w:t>
      </w:r>
      <w:r w:rsidR="00BC5D7E" w:rsidRPr="00BC5D7E">
        <w:rPr>
          <w:rFonts w:ascii="Times New Roman" w:eastAsia="Times New Roman" w:hAnsi="Times New Roman" w:cs="Times New Roman"/>
          <w:sz w:val="24"/>
          <w:szCs w:val="24"/>
        </w:rPr>
        <w:t xml:space="preserve"> eesmärgi saavutamiseks.</w:t>
      </w:r>
    </w:p>
    <w:p w14:paraId="4C9D46B2" w14:textId="44F58793" w:rsidR="00CF307D" w:rsidRPr="00BC5D7E" w:rsidRDefault="00CF307D"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Eestile seatud LULUCF sektori eesmärgi muutus on ebaproportsionaalselt suur võrreldes ka EL ülese eesmärgi muutusega (sidumiskohustuse suurenemine 38%) ning üldiselt liikmesriikidele seatud muutusega (valdavalt sidumise suurendamine alla 100% või mitme riigi korral hoopis sidumi</w:t>
      </w:r>
      <w:r w:rsidR="004C4DFF">
        <w:rPr>
          <w:rFonts w:ascii="Times New Roman" w:eastAsia="Times New Roman" w:hAnsi="Times New Roman" w:cs="Times New Roman"/>
          <w:sz w:val="24"/>
          <w:szCs w:val="24"/>
        </w:rPr>
        <w:t>skohustuse vähenemine) (joonis 2</w:t>
      </w:r>
      <w:r w:rsidRPr="00BC5D7E">
        <w:rPr>
          <w:rFonts w:ascii="Times New Roman" w:eastAsia="Times New Roman" w:hAnsi="Times New Roman" w:cs="Times New Roman"/>
          <w:sz w:val="24"/>
          <w:szCs w:val="24"/>
        </w:rPr>
        <w:t>).</w:t>
      </w:r>
    </w:p>
    <w:p w14:paraId="48AE01D7" w14:textId="77777777" w:rsidR="00CF307D" w:rsidRPr="00BC5D7E" w:rsidRDefault="00CF307D" w:rsidP="00BC5D7E">
      <w:pPr>
        <w:spacing w:before="120" w:after="120"/>
        <w:jc w:val="both"/>
        <w:rPr>
          <w:rFonts w:ascii="Times New Roman" w:eastAsia="Times New Roman" w:hAnsi="Times New Roman" w:cs="Times New Roman"/>
          <w:sz w:val="24"/>
          <w:szCs w:val="24"/>
        </w:rPr>
      </w:pPr>
      <w:r w:rsidRPr="00BC5D7E">
        <w:rPr>
          <w:noProof/>
          <w:color w:val="2B579A"/>
          <w:shd w:val="clear" w:color="auto" w:fill="E6E6E6"/>
          <w:lang w:val="et-EE"/>
        </w:rPr>
        <w:drawing>
          <wp:inline distT="0" distB="0" distL="0" distR="0" wp14:anchorId="01429B61" wp14:editId="734F7ED3">
            <wp:extent cx="5733415" cy="2480945"/>
            <wp:effectExtent l="0" t="0" r="635" b="14605"/>
            <wp:docPr id="7" name="Diagram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6897384" w14:textId="2F60C9D7" w:rsidR="00CF307D" w:rsidRPr="00BC5D7E" w:rsidRDefault="004C4DFF" w:rsidP="00BC5D7E">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Joonis 2</w:t>
      </w:r>
      <w:r w:rsidR="2CDA9DE6" w:rsidRPr="00BC5D7E">
        <w:rPr>
          <w:rFonts w:ascii="Times New Roman" w:eastAsia="Times New Roman" w:hAnsi="Times New Roman" w:cs="Times New Roman"/>
          <w:sz w:val="24"/>
          <w:szCs w:val="24"/>
          <w:u w:val="single"/>
        </w:rPr>
        <w:t>.</w:t>
      </w:r>
      <w:r w:rsidR="2CDA9DE6" w:rsidRPr="00BC5D7E">
        <w:rPr>
          <w:rFonts w:ascii="Times New Roman" w:eastAsia="Times New Roman" w:hAnsi="Times New Roman" w:cs="Times New Roman"/>
          <w:sz w:val="24"/>
          <w:szCs w:val="24"/>
        </w:rPr>
        <w:t xml:space="preserve"> Joonisel</w:t>
      </w:r>
      <w:r w:rsidR="6F1AD219" w:rsidRPr="00BC5D7E">
        <w:rPr>
          <w:rFonts w:ascii="Times New Roman" w:eastAsia="Times New Roman" w:hAnsi="Times New Roman" w:cs="Times New Roman"/>
          <w:sz w:val="24"/>
          <w:szCs w:val="24"/>
        </w:rPr>
        <w:t xml:space="preserve"> </w:t>
      </w:r>
      <w:r w:rsidR="2CDA9DE6" w:rsidRPr="00BC5D7E">
        <w:rPr>
          <w:rFonts w:ascii="Times New Roman" w:eastAsia="Times New Roman" w:hAnsi="Times New Roman" w:cs="Times New Roman"/>
          <w:sz w:val="24"/>
          <w:szCs w:val="24"/>
        </w:rPr>
        <w:t>on</w:t>
      </w:r>
      <w:r w:rsidR="4AA6477D" w:rsidRPr="00BC5D7E">
        <w:rPr>
          <w:rFonts w:ascii="Times New Roman" w:eastAsia="Times New Roman" w:hAnsi="Times New Roman" w:cs="Times New Roman"/>
          <w:sz w:val="24"/>
          <w:szCs w:val="24"/>
        </w:rPr>
        <w:t xml:space="preserve"> </w:t>
      </w:r>
      <w:r w:rsidR="2CDA9DE6" w:rsidRPr="00BC5D7E">
        <w:rPr>
          <w:rFonts w:ascii="Times New Roman" w:eastAsia="Times New Roman" w:hAnsi="Times New Roman" w:cs="Times New Roman"/>
          <w:sz w:val="24"/>
          <w:szCs w:val="24"/>
        </w:rPr>
        <w:t>kujutatud</w:t>
      </w:r>
      <w:r w:rsidR="1F6DE759" w:rsidRPr="00BC5D7E">
        <w:rPr>
          <w:rFonts w:ascii="Times New Roman" w:eastAsia="Times New Roman" w:hAnsi="Times New Roman" w:cs="Times New Roman"/>
          <w:sz w:val="24"/>
          <w:szCs w:val="24"/>
        </w:rPr>
        <w:t xml:space="preserve"> </w:t>
      </w:r>
      <w:r w:rsidR="2CDA9DE6" w:rsidRPr="00BC5D7E">
        <w:rPr>
          <w:rFonts w:ascii="Times New Roman" w:eastAsia="Times New Roman" w:hAnsi="Times New Roman" w:cs="Times New Roman"/>
          <w:sz w:val="24"/>
          <w:szCs w:val="24"/>
        </w:rPr>
        <w:t>Euroopa</w:t>
      </w:r>
      <w:r w:rsidR="608FEE25" w:rsidRPr="00BC5D7E">
        <w:rPr>
          <w:rFonts w:ascii="Times New Roman" w:eastAsia="Times New Roman" w:hAnsi="Times New Roman" w:cs="Times New Roman"/>
          <w:sz w:val="24"/>
          <w:szCs w:val="24"/>
        </w:rPr>
        <w:t xml:space="preserve"> </w:t>
      </w:r>
      <w:r w:rsidR="56A9F7F6" w:rsidRPr="00BC5D7E">
        <w:rPr>
          <w:rFonts w:ascii="Times New Roman" w:eastAsia="Times New Roman" w:hAnsi="Times New Roman" w:cs="Times New Roman"/>
          <w:sz w:val="24"/>
          <w:szCs w:val="24"/>
        </w:rPr>
        <w:t>k</w:t>
      </w:r>
      <w:r w:rsidR="2CDA9DE6" w:rsidRPr="00BC5D7E">
        <w:rPr>
          <w:rFonts w:ascii="Times New Roman" w:eastAsia="Times New Roman" w:hAnsi="Times New Roman" w:cs="Times New Roman"/>
          <w:sz w:val="24"/>
          <w:szCs w:val="24"/>
        </w:rPr>
        <w:t>omisjoni</w:t>
      </w:r>
      <w:r w:rsidR="307A5849" w:rsidRPr="00BC5D7E">
        <w:rPr>
          <w:rFonts w:ascii="Times New Roman" w:eastAsia="Times New Roman" w:hAnsi="Times New Roman" w:cs="Times New Roman"/>
          <w:sz w:val="24"/>
          <w:szCs w:val="24"/>
        </w:rPr>
        <w:t xml:space="preserve"> </w:t>
      </w:r>
      <w:r w:rsidR="2CDA9DE6" w:rsidRPr="00BC5D7E">
        <w:rPr>
          <w:rFonts w:ascii="Times New Roman" w:eastAsia="Times New Roman" w:hAnsi="Times New Roman" w:cs="Times New Roman"/>
          <w:sz w:val="24"/>
          <w:szCs w:val="24"/>
        </w:rPr>
        <w:t>LULUCF</w:t>
      </w:r>
      <w:r w:rsidR="60E216F5" w:rsidRPr="00BC5D7E">
        <w:rPr>
          <w:rFonts w:ascii="Times New Roman" w:eastAsia="Times New Roman" w:hAnsi="Times New Roman" w:cs="Times New Roman"/>
          <w:sz w:val="24"/>
          <w:szCs w:val="24"/>
        </w:rPr>
        <w:t xml:space="preserve"> </w:t>
      </w:r>
      <w:r w:rsidR="2CDA9DE6" w:rsidRPr="00BC5D7E">
        <w:rPr>
          <w:rFonts w:ascii="Times New Roman" w:eastAsia="Times New Roman" w:hAnsi="Times New Roman" w:cs="Times New Roman"/>
          <w:sz w:val="24"/>
          <w:szCs w:val="24"/>
        </w:rPr>
        <w:t>sektori muudatusettepanekute</w:t>
      </w:r>
      <w:r w:rsidR="5F93F832" w:rsidRPr="00BC5D7E">
        <w:rPr>
          <w:rFonts w:ascii="Times New Roman" w:eastAsia="Times New Roman" w:hAnsi="Times New Roman" w:cs="Times New Roman"/>
          <w:sz w:val="24"/>
          <w:szCs w:val="24"/>
        </w:rPr>
        <w:t xml:space="preserve"> </w:t>
      </w:r>
      <w:r w:rsidR="2CDA9DE6" w:rsidRPr="00BC5D7E">
        <w:rPr>
          <w:rFonts w:ascii="Times New Roman" w:eastAsia="Times New Roman" w:hAnsi="Times New Roman" w:cs="Times New Roman"/>
          <w:sz w:val="24"/>
          <w:szCs w:val="24"/>
        </w:rPr>
        <w:t>mõjuhinnangu</w:t>
      </w:r>
      <w:r w:rsidR="00CF307D" w:rsidRPr="00BC5D7E">
        <w:rPr>
          <w:rStyle w:val="Allmrkuseviide"/>
          <w:rFonts w:ascii="Times New Roman" w:eastAsia="Times New Roman" w:hAnsi="Times New Roman" w:cs="Times New Roman"/>
          <w:sz w:val="24"/>
          <w:szCs w:val="24"/>
        </w:rPr>
        <w:footnoteReference w:id="23"/>
      </w:r>
      <w:r w:rsidR="2CDA9DE6" w:rsidRPr="00BC5D7E">
        <w:rPr>
          <w:rFonts w:ascii="Times New Roman" w:eastAsia="Times New Roman" w:hAnsi="Times New Roman" w:cs="Times New Roman"/>
          <w:sz w:val="24"/>
          <w:szCs w:val="24"/>
        </w:rPr>
        <w:t xml:space="preserve"> lisa peatükis 10.5 tabelis 12 toodud EL ja riiklike </w:t>
      </w:r>
      <w:r w:rsidR="2CDA9DE6" w:rsidRPr="00BC5D7E">
        <w:rPr>
          <w:rFonts w:ascii="Times New Roman" w:eastAsia="Times New Roman" w:hAnsi="Times New Roman" w:cs="Times New Roman"/>
          <w:i/>
          <w:iCs/>
          <w:sz w:val="24"/>
          <w:szCs w:val="24"/>
        </w:rPr>
        <w:t xml:space="preserve">no </w:t>
      </w:r>
      <w:proofErr w:type="spellStart"/>
      <w:r w:rsidR="2CDA9DE6" w:rsidRPr="00BC5D7E">
        <w:rPr>
          <w:rFonts w:ascii="Times New Roman" w:eastAsia="Times New Roman" w:hAnsi="Times New Roman" w:cs="Times New Roman"/>
          <w:i/>
          <w:iCs/>
          <w:sz w:val="24"/>
          <w:szCs w:val="24"/>
        </w:rPr>
        <w:t>debit</w:t>
      </w:r>
      <w:proofErr w:type="spellEnd"/>
      <w:r w:rsidR="2CDA9DE6" w:rsidRPr="00BC5D7E">
        <w:rPr>
          <w:rFonts w:ascii="Times New Roman" w:eastAsia="Times New Roman" w:hAnsi="Times New Roman" w:cs="Times New Roman"/>
          <w:sz w:val="24"/>
          <w:szCs w:val="24"/>
        </w:rPr>
        <w:t xml:space="preserve"> võrdlustasemete ja </w:t>
      </w:r>
      <w:r w:rsidR="2CDA9DE6" w:rsidRPr="00BC5D7E">
        <w:rPr>
          <w:rFonts w:ascii="Times New Roman" w:eastAsia="Times New Roman" w:hAnsi="Times New Roman" w:cs="Times New Roman"/>
          <w:sz w:val="24"/>
          <w:szCs w:val="24"/>
        </w:rPr>
        <w:lastRenderedPageBreak/>
        <w:t>muudatusettepanekus toodud eesmärkide protsentuaalse muutumise tulpdiagramm. Seejuures negatiivne muutus tähendab eesmärgi vähenemist (järjestatud suuruse järgi vasakult alates) ja positiivne muutus eesmärgi suurenemist (kõige suuremad protsentuaalsed muutused Eesti</w:t>
      </w:r>
      <w:r w:rsidR="26C04469" w:rsidRPr="00BC5D7E">
        <w:rPr>
          <w:rFonts w:ascii="Times New Roman" w:eastAsia="Times New Roman" w:hAnsi="Times New Roman" w:cs="Times New Roman"/>
          <w:sz w:val="24"/>
          <w:szCs w:val="24"/>
        </w:rPr>
        <w:t>l</w:t>
      </w:r>
      <w:r w:rsidR="2CDA9DE6" w:rsidRPr="00BC5D7E">
        <w:rPr>
          <w:rFonts w:ascii="Times New Roman" w:eastAsia="Times New Roman" w:hAnsi="Times New Roman" w:cs="Times New Roman"/>
          <w:sz w:val="24"/>
          <w:szCs w:val="24"/>
        </w:rPr>
        <w:t>, Saksamaa</w:t>
      </w:r>
      <w:r w:rsidR="54EE62D9" w:rsidRPr="00BC5D7E">
        <w:rPr>
          <w:rFonts w:ascii="Times New Roman" w:eastAsia="Times New Roman" w:hAnsi="Times New Roman" w:cs="Times New Roman"/>
          <w:sz w:val="24"/>
          <w:szCs w:val="24"/>
        </w:rPr>
        <w:t>l</w:t>
      </w:r>
      <w:r w:rsidR="2CDA9DE6" w:rsidRPr="00BC5D7E">
        <w:rPr>
          <w:rFonts w:ascii="Times New Roman" w:eastAsia="Times New Roman" w:hAnsi="Times New Roman" w:cs="Times New Roman"/>
          <w:sz w:val="24"/>
          <w:szCs w:val="24"/>
        </w:rPr>
        <w:t xml:space="preserve"> ja Ungari</w:t>
      </w:r>
      <w:r w:rsidR="28DC5B48" w:rsidRPr="00BC5D7E">
        <w:rPr>
          <w:rFonts w:ascii="Times New Roman" w:eastAsia="Times New Roman" w:hAnsi="Times New Roman" w:cs="Times New Roman"/>
          <w:sz w:val="24"/>
          <w:szCs w:val="24"/>
        </w:rPr>
        <w:t>l</w:t>
      </w:r>
      <w:r w:rsidR="2CDA9DE6" w:rsidRPr="00BC5D7E">
        <w:rPr>
          <w:rFonts w:ascii="Times New Roman" w:eastAsia="Times New Roman" w:hAnsi="Times New Roman" w:cs="Times New Roman"/>
          <w:sz w:val="24"/>
          <w:szCs w:val="24"/>
        </w:rPr>
        <w:t xml:space="preserve">). Eesti eesmärk (kollasega) on suurenenud 409% võrreldes kehtiva reeglistikuga. Seevastu </w:t>
      </w:r>
      <w:proofErr w:type="spellStart"/>
      <w:r w:rsidR="2CDA9DE6" w:rsidRPr="00BC5D7E">
        <w:rPr>
          <w:rFonts w:ascii="Times New Roman" w:eastAsia="Times New Roman" w:hAnsi="Times New Roman" w:cs="Times New Roman"/>
          <w:sz w:val="24"/>
          <w:szCs w:val="24"/>
        </w:rPr>
        <w:t>EL</w:t>
      </w:r>
      <w:r w:rsidR="54A53EC6" w:rsidRPr="00BC5D7E">
        <w:rPr>
          <w:rFonts w:ascii="Times New Roman" w:eastAsia="Times New Roman" w:hAnsi="Times New Roman" w:cs="Times New Roman"/>
          <w:sz w:val="24"/>
          <w:szCs w:val="24"/>
        </w:rPr>
        <w:t>-ülene</w:t>
      </w:r>
      <w:proofErr w:type="spellEnd"/>
      <w:r w:rsidR="2CDA9DE6" w:rsidRPr="00BC5D7E">
        <w:rPr>
          <w:rFonts w:ascii="Times New Roman" w:eastAsia="Times New Roman" w:hAnsi="Times New Roman" w:cs="Times New Roman"/>
          <w:sz w:val="24"/>
          <w:szCs w:val="24"/>
        </w:rPr>
        <w:t xml:space="preserve"> eesmärk (rohelisega) on suurenenud 38% võrreldes kehtiva reeglistikuga.</w:t>
      </w:r>
    </w:p>
    <w:p w14:paraId="722163B2" w14:textId="77777777" w:rsidR="00EA615D" w:rsidRPr="00BC5D7E" w:rsidRDefault="00EA615D" w:rsidP="00BC5D7E">
      <w:pPr>
        <w:spacing w:before="120" w:after="120"/>
        <w:jc w:val="both"/>
        <w:rPr>
          <w:rFonts w:ascii="Times New Roman" w:eastAsia="Times New Roman" w:hAnsi="Times New Roman" w:cs="Times New Roman"/>
          <w:sz w:val="24"/>
          <w:szCs w:val="24"/>
        </w:rPr>
      </w:pPr>
    </w:p>
    <w:p w14:paraId="05FA8E37" w14:textId="77777777" w:rsidR="00EA615D" w:rsidRPr="00BC5D7E" w:rsidRDefault="006A6263" w:rsidP="00BC5D7E">
      <w:pPr>
        <w:pStyle w:val="Pealkiri1"/>
        <w:keepNext w:val="0"/>
        <w:keepLines w:val="0"/>
        <w:spacing w:before="120"/>
        <w:jc w:val="both"/>
        <w:rPr>
          <w:rFonts w:eastAsia="Times New Roman" w:cs="Times New Roman"/>
          <w:bCs/>
        </w:rPr>
      </w:pPr>
      <w:bookmarkStart w:id="3" w:name="_5cvz5rxhkqqm"/>
      <w:bookmarkEnd w:id="3"/>
      <w:r w:rsidRPr="00BC5D7E">
        <w:rPr>
          <w:rFonts w:eastAsia="Times New Roman" w:cs="Times New Roman"/>
          <w:bCs/>
        </w:rPr>
        <w:t>Esialgse mõjude analüüsi kokkuvõte</w:t>
      </w:r>
    </w:p>
    <w:p w14:paraId="2DC45185" w14:textId="35B926DF" w:rsidR="00581FEA"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Alljärgnevalt on lühidalt analüüsitud kliimapaketis “Eesmärk 55” esitatud Keskkonnaministeeriumi haldusalasse kuuluvate õigusaktide muudatusettepanekute mõju </w:t>
      </w:r>
      <w:proofErr w:type="spellStart"/>
      <w:r w:rsidRPr="00BC5D7E">
        <w:rPr>
          <w:rFonts w:ascii="Times New Roman" w:eastAsia="Times New Roman" w:hAnsi="Times New Roman" w:cs="Times New Roman"/>
          <w:sz w:val="24"/>
          <w:szCs w:val="24"/>
        </w:rPr>
        <w:t>valdkonniti</w:t>
      </w:r>
      <w:proofErr w:type="spellEnd"/>
      <w:r w:rsidRPr="00BC5D7E">
        <w:rPr>
          <w:rFonts w:ascii="Times New Roman" w:eastAsia="Times New Roman" w:hAnsi="Times New Roman" w:cs="Times New Roman"/>
          <w:sz w:val="24"/>
          <w:szCs w:val="24"/>
        </w:rPr>
        <w:t>. Täpsemalt on käsitletud ELi heitkoguse ühikutega kauplemise süsteemi direktiivi ettepanekut koos turustabiilsusreservi otsuse muutmise ettepanekuga, jõupingutuste jagamise määruse, maakasutuse, maakasutuse muutuse ja metsanduse määruse ning sõiduautode ja väikeste tarbesõidukite</w:t>
      </w:r>
      <w:r w:rsidR="00B82EA9" w:rsidRPr="00BC5D7E">
        <w:rPr>
          <w:rFonts w:ascii="Times New Roman" w:eastAsia="Times New Roman" w:hAnsi="Times New Roman" w:cs="Times New Roman"/>
          <w:sz w:val="24"/>
          <w:szCs w:val="24"/>
        </w:rPr>
        <w:t xml:space="preserve"> </w:t>
      </w:r>
      <w:r w:rsidR="52C0C758" w:rsidRPr="00BC5D7E">
        <w:rPr>
          <w:rFonts w:ascii="Times New Roman" w:eastAsia="Times New Roman" w:hAnsi="Times New Roman" w:cs="Times New Roman"/>
          <w:sz w:val="24"/>
          <w:szCs w:val="24"/>
        </w:rPr>
        <w:t>CO</w:t>
      </w:r>
      <w:r w:rsidR="52C0C758"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-heite normide määruse muudatuste mõju. Iga valdkonna all on kirjeldatud kõikide muudatuste mõju eraldi, kui taoline mõju esineb, või on kirjeldatud kõikide muudatusettepanekute koondmõju.</w:t>
      </w:r>
      <w:r w:rsidR="00B82EA9" w:rsidRPr="00BC5D7E">
        <w:rPr>
          <w:rFonts w:ascii="Times New Roman" w:eastAsia="Times New Roman" w:hAnsi="Times New Roman" w:cs="Times New Roman"/>
          <w:sz w:val="24"/>
          <w:szCs w:val="24"/>
        </w:rPr>
        <w:t xml:space="preserve"> </w:t>
      </w:r>
    </w:p>
    <w:p w14:paraId="5F782844"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Mõju majandusele</w:t>
      </w:r>
    </w:p>
    <w:p w14:paraId="1FADA773" w14:textId="14B400D5"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Valdkondlike EL kliimaeesmärkide tõstmine võrreldes kehtiva tasemega suurendab survet seonduvatele tootmis- ja teenindusettevõtetele. Tuleb arvestada ka kliimamuutuste leevendamisega seotud nõuetega ning tarbimisharjumuste muutumisega. Uute tehnoloogiate arendamine ja nendel baseeruvate kliimamuutusi leevendavate lahenduste turule</w:t>
      </w:r>
      <w:r w:rsidR="2C52AA17"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viimine pakuvad Euroopa ettevõtjatele võimaluse saavutada konkurentsieeliseid globaalses plaanis. Nende arengute tõttu kasvab ka teadus-, arendus- ja innovatsioonitegevustes vajadus keskenduda kliimamuutuste leevendamisele. Komisjoni </w:t>
      </w:r>
      <w:proofErr w:type="spellStart"/>
      <w:r w:rsidR="00EC5EB9" w:rsidRPr="00BC5D7E">
        <w:rPr>
          <w:rFonts w:ascii="Times New Roman" w:eastAsia="Times New Roman" w:hAnsi="Times New Roman" w:cs="Times New Roman"/>
          <w:sz w:val="24"/>
          <w:szCs w:val="24"/>
        </w:rPr>
        <w:t>HKSi</w:t>
      </w:r>
      <w:proofErr w:type="spellEnd"/>
      <w:r w:rsidR="00EC5EB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mõjuhinnangus</w:t>
      </w:r>
      <w:r w:rsidR="00EC5EB9" w:rsidRPr="00BC5D7E">
        <w:rPr>
          <w:rStyle w:val="Allmrkuseviide"/>
          <w:rFonts w:ascii="Times New Roman" w:eastAsia="Times New Roman" w:hAnsi="Times New Roman" w:cs="Times New Roman"/>
          <w:sz w:val="24"/>
          <w:szCs w:val="24"/>
        </w:rPr>
        <w:footnoteReference w:id="24"/>
      </w:r>
      <w:r w:rsidRPr="00BC5D7E">
        <w:rPr>
          <w:rFonts w:ascii="Times New Roman" w:eastAsia="Times New Roman" w:hAnsi="Times New Roman" w:cs="Times New Roman"/>
          <w:sz w:val="24"/>
          <w:szCs w:val="24"/>
        </w:rPr>
        <w:t xml:space="preserve"> on välja toodud, et täiendavate iga-aastaste energiaga seotud investeeringute vajaduse kasv ajavahemikul 2021–2030 on 350 miljardit eurot võrreldes perioodiga 2011–2020. </w:t>
      </w:r>
      <w:r w:rsidR="79905B6D" w:rsidRPr="00BC5D7E">
        <w:rPr>
          <w:rFonts w:ascii="Times New Roman" w:eastAsia="Times New Roman" w:hAnsi="Times New Roman" w:cs="Times New Roman"/>
          <w:sz w:val="24"/>
          <w:szCs w:val="24"/>
        </w:rPr>
        <w:t>Suurem osa</w:t>
      </w:r>
      <w:r w:rsidRPr="00BC5D7E">
        <w:rPr>
          <w:rFonts w:ascii="Times New Roman" w:eastAsia="Times New Roman" w:hAnsi="Times New Roman" w:cs="Times New Roman"/>
          <w:sz w:val="24"/>
          <w:szCs w:val="24"/>
        </w:rPr>
        <w:t xml:space="preserve"> lisainvesteeringute vajadusest on seotud hoonete ja maanteetranspordiga. Võrreldes 260 miljardi euro suurus</w:t>
      </w:r>
      <w:r w:rsidR="726668DB"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 xml:space="preserve"> lisainvesteeringu</w:t>
      </w:r>
      <w:r w:rsidR="5E3361CC" w:rsidRPr="00BC5D7E">
        <w:rPr>
          <w:rFonts w:ascii="Times New Roman" w:eastAsia="Times New Roman" w:hAnsi="Times New Roman" w:cs="Times New Roman"/>
          <w:sz w:val="24"/>
          <w:szCs w:val="24"/>
        </w:rPr>
        <w:t>ga</w:t>
      </w:r>
      <w:r w:rsidRPr="00BC5D7E">
        <w:rPr>
          <w:rFonts w:ascii="Times New Roman" w:eastAsia="Times New Roman" w:hAnsi="Times New Roman" w:cs="Times New Roman"/>
          <w:sz w:val="24"/>
          <w:szCs w:val="24"/>
        </w:rPr>
        <w:t xml:space="preserve">, mida oli vaja -40% </w:t>
      </w:r>
      <w:proofErr w:type="spellStart"/>
      <w:r w:rsidRPr="00BC5D7E">
        <w:rPr>
          <w:rFonts w:ascii="Times New Roman" w:eastAsia="Times New Roman" w:hAnsi="Times New Roman" w:cs="Times New Roman"/>
          <w:sz w:val="24"/>
          <w:szCs w:val="24"/>
        </w:rPr>
        <w:t>EL</w:t>
      </w:r>
      <w:r w:rsidR="6C94B1B4"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ülese</w:t>
      </w:r>
      <w:proofErr w:type="spellEnd"/>
      <w:r w:rsidRPr="00BC5D7E">
        <w:rPr>
          <w:rFonts w:ascii="Times New Roman" w:eastAsia="Times New Roman" w:hAnsi="Times New Roman" w:cs="Times New Roman"/>
          <w:sz w:val="24"/>
          <w:szCs w:val="24"/>
        </w:rPr>
        <w:t xml:space="preserve"> eesmärgi saavutamiseks aastatel 2021–2030, tähendab see näitaja umbes 90 miljardi euro suurust kasvu aastas. Komisjoni mõjuhinnangu kohaselt tõstab -55% ambitsioon majapidamiste energiaga seotud kulutuste osakaalu 0,7-0,8 protsendipunkti võrra.</w:t>
      </w:r>
    </w:p>
    <w:p w14:paraId="73CA18E2" w14:textId="0E7E2E8E"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t xml:space="preserve">ELi </w:t>
      </w:r>
      <w:proofErr w:type="spellStart"/>
      <w:r w:rsidRPr="00BC5D7E">
        <w:rPr>
          <w:rFonts w:ascii="Times New Roman" w:eastAsia="Times New Roman" w:hAnsi="Times New Roman" w:cs="Times New Roman"/>
          <w:b/>
          <w:bCs/>
          <w:sz w:val="24"/>
          <w:szCs w:val="24"/>
        </w:rPr>
        <w:t>HKSi</w:t>
      </w:r>
      <w:proofErr w:type="spellEnd"/>
      <w:r w:rsidRPr="00BC5D7E">
        <w:rPr>
          <w:rFonts w:ascii="Times New Roman" w:eastAsia="Times New Roman" w:hAnsi="Times New Roman" w:cs="Times New Roman"/>
          <w:b/>
          <w:bCs/>
          <w:sz w:val="24"/>
          <w:szCs w:val="24"/>
        </w:rPr>
        <w:t xml:space="preserve"> direktiivi</w:t>
      </w:r>
      <w:r w:rsidRPr="00BC5D7E">
        <w:rPr>
          <w:rFonts w:ascii="Times New Roman" w:eastAsia="Times New Roman" w:hAnsi="Times New Roman" w:cs="Times New Roman"/>
          <w:sz w:val="24"/>
          <w:szCs w:val="24"/>
        </w:rPr>
        <w:t xml:space="preserve"> muudatusettepaneku peamine mõju avaldub süsteemi kuuluvatele käitajatele ärikasumi vähenemise läbi. Komisjoni ettepanek vähendada 2030. aastaks hõlmatud sektorite koguheidet 61% võrreldes 2005. aastaga tähendab süsteemis olevate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senisest kiiremat vähendamist. Sellega väheneb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pakkumine, mis peaks omakorda avaldama mõju LHÜ hinnale. Kõrgema hinnaga toime tulemiseks peavad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ettevõtted vähendama oma </w:t>
      </w:r>
      <w:r w:rsidR="7FDC97AB"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heidet</w:t>
      </w:r>
      <w:r w:rsidR="13AC15B2" w:rsidRPr="00BC5D7E">
        <w:rPr>
          <w:rFonts w:ascii="Times New Roman" w:eastAsia="Times New Roman" w:hAnsi="Times New Roman" w:cs="Times New Roman"/>
          <w:sz w:val="24"/>
          <w:szCs w:val="24"/>
        </w:rPr>
        <w:t xml:space="preserve">, tõstes </w:t>
      </w:r>
      <w:r w:rsidRPr="00BC5D7E">
        <w:rPr>
          <w:rFonts w:ascii="Times New Roman" w:eastAsia="Times New Roman" w:hAnsi="Times New Roman" w:cs="Times New Roman"/>
          <w:sz w:val="24"/>
          <w:szCs w:val="24"/>
        </w:rPr>
        <w:t>näiteks efektiivsust ja minnes üle taastuvenergiale</w:t>
      </w:r>
      <w:r w:rsidR="29E7543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w:t>
      </w:r>
      <w:r w:rsidR="622889C9"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heite vähenedes </w:t>
      </w:r>
      <w:r w:rsidR="239F66B3" w:rsidRPr="00BC5D7E">
        <w:rPr>
          <w:rFonts w:ascii="Times New Roman" w:eastAsia="Times New Roman" w:hAnsi="Times New Roman" w:cs="Times New Roman"/>
          <w:sz w:val="24"/>
          <w:szCs w:val="24"/>
        </w:rPr>
        <w:t>peavad</w:t>
      </w:r>
      <w:r w:rsidR="656C3F7C" w:rsidRPr="00BC5D7E">
        <w:rPr>
          <w:rFonts w:ascii="Times New Roman" w:eastAsia="Times New Roman" w:hAnsi="Times New Roman" w:cs="Times New Roman"/>
          <w:sz w:val="24"/>
          <w:szCs w:val="24"/>
        </w:rPr>
        <w:t xml:space="preserve"> ettevõtte</w:t>
      </w:r>
      <w:r w:rsidR="38210A6C" w:rsidRPr="00BC5D7E">
        <w:rPr>
          <w:rFonts w:ascii="Times New Roman" w:eastAsia="Times New Roman" w:hAnsi="Times New Roman" w:cs="Times New Roman"/>
          <w:sz w:val="24"/>
          <w:szCs w:val="24"/>
        </w:rPr>
        <w:t>d</w:t>
      </w:r>
      <w:r w:rsidR="656C3F7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ost</w:t>
      </w:r>
      <w:r w:rsidR="4F370955"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a</w:t>
      </w:r>
      <w:r w:rsidR="7C02CCE8"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ka vähem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oma heitkoguste katteks. Komisjoni mõjuhinnangu kohaselt võimaldab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uus eesmärk </w:t>
      </w:r>
      <w:r w:rsidRPr="00BC5D7E">
        <w:rPr>
          <w:rFonts w:ascii="Times New Roman" w:eastAsia="Times New Roman" w:hAnsi="Times New Roman" w:cs="Times New Roman"/>
          <w:sz w:val="24"/>
          <w:szCs w:val="24"/>
        </w:rPr>
        <w:lastRenderedPageBreak/>
        <w:t xml:space="preserve">tagada piisava hinnasurve, et </w:t>
      </w:r>
      <w:r w:rsidR="54A9AB7F" w:rsidRPr="00BC5D7E">
        <w:rPr>
          <w:rFonts w:ascii="Times New Roman" w:eastAsia="Times New Roman" w:hAnsi="Times New Roman" w:cs="Times New Roman"/>
          <w:sz w:val="24"/>
          <w:szCs w:val="24"/>
        </w:rPr>
        <w:t xml:space="preserve">vähendada </w:t>
      </w:r>
      <w:r w:rsidRPr="00BC5D7E">
        <w:rPr>
          <w:rFonts w:ascii="Times New Roman" w:eastAsia="Times New Roman" w:hAnsi="Times New Roman" w:cs="Times New Roman"/>
          <w:sz w:val="24"/>
          <w:szCs w:val="24"/>
        </w:rPr>
        <w:t xml:space="preserve">käitiste heidet ning suurendada investeeringuid puhtamatesse tehnoloogiatesse. Samas toob </w:t>
      </w:r>
      <w:r w:rsidR="340888DD"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esile, et ühes täiendava hinnasurvega kasvab ka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kuuluvate sektorite süsinikulekke risk, mis võib pärssida käitiste tootmis</w:t>
      </w:r>
      <w:r w:rsidR="22CFACE8" w:rsidRPr="00BC5D7E">
        <w:rPr>
          <w:rFonts w:ascii="Times New Roman" w:eastAsia="Times New Roman" w:hAnsi="Times New Roman" w:cs="Times New Roman"/>
          <w:sz w:val="24"/>
          <w:szCs w:val="24"/>
        </w:rPr>
        <w:t>tegevust</w:t>
      </w:r>
      <w:r w:rsidRPr="00BC5D7E">
        <w:rPr>
          <w:rFonts w:ascii="Times New Roman" w:eastAsia="Times New Roman" w:hAnsi="Times New Roman" w:cs="Times New Roman"/>
          <w:sz w:val="24"/>
          <w:szCs w:val="24"/>
        </w:rPr>
        <w:t xml:space="preserve"> ja investeeringuid tulevikus. Hetkel kehtivas raamistikus kaitsevad ettevõtteid süsinikulekke riski eest tasuta eraldatavad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Tervikuna mõjutab ettevõtete tegevust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rakendamisest tekkiv kulu, mille moodustavad LHÜ hind, ettevõtte heitkogused ning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kogused.</w:t>
      </w:r>
      <w:r w:rsidR="0B8564D6"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sõltub erinevatest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muudatustest, kuid üldiselt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vähenedes väheneb ka kogus, mida on võimalik käitajatele eraldada.</w:t>
      </w:r>
      <w:r w:rsidR="3E7CE915"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vähenemisega suureneb ka risk </w:t>
      </w:r>
      <w:r w:rsidR="030A4DB0" w:rsidRPr="00BC5D7E">
        <w:rPr>
          <w:rFonts w:ascii="Times New Roman" w:eastAsia="Times New Roman" w:hAnsi="Times New Roman" w:cs="Times New Roman"/>
          <w:sz w:val="24"/>
          <w:szCs w:val="24"/>
        </w:rPr>
        <w:t>CSCF</w:t>
      </w:r>
      <w:r w:rsidRPr="00BC5D7E">
        <w:rPr>
          <w:rFonts w:ascii="Times New Roman" w:eastAsia="Times New Roman" w:hAnsi="Times New Roman" w:cs="Times New Roman"/>
          <w:sz w:val="24"/>
          <w:szCs w:val="24"/>
        </w:rPr>
        <w:t xml:space="preserve"> rakendumiseks. CSCF rakendub, kui ettevõtete</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tasuta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taotlustes soovitud kogused ületavad süsteemis tervikuna saadaval olevaid koguseid. Näiteks kui ettevõtete</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taotlusi</w:t>
      </w:r>
      <w:r w:rsidR="7CEE8330" w:rsidRPr="00BC5D7E">
        <w:rPr>
          <w:rFonts w:ascii="Times New Roman" w:eastAsia="Times New Roman" w:hAnsi="Times New Roman" w:cs="Times New Roman"/>
          <w:sz w:val="24"/>
          <w:szCs w:val="24"/>
        </w:rPr>
        <w:t xml:space="preserve"> on</w:t>
      </w:r>
      <w:r w:rsidRPr="00BC5D7E">
        <w:rPr>
          <w:rFonts w:ascii="Times New Roman" w:eastAsia="Times New Roman" w:hAnsi="Times New Roman" w:cs="Times New Roman"/>
          <w:sz w:val="24"/>
          <w:szCs w:val="24"/>
        </w:rPr>
        <w:t xml:space="preserve"> kokku 500 miljoni LHÜ jaoks, aga süsteemis on kõigest 400 miljonit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siis rakendub CSCF, millega vähendatakse kõikide käitiste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koguseid võrdselt selliselt, et taotlustes esitatud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kogused võrduksid 400 miljoni </w:t>
      </w:r>
      <w:proofErr w:type="spellStart"/>
      <w:r w:rsidRPr="00BC5D7E">
        <w:rPr>
          <w:rFonts w:ascii="Times New Roman" w:eastAsia="Times New Roman" w:hAnsi="Times New Roman" w:cs="Times New Roman"/>
          <w:sz w:val="24"/>
          <w:szCs w:val="24"/>
        </w:rPr>
        <w:t>LHÜga</w:t>
      </w:r>
      <w:proofErr w:type="spellEnd"/>
      <w:r w:rsidRPr="00BC5D7E">
        <w:rPr>
          <w:rFonts w:ascii="Times New Roman" w:eastAsia="Times New Roman" w:hAnsi="Times New Roman" w:cs="Times New Roman"/>
          <w:sz w:val="24"/>
          <w:szCs w:val="24"/>
        </w:rPr>
        <w:t>. Komisjoni ettepaneku kohaselt tekiks CSCF rakendumiseks risk kõige varem 2027. aastal, kuid tõenäolisemalt 2029. aastal. Riski maandamiseks on komisjon omakorda teinud ettepaneku vaadata üle võrdlusalused, et viia need lähemal</w:t>
      </w:r>
      <w:r w:rsidR="4E7695F6"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 xml:space="preserve"> käitiste tegelike tootmisandmetega, sest aja</w:t>
      </w:r>
      <w:r w:rsidR="379AA6E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jooksul on käitised muutunud efektiivsemaks.</w:t>
      </w:r>
    </w:p>
    <w:p w14:paraId="2B299721" w14:textId="4DF1B9FA"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KPMG Baltic OÜ </w:t>
      </w:r>
      <w:r w:rsidR="36E0D779" w:rsidRPr="00BC5D7E">
        <w:rPr>
          <w:rFonts w:ascii="Times New Roman" w:eastAsia="Times New Roman" w:hAnsi="Times New Roman" w:cs="Times New Roman"/>
          <w:sz w:val="24"/>
          <w:szCs w:val="24"/>
        </w:rPr>
        <w:t>teostatud</w:t>
      </w:r>
      <w:r w:rsidRPr="00BC5D7E">
        <w:rPr>
          <w:rFonts w:ascii="Times New Roman" w:eastAsia="Times New Roman" w:hAnsi="Times New Roman" w:cs="Times New Roman"/>
          <w:sz w:val="24"/>
          <w:szCs w:val="24"/>
        </w:rPr>
        <w:t xml:space="preserve"> kliimaeesmärgi ambitsiooni suurendamise analüüsi</w:t>
      </w:r>
      <w:r w:rsidR="006A6263" w:rsidRPr="00BC5D7E">
        <w:rPr>
          <w:rFonts w:ascii="Times New Roman" w:eastAsia="Times New Roman" w:hAnsi="Times New Roman" w:cs="Times New Roman"/>
          <w:sz w:val="24"/>
          <w:szCs w:val="24"/>
          <w:vertAlign w:val="superscript"/>
        </w:rPr>
        <w:footnoteReference w:id="25"/>
      </w:r>
      <w:r w:rsidRPr="00BC5D7E">
        <w:rPr>
          <w:rFonts w:ascii="Times New Roman" w:eastAsia="Times New Roman" w:hAnsi="Times New Roman" w:cs="Times New Roman"/>
          <w:sz w:val="24"/>
          <w:szCs w:val="24"/>
        </w:rPr>
        <w:t xml:space="preserve"> (</w:t>
      </w:r>
      <w:r w:rsidR="22E1D376" w:rsidRPr="00BC5D7E">
        <w:rPr>
          <w:rFonts w:ascii="Times New Roman" w:eastAsia="Times New Roman" w:hAnsi="Times New Roman" w:cs="Times New Roman"/>
          <w:sz w:val="24"/>
          <w:szCs w:val="24"/>
        </w:rPr>
        <w:t xml:space="preserve">edaspidi </w:t>
      </w:r>
      <w:r w:rsidRPr="00BC5D7E">
        <w:rPr>
          <w:rFonts w:ascii="Times New Roman" w:eastAsia="Times New Roman" w:hAnsi="Times New Roman" w:cs="Times New Roman"/>
          <w:sz w:val="24"/>
          <w:szCs w:val="24"/>
        </w:rPr>
        <w:t xml:space="preserve">KPMG uuring) järelduste kohaselt väheneb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w:t>
      </w:r>
      <w:r w:rsidR="00E435B1">
        <w:rPr>
          <w:rFonts w:ascii="Times New Roman" w:eastAsia="Times New Roman" w:hAnsi="Times New Roman" w:cs="Times New Roman"/>
          <w:sz w:val="24"/>
          <w:szCs w:val="24"/>
        </w:rPr>
        <w:t>kaasajastamise</w:t>
      </w:r>
      <w:r w:rsidRPr="00BC5D7E">
        <w:rPr>
          <w:rFonts w:ascii="Times New Roman" w:eastAsia="Times New Roman" w:hAnsi="Times New Roman" w:cs="Times New Roman"/>
          <w:sz w:val="24"/>
          <w:szCs w:val="24"/>
        </w:rPr>
        <w:t xml:space="preserve"> korral Eestis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kuuluvate ettevõtete ärikasum. Ärikasumi vähenemise suurus sõltub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turuhinna muutustest, kui palju saavad käitajad edaspidi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tasuta ning milliseid investeeringuid ettevõtted teevad, et oma heidet vähendad</w:t>
      </w:r>
      <w:r w:rsidR="30FF59E3" w:rsidRPr="00BC5D7E">
        <w:rPr>
          <w:rFonts w:ascii="Times New Roman" w:eastAsia="Times New Roman" w:hAnsi="Times New Roman" w:cs="Times New Roman"/>
          <w:sz w:val="24"/>
          <w:szCs w:val="24"/>
        </w:rPr>
        <w:t>a</w:t>
      </w:r>
      <w:r w:rsidRPr="00BC5D7E">
        <w:rPr>
          <w:rFonts w:ascii="Times New Roman" w:eastAsia="Times New Roman" w:hAnsi="Times New Roman" w:cs="Times New Roman"/>
          <w:sz w:val="24"/>
          <w:szCs w:val="24"/>
        </w:rPr>
        <w:t>. Suurimat mõju avaldab prognoositav ärikasumi langus põlevkivitööstuses. Põlevkivi</w:t>
      </w:r>
      <w:r w:rsidR="630A2990" w:rsidRPr="00BC5D7E">
        <w:rPr>
          <w:rFonts w:ascii="Times New Roman" w:eastAsia="Times New Roman" w:hAnsi="Times New Roman" w:cs="Times New Roman"/>
          <w:sz w:val="24"/>
          <w:szCs w:val="24"/>
        </w:rPr>
        <w:t>tööstuse</w:t>
      </w:r>
      <w:r w:rsidRPr="00BC5D7E">
        <w:rPr>
          <w:rFonts w:ascii="Times New Roman" w:eastAsia="Times New Roman" w:hAnsi="Times New Roman" w:cs="Times New Roman"/>
          <w:sz w:val="24"/>
          <w:szCs w:val="24"/>
        </w:rPr>
        <w:t xml:space="preserve"> käitajad tekitavad kõige rohkem heidet ning sellest tulenevalt vajavad ka suuremal hulgal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Suurima surve all on käitajad, kes kasutavad põlevkivi elektri tootmiseks. Põlevkiviõli tootvate käitiste olukord on parem, kuna neile tasuta eraldatavatest </w:t>
      </w:r>
      <w:proofErr w:type="spellStart"/>
      <w:r w:rsidRPr="00BC5D7E">
        <w:rPr>
          <w:rFonts w:ascii="Times New Roman" w:eastAsia="Times New Roman" w:hAnsi="Times New Roman" w:cs="Times New Roman"/>
          <w:sz w:val="24"/>
          <w:szCs w:val="24"/>
        </w:rPr>
        <w:t>LHÜdest</w:t>
      </w:r>
      <w:proofErr w:type="spellEnd"/>
      <w:r w:rsidRPr="00BC5D7E">
        <w:rPr>
          <w:rFonts w:ascii="Times New Roman" w:eastAsia="Times New Roman" w:hAnsi="Times New Roman" w:cs="Times New Roman"/>
          <w:sz w:val="24"/>
          <w:szCs w:val="24"/>
        </w:rPr>
        <w:t xml:space="preserve"> enam</w:t>
      </w:r>
      <w:r w:rsidR="6EF05FC1" w:rsidRPr="00BC5D7E">
        <w:rPr>
          <w:rFonts w:ascii="Times New Roman" w:eastAsia="Times New Roman" w:hAnsi="Times New Roman" w:cs="Times New Roman"/>
          <w:sz w:val="24"/>
          <w:szCs w:val="24"/>
        </w:rPr>
        <w:t>ik</w:t>
      </w:r>
      <w:r w:rsidRPr="00BC5D7E">
        <w:rPr>
          <w:rFonts w:ascii="Times New Roman" w:eastAsia="Times New Roman" w:hAnsi="Times New Roman" w:cs="Times New Roman"/>
          <w:sz w:val="24"/>
          <w:szCs w:val="24"/>
        </w:rPr>
        <w:t xml:space="preserve"> on eraldatud käitise ajalooliste heitkoguste järgi, mitte võrdlusaluste järgi. Eesti põlevkiviõli tootjad saavad keskmiselt üle 80% vajaminevatest </w:t>
      </w:r>
      <w:proofErr w:type="spellStart"/>
      <w:r w:rsidRPr="00BC5D7E">
        <w:rPr>
          <w:rFonts w:ascii="Times New Roman" w:eastAsia="Times New Roman" w:hAnsi="Times New Roman" w:cs="Times New Roman"/>
          <w:sz w:val="24"/>
          <w:szCs w:val="24"/>
        </w:rPr>
        <w:t>LHÜdest</w:t>
      </w:r>
      <w:proofErr w:type="spellEnd"/>
      <w:r w:rsidRPr="00BC5D7E">
        <w:rPr>
          <w:rFonts w:ascii="Times New Roman" w:eastAsia="Times New Roman" w:hAnsi="Times New Roman" w:cs="Times New Roman"/>
          <w:sz w:val="24"/>
          <w:szCs w:val="24"/>
        </w:rPr>
        <w:t xml:space="preserve"> tasuta.</w:t>
      </w:r>
    </w:p>
    <w:p w14:paraId="75979EBB"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KPMG uuringu kohaselt võivad raskused tekkida ka kütuseterminalidel ning mõnel üksikul koostootjal ja tööstuskäitajal. Tegu on käitajatega, kes on suured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ostjad ning kellel on olnud majanduslikult raskusi ka analüüsile eelnenud aastatel.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karmistamine võib süvendada seda olukorda. Käitajate konkurentsivõimet võib mõjutada vähenenud investeerimisvõimekus ja mõne sektori puhul (kütuseterminalid, tööstused) võib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karmistamine tekitada konkurentsieelise EL välistele konkurentidele, kui neile ei rakendata sarnaseid meetmeid.</w:t>
      </w:r>
    </w:p>
    <w:p w14:paraId="54B172A7" w14:textId="22399EB4"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 soojatootjad on KPMG uuringu andmete kohaselt paremas seisus. Kuna ettevõtted prognoosivad suuremas mahus üleminekut </w:t>
      </w:r>
      <w:proofErr w:type="spellStart"/>
      <w:r w:rsidRPr="00BC5D7E">
        <w:rPr>
          <w:rFonts w:ascii="Times New Roman" w:eastAsia="Times New Roman" w:hAnsi="Times New Roman" w:cs="Times New Roman"/>
          <w:sz w:val="24"/>
          <w:szCs w:val="24"/>
        </w:rPr>
        <w:t>biomassi</w:t>
      </w:r>
      <w:proofErr w:type="spellEnd"/>
      <w:r w:rsidRPr="00BC5D7E">
        <w:rPr>
          <w:rFonts w:ascii="Times New Roman" w:eastAsia="Times New Roman" w:hAnsi="Times New Roman" w:cs="Times New Roman"/>
          <w:sz w:val="24"/>
          <w:szCs w:val="24"/>
        </w:rPr>
        <w:t xml:space="preserve"> kasutamisele, siis on nad ELi </w:t>
      </w:r>
      <w:proofErr w:type="spellStart"/>
      <w:r w:rsidRPr="00BC5D7E">
        <w:rPr>
          <w:rFonts w:ascii="Times New Roman" w:eastAsia="Times New Roman" w:hAnsi="Times New Roman" w:cs="Times New Roman"/>
          <w:sz w:val="24"/>
          <w:szCs w:val="24"/>
        </w:rPr>
        <w:t>HKSi</w:t>
      </w:r>
      <w:r w:rsidR="7D7499BD" w:rsidRPr="00BC5D7E">
        <w:rPr>
          <w:rFonts w:ascii="Times New Roman" w:eastAsia="Times New Roman" w:hAnsi="Times New Roman" w:cs="Times New Roman"/>
          <w:sz w:val="24"/>
          <w:szCs w:val="24"/>
        </w:rPr>
        <w:t>s</w:t>
      </w:r>
      <w:proofErr w:type="spellEnd"/>
      <w:r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lastRenderedPageBreak/>
        <w:t xml:space="preserve">netomüüjad. See tähendab, et neile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on suurem kui iga-aastane prognoositav </w:t>
      </w:r>
      <w:r w:rsidR="7AB3F001"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w:t>
      </w:r>
    </w:p>
    <w:p w14:paraId="29090796" w14:textId="173AA2D3"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 on teinud ettepaneku laiendada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meretranspordile. See hõlmaks laevaoperaatoreid, kes opereerivad vähemalt 5000 </w:t>
      </w:r>
      <w:r w:rsidR="29F0CDEC" w:rsidRPr="00BC5D7E">
        <w:rPr>
          <w:rFonts w:ascii="Times New Roman" w:eastAsia="Times New Roman" w:hAnsi="Times New Roman" w:cs="Times New Roman"/>
          <w:sz w:val="24"/>
          <w:szCs w:val="24"/>
        </w:rPr>
        <w:t xml:space="preserve">GT </w:t>
      </w:r>
      <w:r w:rsidRPr="00BC5D7E">
        <w:rPr>
          <w:rFonts w:ascii="Times New Roman" w:eastAsia="Times New Roman" w:hAnsi="Times New Roman" w:cs="Times New Roman"/>
          <w:sz w:val="24"/>
          <w:szCs w:val="24"/>
        </w:rPr>
        <w:t>kogumahutavusega laevu E</w:t>
      </w:r>
      <w:r w:rsidR="4D37140E" w:rsidRPr="00BC5D7E">
        <w:rPr>
          <w:rFonts w:ascii="Times New Roman" w:eastAsia="Times New Roman" w:hAnsi="Times New Roman" w:cs="Times New Roman"/>
          <w:sz w:val="24"/>
          <w:szCs w:val="24"/>
        </w:rPr>
        <w:t>Li</w:t>
      </w:r>
      <w:r w:rsidR="21C528C8" w:rsidRPr="00BC5D7E">
        <w:rPr>
          <w:rFonts w:ascii="Times New Roman" w:eastAsia="Times New Roman" w:hAnsi="Times New Roman" w:cs="Times New Roman"/>
          <w:sz w:val="24"/>
          <w:szCs w:val="24"/>
        </w:rPr>
        <w:t xml:space="preserve"> sadamates</w:t>
      </w:r>
      <w:r w:rsidRPr="00BC5D7E">
        <w:rPr>
          <w:rFonts w:ascii="Times New Roman" w:eastAsia="Times New Roman" w:hAnsi="Times New Roman" w:cs="Times New Roman"/>
          <w:sz w:val="24"/>
          <w:szCs w:val="24"/>
        </w:rPr>
        <w:t xml:space="preserve">. Eestis on selliseid ettevõtteid kaks: Tallink ja Viking </w:t>
      </w:r>
      <w:proofErr w:type="spellStart"/>
      <w:r w:rsidRPr="00BC5D7E">
        <w:rPr>
          <w:rFonts w:ascii="Times New Roman" w:eastAsia="Times New Roman" w:hAnsi="Times New Roman" w:cs="Times New Roman"/>
          <w:sz w:val="24"/>
          <w:szCs w:val="24"/>
        </w:rPr>
        <w:t>Line</w:t>
      </w:r>
      <w:proofErr w:type="spellEnd"/>
      <w:r w:rsidRPr="00BC5D7E">
        <w:rPr>
          <w:rFonts w:ascii="Times New Roman" w:eastAsia="Times New Roman" w:hAnsi="Times New Roman" w:cs="Times New Roman"/>
          <w:sz w:val="24"/>
          <w:szCs w:val="24"/>
        </w:rPr>
        <w:t>.</w:t>
      </w:r>
      <w:r w:rsidR="5C5C3AA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KPMG uuringus hinnati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laiendamise mõju ettevõtetele, kellele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ostmise kohustus kohalduks. Uuringu kohaselt vähendab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laiendamine meretranspordile sektori investeerimisvõimekust, kuna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ostmise vajadusest tingitud kulusid ei ole võimalik täielikult tarbijahindadesse üle kanda. </w:t>
      </w:r>
    </w:p>
    <w:p w14:paraId="5A74C5B4" w14:textId="2091CEE6"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Lisaks avaldab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rakendamine merendusele mõju ka meretranspordile ja kaubandusele laiemalt. Läänemere regiooni eripäraks on transiidi suur osakaal sadamate kaubamahtudes. Näiteks moodustab regioonis ainuüksi transiit Eesti sadamate kaubamahtudest ca 20 miljonit tonni (kogumaht 37 miljonit tonni).</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Soome sadamaid läbiv transiidimaht on ca 8,4 miljonit tonni aastas.</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Komisjoni ettepanekust tulenev sadamakülastuse kallinemine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rakendamise tõttu võib osaliselt suunata transiidi Vene Föderatsiooni sadamatesse.</w:t>
      </w:r>
      <w:r w:rsidR="6B132037" w:rsidRPr="00BC5D7E">
        <w:rPr>
          <w:rFonts w:ascii="Times New Roman" w:eastAsia="Times New Roman" w:hAnsi="Times New Roman" w:cs="Times New Roman"/>
          <w:sz w:val="24"/>
          <w:szCs w:val="24"/>
        </w:rPr>
        <w:t xml:space="preserve"> Transiidi vähenemine omab olulist mõju ka riigieelarvele.</w:t>
      </w:r>
      <w:r w:rsidRPr="00BC5D7E">
        <w:rPr>
          <w:rFonts w:ascii="Times New Roman" w:eastAsia="Times New Roman" w:hAnsi="Times New Roman" w:cs="Times New Roman"/>
          <w:sz w:val="24"/>
          <w:szCs w:val="24"/>
        </w:rPr>
        <w:t xml:space="preserve"> Samas puudub hinnang</w:t>
      </w:r>
      <w:r w:rsidR="1E718BCE"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kui suureks võib osutuda risk täielikuks transiidi kadumiseks.</w:t>
      </w:r>
    </w:p>
    <w:p w14:paraId="4CD17DC8"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Lennundussektoris tehtud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muutmise ettepanekud on marginaalse mõjuga. Ettepaneku järgi kaotatakse lennundusettevõtetele tasuta eraldatavad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2027. aastaks. Samuti jätkatakse CORSIA rakendamisega. Eestis on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ja CORSIA kohuslane olnud ainult üks ettevõte. Tulenevalt COVID-19 kriisist 2020. aastal langes aga ettevõte alla künnise, mille tõttu kuni majandustegevuse taastumiseni neile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ja CORSIA kohustus ei rakendu.</w:t>
      </w:r>
    </w:p>
    <w:p w14:paraId="1BD33102" w14:textId="00AA9007" w:rsidR="00EA615D" w:rsidRPr="00BC5D7E" w:rsidRDefault="46FE755C" w:rsidP="00BC5D7E">
      <w:pPr>
        <w:spacing w:before="120" w:after="120" w:line="256" w:lineRule="auto"/>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b/>
          <w:bCs/>
          <w:sz w:val="24"/>
          <w:szCs w:val="24"/>
        </w:rPr>
        <w:t>HKSi</w:t>
      </w:r>
      <w:proofErr w:type="spellEnd"/>
      <w:r w:rsidRPr="00BC5D7E">
        <w:rPr>
          <w:rFonts w:ascii="Times New Roman" w:eastAsia="Times New Roman" w:hAnsi="Times New Roman" w:cs="Times New Roman"/>
          <w:b/>
          <w:bCs/>
          <w:sz w:val="24"/>
          <w:szCs w:val="24"/>
        </w:rPr>
        <w:t xml:space="preserve"> direktiivi muutmisele lisaks loodaks uus HKS ka hoonete ja maanteetranspordi sektorile</w:t>
      </w:r>
      <w:r w:rsidRPr="00BC5D7E">
        <w:rPr>
          <w:rFonts w:ascii="Times New Roman" w:eastAsia="Times New Roman" w:hAnsi="Times New Roman" w:cs="Times New Roman"/>
          <w:sz w:val="24"/>
          <w:szCs w:val="24"/>
        </w:rPr>
        <w:t>, kus muutuste esile</w:t>
      </w:r>
      <w:r w:rsidR="55123BD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kutsumine võib aga nõuda märgatavalt kõrgemat CO</w:t>
      </w:r>
      <w:r w:rsidRPr="00BC5D7E">
        <w:rPr>
          <w:rFonts w:ascii="Times New Roman" w:eastAsia="Times New Roman" w:hAnsi="Times New Roman" w:cs="Times New Roman"/>
          <w:sz w:val="24"/>
          <w:szCs w:val="24"/>
          <w:vertAlign w:val="subscript"/>
        </w:rPr>
        <w:t>2</w:t>
      </w:r>
      <w:r w:rsidR="7A46B4A5" w:rsidRPr="00BC5D7E">
        <w:rPr>
          <w:rFonts w:ascii="Times New Roman" w:eastAsia="Times New Roman" w:hAnsi="Times New Roman" w:cs="Times New Roman"/>
          <w:sz w:val="24"/>
          <w:szCs w:val="24"/>
        </w:rPr>
        <w:t>-h</w:t>
      </w:r>
      <w:r w:rsidRPr="00BC5D7E">
        <w:rPr>
          <w:rFonts w:ascii="Times New Roman" w:eastAsia="Times New Roman" w:hAnsi="Times New Roman" w:cs="Times New Roman"/>
          <w:sz w:val="24"/>
          <w:szCs w:val="24"/>
        </w:rPr>
        <w:t xml:space="preserve">inda, kui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süsteem tulevikus pakkuda suudab. Seega ei pruugi uue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loomine neile sektoritele anda vajalikku hinnasignaali KHG heite vähendamiseks, küll aga võib negatiivselt mõjutada piirkondade konkurentsivõimet ning suurendada elatustaseme edasist ebaühtlustumist ELi eri piirkondades. Kuna uus süsteem tooks kaasa kohustuse osta heitkoguse ühikuid vastavalt energiaallika mahukusele just kütusemüüjatele ja soojatootjatele, siis KPMG uuringu tulemuste kohaselt kantaks uues süsteemis CO</w:t>
      </w:r>
      <w:r w:rsidRPr="00BC5D7E">
        <w:rPr>
          <w:rFonts w:ascii="Times New Roman" w:eastAsia="Times New Roman" w:hAnsi="Times New Roman" w:cs="Times New Roman"/>
          <w:sz w:val="24"/>
          <w:szCs w:val="24"/>
          <w:vertAlign w:val="subscript"/>
        </w:rPr>
        <w:t>2</w:t>
      </w:r>
      <w:r w:rsidR="4045EC31"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ühikuhinna tõus valdavalt edasi tarbijahindadesse, mis võib seeläbi mõjutada elanike ja ettevõtete toimetulekut piirkonniti ebaühtlaselt (sh mõnes sektoris regressiivselt). Mõju kandumisega ettevõtetele ja tarbijatele võib KPMG uuringu kohaselt Eestis kaasneda kodumajapidamiste ostujõu langus keskmiselt 0,2% - 0,3%.</w:t>
      </w:r>
      <w:r w:rsidR="006A6263" w:rsidRPr="00BC5D7E">
        <w:rPr>
          <w:rFonts w:ascii="Times New Roman" w:eastAsia="Times New Roman" w:hAnsi="Times New Roman" w:cs="Times New Roman"/>
          <w:sz w:val="24"/>
          <w:szCs w:val="24"/>
          <w:vertAlign w:val="superscript"/>
        </w:rPr>
        <w:footnoteReference w:id="26"/>
      </w:r>
      <w:r w:rsidRPr="00BC5D7E">
        <w:rPr>
          <w:rFonts w:ascii="Times New Roman" w:eastAsia="Times New Roman" w:hAnsi="Times New Roman" w:cs="Times New Roman"/>
          <w:sz w:val="24"/>
          <w:szCs w:val="24"/>
        </w:rPr>
        <w:t xml:space="preserve"> </w:t>
      </w:r>
    </w:p>
    <w:p w14:paraId="100BDAEB" w14:textId="0CC4F277"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Direktiivi läbivaatamise ettepanekuga kaasneva </w:t>
      </w:r>
      <w:r w:rsidR="0253B697"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mõjuhinnangu</w:t>
      </w:r>
      <w:r w:rsidR="006A6263" w:rsidRPr="00BC5D7E">
        <w:rPr>
          <w:rFonts w:ascii="Times New Roman" w:eastAsia="Times New Roman" w:hAnsi="Times New Roman" w:cs="Times New Roman"/>
          <w:sz w:val="24"/>
          <w:szCs w:val="24"/>
          <w:vertAlign w:val="superscript"/>
        </w:rPr>
        <w:footnoteReference w:id="27"/>
      </w:r>
      <w:r w:rsidRPr="00BC5D7E">
        <w:rPr>
          <w:rFonts w:ascii="Times New Roman" w:eastAsia="Times New Roman" w:hAnsi="Times New Roman" w:cs="Times New Roman"/>
          <w:sz w:val="24"/>
          <w:szCs w:val="24"/>
        </w:rPr>
        <w:t xml:space="preserve"> kohaselt ei mõjuta hoonete puhul uus </w:t>
      </w:r>
      <w:r w:rsidR="2F2572FA" w:rsidRPr="00BC5D7E">
        <w:rPr>
          <w:rFonts w:ascii="Times New Roman" w:eastAsia="Times New Roman" w:hAnsi="Times New Roman" w:cs="Times New Roman"/>
          <w:sz w:val="24"/>
          <w:szCs w:val="24"/>
        </w:rPr>
        <w:t>HKS</w:t>
      </w:r>
      <w:r w:rsidRPr="00BC5D7E">
        <w:rPr>
          <w:rFonts w:ascii="Times New Roman" w:eastAsia="Times New Roman" w:hAnsi="Times New Roman" w:cs="Times New Roman"/>
          <w:sz w:val="24"/>
          <w:szCs w:val="24"/>
        </w:rPr>
        <w:t xml:space="preserve"> kodumajapidamisi võrdselt. Tõenäoliselt mõjutab see regressiivselt kodumajapidamiste kasutatavat tulu, kuna väikese sissetulekuga leibkonnad kulutavad </w:t>
      </w:r>
      <w:r w:rsidRPr="00BC5D7E">
        <w:rPr>
          <w:rFonts w:ascii="Times New Roman" w:eastAsia="Times New Roman" w:hAnsi="Times New Roman" w:cs="Times New Roman"/>
          <w:sz w:val="24"/>
          <w:szCs w:val="24"/>
        </w:rPr>
        <w:lastRenderedPageBreak/>
        <w:t>suurema osa oma sissetulekust küttele. Lisaks avaldab ühtlustatud süsinikuhinna kehtestamine liikmesriikide tarbijahindadele väga erinevat mõju, sõltuvalt asjaomaste kütuste maksude praegusest tasemest. Mõjuhinnangu kohaselt suureneb madala sissetulekuga liikmesriikide rühmas kütusekulutuste osa leibkondade tarbimiskulutustes kõigis sissetulekugruppides ja veelgi enam madala sissetulekuga leibkondades. Hinnatõusu mõju on võimalik leevendada, kui teostatakse kulutõhusaid investeeringuid energiatõhususse, renoveerimisse ja taastuvenergiasse</w:t>
      </w:r>
      <w:r w:rsidR="4FC55263" w:rsidRPr="00BC5D7E">
        <w:rPr>
          <w:rFonts w:ascii="Times New Roman" w:eastAsia="Times New Roman" w:hAnsi="Times New Roman" w:cs="Times New Roman"/>
          <w:sz w:val="24"/>
          <w:szCs w:val="24"/>
        </w:rPr>
        <w:t>.</w:t>
      </w:r>
    </w:p>
    <w:p w14:paraId="31DA1DE6" w14:textId="511D6126"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Eesti puhul on plaanitava muudatuse eeldatav mõju hoonete sektoris tagasihoidlik, sest suur osa hoonetest (</w:t>
      </w:r>
      <w:r w:rsidR="04B9E3D3" w:rsidRPr="00BC5D7E">
        <w:rPr>
          <w:rFonts w:ascii="Times New Roman" w:eastAsia="Times New Roman" w:hAnsi="Times New Roman" w:cs="Times New Roman"/>
          <w:sz w:val="24"/>
          <w:szCs w:val="24"/>
        </w:rPr>
        <w:t xml:space="preserve">60%; </w:t>
      </w:r>
      <w:r w:rsidRPr="00BC5D7E">
        <w:rPr>
          <w:rFonts w:ascii="Times New Roman" w:eastAsia="Times New Roman" w:hAnsi="Times New Roman" w:cs="Times New Roman"/>
          <w:sz w:val="24"/>
          <w:szCs w:val="24"/>
        </w:rPr>
        <w:t xml:space="preserve">kaugküttesektor) kuulub juba täna 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alla. Kodumajapidamisest kütab Eestis elektriga 5,1%, mis samuti on juba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hõlmatud. Mõju avalduks neile, kes hetkel kütavad näiteks kütteõli või gaasiga. Eesti kodumajapidamistest kasutavad gaasi 5,9%, tahkeid kütuseid 0,2% ja vedelkütuseid 0,3%. Samuti mõjutab see </w:t>
      </w:r>
      <w:r w:rsidR="4B7B6B66" w:rsidRPr="00BC5D7E">
        <w:rPr>
          <w:rFonts w:ascii="Times New Roman" w:eastAsia="Times New Roman" w:hAnsi="Times New Roman" w:cs="Times New Roman"/>
          <w:sz w:val="24"/>
          <w:szCs w:val="24"/>
        </w:rPr>
        <w:t xml:space="preserve">väiksemaid </w:t>
      </w:r>
      <w:r w:rsidRPr="00BC5D7E">
        <w:rPr>
          <w:rFonts w:ascii="Times New Roman" w:eastAsia="Times New Roman" w:hAnsi="Times New Roman" w:cs="Times New Roman"/>
          <w:sz w:val="24"/>
          <w:szCs w:val="24"/>
        </w:rPr>
        <w:t>alla 20 MW</w:t>
      </w:r>
      <w:r w:rsidR="653A0800" w:rsidRPr="00BC5D7E">
        <w:rPr>
          <w:rFonts w:ascii="Times New Roman" w:eastAsia="Times New Roman" w:hAnsi="Times New Roman" w:cs="Times New Roman"/>
          <w:sz w:val="24"/>
          <w:szCs w:val="24"/>
        </w:rPr>
        <w:t xml:space="preserve"> nimisoojus</w:t>
      </w:r>
      <w:r w:rsidR="674CDCEC" w:rsidRPr="00BC5D7E">
        <w:rPr>
          <w:rFonts w:ascii="Times New Roman" w:eastAsia="Times New Roman" w:hAnsi="Times New Roman" w:cs="Times New Roman"/>
          <w:sz w:val="24"/>
          <w:szCs w:val="24"/>
        </w:rPr>
        <w:t>võimsusega</w:t>
      </w:r>
      <w:r w:rsidRPr="00BC5D7E">
        <w:rPr>
          <w:rFonts w:ascii="Times New Roman" w:eastAsia="Times New Roman" w:hAnsi="Times New Roman" w:cs="Times New Roman"/>
          <w:sz w:val="24"/>
          <w:szCs w:val="24"/>
        </w:rPr>
        <w:t xml:space="preserve"> katlamaju, kes kasutavad maagaasi või kütteõli. KPMG uuringu kohaselt võib ettepaneku mõju soojuse hinnakasvule Eestis (läbi maagaasi hinnakasvu) olla arvestuslikult 4%.</w:t>
      </w:r>
    </w:p>
    <w:p w14:paraId="17B9C0B2"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Lisaks leitakse komisjoni mõjuhinnangus, et maanteetranspordi puhul oleks süsteemi mõju kodumajapidamistele erinev. Transpordikulutuste osakaal on suurim leibkondade sissetulekuklassides alumine-keskmine ja keskmine, kuna madalaima sissetulekuga leibkondadel pole juurdepääsu erasõidukile. KPMG uuringu kohaselt on ka Eestis madalamas sissetulekute detsiilis transpordikütuste tarbimine madal ning hinnatõusu absoluutne mõju seega väike.</w:t>
      </w:r>
    </w:p>
    <w:p w14:paraId="4C2232B9"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 puhul oleks uuel kauplemissüsteemil maanteetranspordi puhul otsene mõju lõpptarbijatele läbi kütusehinna tanklates. </w:t>
      </w:r>
      <w:r w:rsidR="66058F6E" w:rsidRPr="00BC5D7E">
        <w:rPr>
          <w:rFonts w:ascii="Times New Roman" w:eastAsia="Times New Roman" w:hAnsi="Times New Roman" w:cs="Times New Roman"/>
          <w:sz w:val="24"/>
          <w:szCs w:val="24"/>
        </w:rPr>
        <w:t>KPMG uuringu kohaselt võib hinnakasv meetme mõjul olla arvestuslikult 5% kuni 13%.</w:t>
      </w:r>
      <w:r w:rsidRPr="00BC5D7E">
        <w:rPr>
          <w:rFonts w:ascii="Times New Roman" w:eastAsia="Times New Roman" w:hAnsi="Times New Roman" w:cs="Times New Roman"/>
          <w:sz w:val="24"/>
          <w:szCs w:val="24"/>
        </w:rPr>
        <w:t xml:space="preserve"> Kütusehinna kallinemisel oleks omakorda mõju toodete-teenuste hindadele, sh kallineks transporditeenused. Üle 99% Eesti autopargist sõidab hetkel fossiilkütustega. </w:t>
      </w:r>
    </w:p>
    <w:p w14:paraId="5700B6AD" w14:textId="6FAB4533"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Kuigi EL HKS direktiivi muudatusettepaneku m</w:t>
      </w:r>
      <w:r w:rsidR="008736E1">
        <w:rPr>
          <w:rFonts w:ascii="Times New Roman" w:eastAsia="Times New Roman" w:hAnsi="Times New Roman" w:cs="Times New Roman"/>
          <w:sz w:val="24"/>
          <w:szCs w:val="24"/>
        </w:rPr>
        <w:t>õjuhinnangu kohaselt suurendab</w:t>
      </w:r>
      <w:r w:rsidR="1158E4D0" w:rsidRPr="00BC5D7E">
        <w:rPr>
          <w:rFonts w:ascii="Times New Roman" w:eastAsia="Times New Roman" w:hAnsi="Times New Roman" w:cs="Times New Roman"/>
          <w:sz w:val="24"/>
          <w:szCs w:val="24"/>
        </w:rPr>
        <w:t xml:space="preserve"> CO</w:t>
      </w:r>
      <w:r w:rsidR="1158E4D0" w:rsidRPr="00BC5D7E">
        <w:rPr>
          <w:rFonts w:ascii="Times New Roman" w:eastAsia="Times New Roman" w:hAnsi="Times New Roman" w:cs="Times New Roman"/>
          <w:sz w:val="24"/>
          <w:szCs w:val="24"/>
          <w:vertAlign w:val="subscript"/>
        </w:rPr>
        <w:t>2</w:t>
      </w:r>
      <w:r w:rsidR="5AA72B0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hinnakujundus küll tarbijate energiakulusid, suurendab see samal ajal tulusid, mida saab kasutada </w:t>
      </w:r>
      <w:proofErr w:type="spellStart"/>
      <w:r w:rsidRPr="00BC5D7E">
        <w:rPr>
          <w:rFonts w:ascii="Times New Roman" w:eastAsia="Times New Roman" w:hAnsi="Times New Roman" w:cs="Times New Roman"/>
          <w:sz w:val="24"/>
          <w:szCs w:val="24"/>
        </w:rPr>
        <w:t>reinvesteeringuteks</w:t>
      </w:r>
      <w:proofErr w:type="spellEnd"/>
      <w:r w:rsidRPr="00BC5D7E">
        <w:rPr>
          <w:rFonts w:ascii="Times New Roman" w:eastAsia="Times New Roman" w:hAnsi="Times New Roman" w:cs="Times New Roman"/>
          <w:sz w:val="24"/>
          <w:szCs w:val="24"/>
        </w:rPr>
        <w:t xml:space="preserve">, kliimameetmete stimuleerimiseks ning süsinikuhinna kujunduse sotsiaalsete või jaotusmõjude leevendamiseks. </w:t>
      </w:r>
      <w:r w:rsidR="5BD0ACC9" w:rsidRPr="00BC5D7E">
        <w:rPr>
          <w:rFonts w:ascii="Times New Roman" w:eastAsia="Times New Roman" w:hAnsi="Times New Roman" w:cs="Times New Roman"/>
          <w:sz w:val="24"/>
          <w:szCs w:val="24"/>
        </w:rPr>
        <w:t>Samuti muudab see alternatiivsete kütuste hinna konkurentsivõimelisemak</w:t>
      </w:r>
      <w:r w:rsidR="2CD98E18" w:rsidRPr="00BC5D7E">
        <w:rPr>
          <w:rFonts w:ascii="Times New Roman" w:eastAsia="Times New Roman" w:hAnsi="Times New Roman" w:cs="Times New Roman"/>
          <w:sz w:val="24"/>
          <w:szCs w:val="24"/>
        </w:rPr>
        <w:t xml:space="preserve">s, </w:t>
      </w:r>
      <w:r w:rsidR="3CC44B4A" w:rsidRPr="00BC5D7E">
        <w:rPr>
          <w:rFonts w:ascii="Times New Roman" w:eastAsia="Times New Roman" w:hAnsi="Times New Roman" w:cs="Times New Roman"/>
          <w:sz w:val="24"/>
          <w:szCs w:val="24"/>
        </w:rPr>
        <w:t>mis muudab</w:t>
      </w:r>
      <w:r w:rsidR="2CD98E18" w:rsidRPr="00BC5D7E">
        <w:rPr>
          <w:rFonts w:ascii="Times New Roman" w:eastAsia="Times New Roman" w:hAnsi="Times New Roman" w:cs="Times New Roman"/>
          <w:sz w:val="24"/>
          <w:szCs w:val="24"/>
        </w:rPr>
        <w:t xml:space="preserve"> nendesse investeerimine atraktiivsemaks ja see loob võimaluse nende kiiremaks turule</w:t>
      </w:r>
      <w:r w:rsidR="1B3ADF93" w:rsidRPr="00BC5D7E">
        <w:rPr>
          <w:rFonts w:ascii="Times New Roman" w:eastAsia="Times New Roman" w:hAnsi="Times New Roman" w:cs="Times New Roman"/>
          <w:sz w:val="24"/>
          <w:szCs w:val="24"/>
        </w:rPr>
        <w:t xml:space="preserve"> </w:t>
      </w:r>
      <w:r w:rsidR="2CD98E18" w:rsidRPr="00BC5D7E">
        <w:rPr>
          <w:rFonts w:ascii="Times New Roman" w:eastAsia="Times New Roman" w:hAnsi="Times New Roman" w:cs="Times New Roman"/>
          <w:sz w:val="24"/>
          <w:szCs w:val="24"/>
        </w:rPr>
        <w:t xml:space="preserve">toomiseks. </w:t>
      </w:r>
      <w:r w:rsidRPr="00BC5D7E">
        <w:rPr>
          <w:rFonts w:ascii="Times New Roman" w:eastAsia="Times New Roman" w:hAnsi="Times New Roman" w:cs="Times New Roman"/>
          <w:sz w:val="24"/>
          <w:szCs w:val="24"/>
        </w:rPr>
        <w:t>Uue kauplemissüsteemi enampakkumistest laekuvat tulu saab kasutada erinevate ümberjaot</w:t>
      </w:r>
      <w:r w:rsidR="167179C4" w:rsidRPr="00BC5D7E">
        <w:rPr>
          <w:rFonts w:ascii="Times New Roman" w:eastAsia="Times New Roman" w:hAnsi="Times New Roman" w:cs="Times New Roman"/>
          <w:sz w:val="24"/>
          <w:szCs w:val="24"/>
        </w:rPr>
        <w:t>us</w:t>
      </w:r>
      <w:r w:rsidRPr="00BC5D7E">
        <w:rPr>
          <w:rFonts w:ascii="Times New Roman" w:eastAsia="Times New Roman" w:hAnsi="Times New Roman" w:cs="Times New Roman"/>
          <w:sz w:val="24"/>
          <w:szCs w:val="24"/>
        </w:rPr>
        <w:t>mehhanismide kaudu hüvitisena tarbijatele, energiatõhususse või taastuvatesse energiaallikatesse investeerimise toetamiseks või muudeks üleminekut toetavateks meetmeteks.</w:t>
      </w:r>
    </w:p>
    <w:p w14:paraId="516CF206" w14:textId="56D92DD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t>Jõupingutuste jagamise määruse (JJM) muutmise</w:t>
      </w:r>
      <w:r w:rsidRPr="00BC5D7E">
        <w:rPr>
          <w:rFonts w:ascii="Times New Roman" w:eastAsia="Times New Roman" w:hAnsi="Times New Roman" w:cs="Times New Roman"/>
          <w:sz w:val="24"/>
          <w:szCs w:val="24"/>
        </w:rPr>
        <w:t xml:space="preserve"> järel võivad </w:t>
      </w:r>
      <w:r w:rsidR="25D20D98"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mõjuhinnangu kohaselt</w:t>
      </w:r>
      <w:r w:rsidR="006A6263" w:rsidRPr="00BC5D7E">
        <w:rPr>
          <w:rFonts w:ascii="Times New Roman" w:eastAsia="Times New Roman" w:hAnsi="Times New Roman" w:cs="Times New Roman"/>
          <w:sz w:val="24"/>
          <w:szCs w:val="24"/>
          <w:vertAlign w:val="superscript"/>
        </w:rPr>
        <w:footnoteReference w:id="28"/>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w:t>
      </w:r>
      <w:r w:rsidR="57B6BB95"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üleselt</w:t>
      </w:r>
      <w:proofErr w:type="spellEnd"/>
      <w:r w:rsidRPr="00BC5D7E">
        <w:rPr>
          <w:rFonts w:ascii="Times New Roman" w:eastAsia="Times New Roman" w:hAnsi="Times New Roman" w:cs="Times New Roman"/>
          <w:sz w:val="24"/>
          <w:szCs w:val="24"/>
        </w:rPr>
        <w:t xml:space="preserve"> suureneda energiasüsteemi kulud järgmise kümne aasta jooksul summas, mis moodustab 0,3–0,6% </w:t>
      </w:r>
      <w:proofErr w:type="spellStart"/>
      <w:r w:rsidRPr="00BC5D7E">
        <w:rPr>
          <w:rFonts w:ascii="Times New Roman" w:eastAsia="Times New Roman" w:hAnsi="Times New Roman" w:cs="Times New Roman"/>
          <w:sz w:val="24"/>
          <w:szCs w:val="24"/>
        </w:rPr>
        <w:t>SKPst</w:t>
      </w:r>
      <w:proofErr w:type="spellEnd"/>
      <w:r w:rsidRPr="00BC5D7E">
        <w:rPr>
          <w:rFonts w:ascii="Times New Roman" w:eastAsia="Times New Roman" w:hAnsi="Times New Roman" w:cs="Times New Roman"/>
          <w:sz w:val="24"/>
          <w:szCs w:val="24"/>
        </w:rPr>
        <w:t>, kusjuures prognoosides on võetud arvesse nii regulatiivseid meetmeid kui ka</w:t>
      </w:r>
      <w:r w:rsidR="5DDC1420" w:rsidRPr="00BC5D7E">
        <w:rPr>
          <w:rFonts w:ascii="Times New Roman" w:eastAsia="Times New Roman" w:hAnsi="Times New Roman" w:cs="Times New Roman"/>
          <w:sz w:val="24"/>
          <w:szCs w:val="24"/>
        </w:rPr>
        <w:t xml:space="preserve"> uut</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Kuna määrus on suunatud otseselt liikmesriikidele, siis see mõjutab </w:t>
      </w:r>
      <w:r w:rsidRPr="00BC5D7E">
        <w:rPr>
          <w:rFonts w:ascii="Times New Roman" w:eastAsia="Times New Roman" w:hAnsi="Times New Roman" w:cs="Times New Roman"/>
          <w:sz w:val="24"/>
          <w:szCs w:val="24"/>
        </w:rPr>
        <w:lastRenderedPageBreak/>
        <w:t>peamiselt liikmesriikide ametiasutusi ning ei teki täiendavat aruandekohustust väikestele ja keskmise suurusega ettevõtetele. Määrusega hõlmatud sektorite ettevõtted võivad täiendavate eesmärkide täitmisel ühest küljest olla mõjutatud energiatõhusamate lahenduste ja innovatsiooni</w:t>
      </w:r>
      <w:r w:rsidR="41F5B484" w:rsidRPr="00BC5D7E">
        <w:rPr>
          <w:rFonts w:ascii="Times New Roman" w:eastAsia="Times New Roman" w:hAnsi="Times New Roman" w:cs="Times New Roman"/>
          <w:sz w:val="24"/>
          <w:szCs w:val="24"/>
        </w:rPr>
        <w:t xml:space="preserve"> </w:t>
      </w:r>
      <w:r w:rsidR="3B859162" w:rsidRPr="00BC5D7E">
        <w:rPr>
          <w:rFonts w:ascii="Times New Roman" w:eastAsia="Times New Roman" w:hAnsi="Times New Roman" w:cs="Times New Roman"/>
          <w:sz w:val="24"/>
          <w:szCs w:val="24"/>
        </w:rPr>
        <w:t xml:space="preserve">rakendamisest </w:t>
      </w:r>
      <w:r w:rsidR="41F5B484" w:rsidRPr="00BC5D7E">
        <w:rPr>
          <w:rFonts w:ascii="Times New Roman" w:eastAsia="Times New Roman" w:hAnsi="Times New Roman" w:cs="Times New Roman"/>
          <w:sz w:val="24"/>
          <w:szCs w:val="24"/>
        </w:rPr>
        <w:t>suuremal määral</w:t>
      </w:r>
      <w:r w:rsidRPr="00BC5D7E">
        <w:rPr>
          <w:rFonts w:ascii="Times New Roman" w:eastAsia="Times New Roman" w:hAnsi="Times New Roman" w:cs="Times New Roman"/>
          <w:sz w:val="24"/>
          <w:szCs w:val="24"/>
        </w:rPr>
        <w:t xml:space="preserve">, kuid samas ka fossiilkütuste kasutamise vähenemisest. </w:t>
      </w:r>
    </w:p>
    <w:p w14:paraId="7E3446D9" w14:textId="1A203311" w:rsidR="00EA615D" w:rsidRPr="00BC5D7E" w:rsidRDefault="46FE755C" w:rsidP="00BC5D7E">
      <w:pPr>
        <w:spacing w:before="120" w:after="120"/>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sz w:val="24"/>
          <w:szCs w:val="24"/>
        </w:rPr>
        <w:t>JJMi</w:t>
      </w:r>
      <w:proofErr w:type="spellEnd"/>
      <w:r w:rsidRPr="00BC5D7E">
        <w:rPr>
          <w:rFonts w:ascii="Times New Roman" w:eastAsia="Times New Roman" w:hAnsi="Times New Roman" w:cs="Times New Roman"/>
          <w:sz w:val="24"/>
          <w:szCs w:val="24"/>
        </w:rPr>
        <w:t xml:space="preserve"> kõrgema riikliku eesmärgi saavutamiseks on vaja tagada määrusega hõlmatud sektorites planeeritud poliitikate ja meetmete plaanitud kujul rakendumine, teatud meetmete rakendumise kiirendamine ning uute, süsteemset lähenemist toetavate meetmete väljatöötamine. Muutuste esile</w:t>
      </w:r>
      <w:r w:rsidR="55123BD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kutsumine võib vajada täiendavaid investeeringuid (nt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täieliku kasutuspotentsiaali rakendamiseks või ühistranspordi ja </w:t>
      </w:r>
      <w:proofErr w:type="spellStart"/>
      <w:r w:rsidRPr="00BC5D7E">
        <w:rPr>
          <w:rFonts w:ascii="Times New Roman" w:eastAsia="Times New Roman" w:hAnsi="Times New Roman" w:cs="Times New Roman"/>
          <w:sz w:val="24"/>
          <w:szCs w:val="24"/>
        </w:rPr>
        <w:t>kergliikluse</w:t>
      </w:r>
      <w:proofErr w:type="spellEnd"/>
      <w:r w:rsidRPr="00BC5D7E">
        <w:rPr>
          <w:rFonts w:ascii="Times New Roman" w:eastAsia="Times New Roman" w:hAnsi="Times New Roman" w:cs="Times New Roman"/>
          <w:sz w:val="24"/>
          <w:szCs w:val="24"/>
        </w:rPr>
        <w:t xml:space="preserve"> arendamiseks), kuid ka täiendavate maksumeetmete (automaksud) rakendamist. </w:t>
      </w:r>
      <w:r w:rsidR="3B518E56" w:rsidRPr="00BC5D7E">
        <w:rPr>
          <w:rFonts w:ascii="Times New Roman" w:eastAsia="Times New Roman" w:hAnsi="Times New Roman" w:cs="Times New Roman"/>
          <w:sz w:val="24"/>
          <w:szCs w:val="24"/>
        </w:rPr>
        <w:t>Esialgsete analüüside põhjal on riiklike prognooside koostamise käigus või erinevates uuringutes hinnatud</w:t>
      </w:r>
      <w:r w:rsidR="3B9557D1" w:rsidRPr="00BC5D7E">
        <w:rPr>
          <w:rFonts w:ascii="Times New Roman" w:eastAsia="Times New Roman" w:hAnsi="Times New Roman" w:cs="Times New Roman"/>
          <w:sz w:val="24"/>
          <w:szCs w:val="24"/>
        </w:rPr>
        <w:t xml:space="preserve"> KHG heidet vähendavatest</w:t>
      </w:r>
      <w:r w:rsidR="3B518E56" w:rsidRPr="00BC5D7E">
        <w:rPr>
          <w:rFonts w:ascii="Times New Roman" w:eastAsia="Times New Roman" w:hAnsi="Times New Roman" w:cs="Times New Roman"/>
          <w:sz w:val="24"/>
          <w:szCs w:val="24"/>
        </w:rPr>
        <w:t xml:space="preserve"> meetmetest, mida ei ole veel prognoosides arvesse võetud, võimalik põllumajanduses rakendada </w:t>
      </w:r>
      <w:proofErr w:type="spellStart"/>
      <w:r w:rsidR="3B518E56" w:rsidRPr="00BC5D7E">
        <w:rPr>
          <w:rFonts w:ascii="Times New Roman" w:eastAsia="Times New Roman" w:hAnsi="Times New Roman" w:cs="Times New Roman"/>
          <w:sz w:val="24"/>
          <w:szCs w:val="24"/>
        </w:rPr>
        <w:t>biometaani</w:t>
      </w:r>
      <w:proofErr w:type="spellEnd"/>
      <w:r w:rsidR="3B518E56" w:rsidRPr="00BC5D7E">
        <w:rPr>
          <w:rFonts w:ascii="Times New Roman" w:eastAsia="Times New Roman" w:hAnsi="Times New Roman" w:cs="Times New Roman"/>
          <w:sz w:val="24"/>
          <w:szCs w:val="24"/>
        </w:rPr>
        <w:t xml:space="preserve"> tootmist sõnnikust ja edendada täppisväetamist läbi vajalike seadmete ostutoetuse meetme, transpordisektoris peaks kaaluma maksude kehtestamist (sõiduautode registreerimise maks ja aastamaks, ummikumaks). Nende meetmete rakendamine aitaks heidet eriti alates 2025. aastast olulisel määral vähendada ning perioodi jooksul tekiks Eestil ligi 250 kt CO</w:t>
      </w:r>
      <w:r w:rsidR="3B518E56" w:rsidRPr="00BC5D7E">
        <w:rPr>
          <w:rFonts w:ascii="Times New Roman" w:eastAsia="Times New Roman" w:hAnsi="Times New Roman" w:cs="Times New Roman"/>
          <w:sz w:val="24"/>
          <w:szCs w:val="24"/>
          <w:vertAlign w:val="subscript"/>
        </w:rPr>
        <w:t>2</w:t>
      </w:r>
      <w:r w:rsidR="3B518E56" w:rsidRPr="00BC5D7E">
        <w:rPr>
          <w:rFonts w:ascii="Times New Roman" w:eastAsia="Times New Roman" w:hAnsi="Times New Roman" w:cs="Times New Roman"/>
          <w:sz w:val="24"/>
          <w:szCs w:val="24"/>
        </w:rPr>
        <w:t xml:space="preserve"> </w:t>
      </w:r>
      <w:proofErr w:type="spellStart"/>
      <w:r w:rsidR="3B518E56" w:rsidRPr="00BC5D7E">
        <w:rPr>
          <w:rFonts w:ascii="Times New Roman" w:eastAsia="Times New Roman" w:hAnsi="Times New Roman" w:cs="Times New Roman"/>
          <w:sz w:val="24"/>
          <w:szCs w:val="24"/>
        </w:rPr>
        <w:t>ekv</w:t>
      </w:r>
      <w:proofErr w:type="spellEnd"/>
      <w:r w:rsidR="3B518E56" w:rsidRPr="00BC5D7E">
        <w:rPr>
          <w:rFonts w:ascii="Times New Roman" w:eastAsia="Times New Roman" w:hAnsi="Times New Roman" w:cs="Times New Roman"/>
          <w:sz w:val="24"/>
          <w:szCs w:val="24"/>
        </w:rPr>
        <w:t xml:space="preserve"> ulatuses ülejääk. Tabelis 1 on toodud Eesti heitkoguste trajektoor aastani 2030 erinevate stsenaariumite puhul ning täiendavat heitkoguste vähendamist võimaldavate meetmete hinnanguline mõju. Kuigi Eesti ei saavutaks 2030. aastaks määratud heite sihttaset, tekiks Eestil esimestel aastatel piisavas mahus ühikute ülejääk, mille abil on võimalik hilisemate aastate puudujääki kompenseerida</w:t>
      </w:r>
      <w:r w:rsidR="1CD26E1B" w:rsidRPr="00BC5D7E">
        <w:rPr>
          <w:rFonts w:ascii="Times New Roman" w:eastAsia="Times New Roman" w:hAnsi="Times New Roman" w:cs="Times New Roman"/>
          <w:sz w:val="24"/>
          <w:szCs w:val="24"/>
        </w:rPr>
        <w:t xml:space="preserve"> ja vältida seeläbi ühikute ostmist teistelt riikidelt</w:t>
      </w:r>
      <w:r w:rsidR="008736E1">
        <w:rPr>
          <w:rFonts w:ascii="Times New Roman" w:eastAsia="Times New Roman" w:hAnsi="Times New Roman" w:cs="Times New Roman"/>
          <w:sz w:val="24"/>
          <w:szCs w:val="24"/>
        </w:rPr>
        <w:t xml:space="preserve">. </w:t>
      </w:r>
      <w:r w:rsidR="3B518E56" w:rsidRPr="00BC5D7E">
        <w:rPr>
          <w:rFonts w:ascii="Times New Roman" w:eastAsia="Times New Roman" w:hAnsi="Times New Roman" w:cs="Times New Roman"/>
          <w:sz w:val="24"/>
          <w:szCs w:val="24"/>
        </w:rPr>
        <w:t>Samas tuleb arvesse võtta riski, et näiteks transpordisektori olemasolevate (WEM) meetmete KHG heite prognoos võib olla liiga optimistlik ning meetmete rakendamine ei pruugi oodatavat mõju omada, kui nendega ei kaasne modaaljaotuses reaalset nihet säästvate liikumisviiside suunas.</w:t>
      </w:r>
    </w:p>
    <w:p w14:paraId="5A3902D3" w14:textId="32A6DA47" w:rsidR="00EA615D" w:rsidRDefault="3B518E5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Tabel 1.</w:t>
      </w:r>
      <w:r w:rsidRPr="00BC5D7E">
        <w:rPr>
          <w:rFonts w:ascii="Times New Roman" w:eastAsia="Times New Roman" w:hAnsi="Times New Roman" w:cs="Times New Roman"/>
          <w:sz w:val="24"/>
          <w:szCs w:val="24"/>
        </w:rPr>
        <w:t xml:space="preserve"> Kasvuhoonegaaside heite trajektoorid</w:t>
      </w:r>
      <w:r w:rsidR="004C4DFF">
        <w:rPr>
          <w:rFonts w:ascii="Times New Roman" w:eastAsia="Times New Roman" w:hAnsi="Times New Roman" w:cs="Times New Roman"/>
          <w:sz w:val="24"/>
          <w:szCs w:val="24"/>
        </w:rPr>
        <w:t xml:space="preserve"> (kt </w:t>
      </w:r>
      <w:r w:rsidR="004C4DFF" w:rsidRPr="00BC5D7E">
        <w:rPr>
          <w:rFonts w:ascii="Times New Roman" w:eastAsia="Times New Roman" w:hAnsi="Times New Roman" w:cs="Times New Roman"/>
          <w:sz w:val="24"/>
          <w:szCs w:val="24"/>
          <w:lang w:val="et-EE"/>
        </w:rPr>
        <w:t>CO</w:t>
      </w:r>
      <w:r w:rsidR="004C4DFF" w:rsidRPr="00BC5D7E">
        <w:rPr>
          <w:rFonts w:ascii="Times New Roman" w:eastAsia="Times New Roman" w:hAnsi="Times New Roman" w:cs="Times New Roman"/>
          <w:sz w:val="24"/>
          <w:szCs w:val="24"/>
          <w:vertAlign w:val="subscript"/>
          <w:lang w:val="et-EE"/>
        </w:rPr>
        <w:t>2</w:t>
      </w:r>
      <w:r w:rsidR="004C4DFF" w:rsidRPr="00BC5D7E">
        <w:rPr>
          <w:rFonts w:ascii="Times New Roman" w:eastAsia="Times New Roman" w:hAnsi="Times New Roman" w:cs="Times New Roman"/>
          <w:sz w:val="24"/>
          <w:szCs w:val="24"/>
          <w:lang w:val="et-EE"/>
        </w:rPr>
        <w:t> </w:t>
      </w:r>
      <w:proofErr w:type="spellStart"/>
      <w:r w:rsidR="004C4DFF" w:rsidRPr="00BC5D7E">
        <w:rPr>
          <w:rFonts w:ascii="Times New Roman" w:eastAsia="Times New Roman" w:hAnsi="Times New Roman" w:cs="Times New Roman"/>
          <w:sz w:val="24"/>
          <w:szCs w:val="24"/>
          <w:lang w:val="et-EE"/>
        </w:rPr>
        <w:t>ekv</w:t>
      </w:r>
      <w:proofErr w:type="spellEnd"/>
      <w:r w:rsidR="004C4DFF">
        <w:rPr>
          <w:rFonts w:ascii="Times New Roman" w:eastAsia="Times New Roman" w:hAnsi="Times New Roman" w:cs="Times New Roman"/>
          <w:sz w:val="24"/>
          <w:szCs w:val="24"/>
          <w:lang w:val="et-EE"/>
        </w:rPr>
        <w:t>)</w:t>
      </w:r>
      <w:r w:rsidRPr="00BC5D7E">
        <w:rPr>
          <w:rFonts w:ascii="Times New Roman" w:eastAsia="Times New Roman" w:hAnsi="Times New Roman" w:cs="Times New Roman"/>
          <w:sz w:val="24"/>
          <w:szCs w:val="24"/>
        </w:rPr>
        <w:t xml:space="preserve"> </w:t>
      </w:r>
      <w:proofErr w:type="spellStart"/>
      <w:r w:rsidR="24BBB5F0" w:rsidRPr="00BC5D7E">
        <w:rPr>
          <w:rFonts w:ascii="Times New Roman" w:eastAsia="Times New Roman" w:hAnsi="Times New Roman" w:cs="Times New Roman"/>
          <w:sz w:val="24"/>
          <w:szCs w:val="24"/>
        </w:rPr>
        <w:t>JJM</w:t>
      </w:r>
      <w:r w:rsidR="004C4DFF">
        <w:rPr>
          <w:rFonts w:ascii="Times New Roman" w:eastAsia="Times New Roman" w:hAnsi="Times New Roman" w:cs="Times New Roman"/>
          <w:sz w:val="24"/>
          <w:szCs w:val="24"/>
        </w:rPr>
        <w:t>i</w:t>
      </w:r>
      <w:proofErr w:type="spellEnd"/>
      <w:r w:rsidR="24BBB5F0" w:rsidRPr="00BC5D7E">
        <w:rPr>
          <w:rFonts w:ascii="Times New Roman" w:eastAsia="Times New Roman" w:hAnsi="Times New Roman" w:cs="Times New Roman"/>
          <w:sz w:val="24"/>
          <w:szCs w:val="24"/>
        </w:rPr>
        <w:t xml:space="preserve"> sektori</w:t>
      </w:r>
      <w:r w:rsidR="004C4DFF">
        <w:rPr>
          <w:rFonts w:ascii="Times New Roman" w:eastAsia="Times New Roman" w:hAnsi="Times New Roman" w:cs="Times New Roman"/>
          <w:sz w:val="24"/>
          <w:szCs w:val="24"/>
        </w:rPr>
        <w:t>te</w:t>
      </w:r>
      <w:r w:rsidR="24BBB5F0" w:rsidRPr="00BC5D7E">
        <w:rPr>
          <w:rFonts w:ascii="Times New Roman" w:eastAsia="Times New Roman" w:hAnsi="Times New Roman" w:cs="Times New Roman"/>
          <w:sz w:val="24"/>
          <w:szCs w:val="24"/>
        </w:rPr>
        <w:t xml:space="preserve">s </w:t>
      </w:r>
      <w:r w:rsidRPr="00BC5D7E">
        <w:rPr>
          <w:rFonts w:ascii="Times New Roman" w:eastAsia="Times New Roman" w:hAnsi="Times New Roman" w:cs="Times New Roman"/>
          <w:sz w:val="24"/>
          <w:szCs w:val="24"/>
        </w:rPr>
        <w:t>perioodil 2021-2030 ja täiendavate meetmete võimalik mõju KHG heite vähendamisele (kt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WEM - olemasolevate meetmetega stsenaarium; WAM – kavandatavate lisameetmetega stsenaarium; WAM+ - täiendavate meetmete (</w:t>
      </w:r>
      <w:proofErr w:type="spellStart"/>
      <w:r w:rsidRPr="00BC5D7E">
        <w:rPr>
          <w:rFonts w:ascii="Times New Roman" w:eastAsia="Times New Roman" w:hAnsi="Times New Roman" w:cs="Times New Roman"/>
          <w:sz w:val="24"/>
          <w:szCs w:val="24"/>
        </w:rPr>
        <w:t>biometaan</w:t>
      </w:r>
      <w:proofErr w:type="spellEnd"/>
      <w:r w:rsidRPr="00BC5D7E">
        <w:rPr>
          <w:rFonts w:ascii="Times New Roman" w:eastAsia="Times New Roman" w:hAnsi="Times New Roman" w:cs="Times New Roman"/>
          <w:sz w:val="24"/>
          <w:szCs w:val="24"/>
        </w:rPr>
        <w:t xml:space="preserve">, transpordimaksud) rakendumisel potentsiaalselt saavutatav trajektoor; FF55 </w:t>
      </w:r>
      <w:r w:rsidR="004C4DFF">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Eestile </w:t>
      </w:r>
      <w:proofErr w:type="spellStart"/>
      <w:r w:rsidRPr="00BC5D7E">
        <w:rPr>
          <w:rFonts w:ascii="Times New Roman" w:eastAsia="Times New Roman" w:hAnsi="Times New Roman" w:cs="Times New Roman"/>
          <w:sz w:val="24"/>
          <w:szCs w:val="24"/>
        </w:rPr>
        <w:t>JJM</w:t>
      </w:r>
      <w:r w:rsidR="004C4DFF">
        <w:rPr>
          <w:rFonts w:ascii="Times New Roman" w:eastAsia="Times New Roman" w:hAnsi="Times New Roman" w:cs="Times New Roman"/>
          <w:sz w:val="24"/>
          <w:szCs w:val="24"/>
        </w:rPr>
        <w:t>i</w:t>
      </w:r>
      <w:proofErr w:type="spellEnd"/>
      <w:r w:rsidR="004C4DFF">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muudatusettepanekus seatud trajektoor. </w:t>
      </w:r>
      <w:r w:rsidR="004C4DFF">
        <w:rPr>
          <w:rFonts w:ascii="Times New Roman" w:eastAsia="Times New Roman" w:hAnsi="Times New Roman" w:cs="Times New Roman"/>
          <w:sz w:val="24"/>
          <w:szCs w:val="24"/>
        </w:rPr>
        <w:t>Heite trajektoorid ja transpordimaksude mõju hinnangud tuginevad riiklikele KHG prognoosidele</w:t>
      </w:r>
      <w:r w:rsidR="004C4DFF">
        <w:rPr>
          <w:rStyle w:val="Allmrkuseviide"/>
          <w:rFonts w:ascii="Times New Roman" w:eastAsia="Times New Roman" w:hAnsi="Times New Roman" w:cs="Times New Roman"/>
          <w:sz w:val="24"/>
          <w:szCs w:val="24"/>
        </w:rPr>
        <w:footnoteReference w:id="29"/>
      </w:r>
      <w:r w:rsidR="004C4DFF">
        <w:rPr>
          <w:rFonts w:ascii="Times New Roman" w:eastAsia="Times New Roman" w:hAnsi="Times New Roman" w:cs="Times New Roman"/>
          <w:sz w:val="24"/>
          <w:szCs w:val="24"/>
        </w:rPr>
        <w:t xml:space="preserve">, </w:t>
      </w:r>
      <w:proofErr w:type="spellStart"/>
      <w:r w:rsidR="004C4DFF">
        <w:rPr>
          <w:rFonts w:ascii="Times New Roman" w:eastAsia="Times New Roman" w:hAnsi="Times New Roman" w:cs="Times New Roman"/>
          <w:sz w:val="24"/>
          <w:szCs w:val="24"/>
        </w:rPr>
        <w:t>biometaani</w:t>
      </w:r>
      <w:proofErr w:type="spellEnd"/>
      <w:r w:rsidR="004C4DFF">
        <w:rPr>
          <w:rFonts w:ascii="Times New Roman" w:eastAsia="Times New Roman" w:hAnsi="Times New Roman" w:cs="Times New Roman"/>
          <w:sz w:val="24"/>
          <w:szCs w:val="24"/>
        </w:rPr>
        <w:t xml:space="preserve"> mõju </w:t>
      </w:r>
      <w:proofErr w:type="spellStart"/>
      <w:r w:rsidR="004C4DFF">
        <w:rPr>
          <w:rFonts w:ascii="Times New Roman" w:eastAsia="Times New Roman" w:hAnsi="Times New Roman" w:cs="Times New Roman"/>
          <w:sz w:val="24"/>
          <w:szCs w:val="24"/>
        </w:rPr>
        <w:t>JJMi</w:t>
      </w:r>
      <w:proofErr w:type="spellEnd"/>
      <w:r w:rsidR="004C4DFF">
        <w:rPr>
          <w:rFonts w:ascii="Times New Roman" w:eastAsia="Times New Roman" w:hAnsi="Times New Roman" w:cs="Times New Roman"/>
          <w:sz w:val="24"/>
          <w:szCs w:val="24"/>
        </w:rPr>
        <w:t xml:space="preserve"> meetmete kulutõhususe uuringule</w:t>
      </w:r>
      <w:r w:rsidR="004C4DFF">
        <w:rPr>
          <w:rStyle w:val="Allmrkuseviide"/>
          <w:rFonts w:ascii="Times New Roman" w:eastAsia="Times New Roman" w:hAnsi="Times New Roman" w:cs="Times New Roman"/>
          <w:sz w:val="24"/>
          <w:szCs w:val="24"/>
        </w:rPr>
        <w:footnoteReference w:id="30"/>
      </w:r>
      <w:r w:rsidR="004C4DFF">
        <w:rPr>
          <w:rFonts w:ascii="Times New Roman" w:eastAsia="Times New Roman" w:hAnsi="Times New Roman" w:cs="Times New Roman"/>
          <w:sz w:val="24"/>
          <w:szCs w:val="24"/>
        </w:rPr>
        <w:t>, täppisväetamise mõju 2019. aasta kliimaneutraalsuse uuringule</w:t>
      </w:r>
      <w:r w:rsidR="004C4DFF">
        <w:rPr>
          <w:rStyle w:val="Allmrkuseviide"/>
          <w:rFonts w:ascii="Times New Roman" w:eastAsia="Times New Roman" w:hAnsi="Times New Roman" w:cs="Times New Roman"/>
          <w:sz w:val="24"/>
          <w:szCs w:val="24"/>
        </w:rPr>
        <w:footnoteReference w:id="31"/>
      </w:r>
      <w:r w:rsidR="004C4DFF">
        <w:rPr>
          <w:rFonts w:ascii="Times New Roman" w:eastAsia="Times New Roman" w:hAnsi="Times New Roman" w:cs="Times New Roman"/>
          <w:sz w:val="24"/>
          <w:szCs w:val="24"/>
        </w:rPr>
        <w:t>.</w:t>
      </w:r>
    </w:p>
    <w:p w14:paraId="2427C5F4" w14:textId="77777777" w:rsidR="004C4DFF" w:rsidRPr="00BC5D7E" w:rsidRDefault="004C4DFF" w:rsidP="00BC5D7E">
      <w:pPr>
        <w:spacing w:before="120" w:after="120"/>
        <w:jc w:val="both"/>
        <w:rPr>
          <w:rFonts w:ascii="Times New Roman" w:eastAsia="Times New Roman" w:hAnsi="Times New Roman" w:cs="Times New Roman"/>
          <w:sz w:val="24"/>
          <w:szCs w:val="24"/>
        </w:rPr>
      </w:pPr>
    </w:p>
    <w:tbl>
      <w:tblPr>
        <w:tblW w:w="9028"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0"/>
        <w:gridCol w:w="799"/>
        <w:gridCol w:w="732"/>
        <w:gridCol w:w="656"/>
        <w:gridCol w:w="656"/>
        <w:gridCol w:w="716"/>
        <w:gridCol w:w="729"/>
        <w:gridCol w:w="729"/>
        <w:gridCol w:w="729"/>
        <w:gridCol w:w="716"/>
        <w:gridCol w:w="716"/>
      </w:tblGrid>
      <w:tr w:rsidR="00EC5EB9" w:rsidRPr="00BC5D7E" w14:paraId="51C90606" w14:textId="77777777" w:rsidTr="00EC5EB9">
        <w:trPr>
          <w:trHeight w:val="30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8BFEF"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lastRenderedPageBreak/>
              <w:t>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D82C89" w14:textId="22C6F467" w:rsidR="00EC5EB9" w:rsidRPr="00BC5D7E" w:rsidRDefault="00EC5EB9" w:rsidP="00BC5D7E">
            <w:pPr>
              <w:spacing w:before="120" w:after="120"/>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2021</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314F39" w14:textId="459AE829" w:rsidR="00EC5EB9" w:rsidRPr="00BC5D7E" w:rsidRDefault="00EC5EB9" w:rsidP="00BC5D7E">
            <w:pPr>
              <w:spacing w:before="120" w:after="120"/>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2022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B9142D" w14:textId="62C9577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2023</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7CD5B" w14:textId="612C6F2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2024</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9DC8B7" w14:textId="00B0201B"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2025</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29F836" w14:textId="7FCC5A7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2026</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240BDB" w14:textId="5DB84D78"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2027</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E79B0A" w14:textId="0280D4BB"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2028</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33973E" w14:textId="236DBF2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2029</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DD960" w14:textId="444A53D8"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2030</w:t>
            </w:r>
          </w:p>
        </w:tc>
      </w:tr>
      <w:tr w:rsidR="00EC5EB9" w:rsidRPr="00BC5D7E" w14:paraId="70D3C98A" w14:textId="77777777" w:rsidTr="00EC5EB9">
        <w:trPr>
          <w:trHeight w:val="45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F8FF54"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Sõiduautode registreerimise ja aastamaks (kt CO</w:t>
            </w:r>
            <w:r w:rsidRPr="00BC5D7E">
              <w:rPr>
                <w:rFonts w:ascii="Times New Roman" w:eastAsia="Times New Roman" w:hAnsi="Times New Roman" w:cs="Times New Roman"/>
                <w:sz w:val="24"/>
                <w:szCs w:val="24"/>
                <w:vertAlign w:val="subscript"/>
                <w:lang w:val="et-EE"/>
              </w:rPr>
              <w:t>2</w:t>
            </w:r>
            <w:r w:rsidRPr="00BC5D7E">
              <w:rPr>
                <w:rFonts w:ascii="Times New Roman" w:eastAsia="Times New Roman" w:hAnsi="Times New Roman" w:cs="Times New Roman"/>
                <w:sz w:val="24"/>
                <w:szCs w:val="24"/>
                <w:lang w:val="et-EE"/>
              </w:rPr>
              <w:t> </w:t>
            </w:r>
            <w:proofErr w:type="spellStart"/>
            <w:r w:rsidRPr="00BC5D7E">
              <w:rPr>
                <w:rFonts w:ascii="Times New Roman" w:eastAsia="Times New Roman" w:hAnsi="Times New Roman" w:cs="Times New Roman"/>
                <w:sz w:val="24"/>
                <w:szCs w:val="24"/>
                <w:lang w:val="et-EE"/>
              </w:rPr>
              <w:t>ekv</w:t>
            </w:r>
            <w:proofErr w:type="spellEnd"/>
            <w:r w:rsidRPr="00BC5D7E">
              <w:rPr>
                <w:rFonts w:ascii="Times New Roman" w:eastAsia="Times New Roman" w:hAnsi="Times New Roman" w:cs="Times New Roman"/>
                <w:sz w:val="24"/>
                <w:szCs w:val="24"/>
                <w:lang w:val="et-EE"/>
              </w:rPr>
              <w:t>)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68099E" w14:textId="727F63CD"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5AC8B" w14:textId="1C24A39D"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F92889" w14:textId="44A5867E"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94FA05" w14:textId="1D255C0E"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485B2D" w14:textId="3D49351E"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129,7</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E7A29" w14:textId="3C8783E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145,9</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011BD5" w14:textId="35DD3EF7"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162,2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95A945" w14:textId="03C56D17"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178,4</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8BB5AD" w14:textId="47F6B949"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194,7</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C58031" w14:textId="5F2F0C9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210,9</w:t>
            </w:r>
          </w:p>
        </w:tc>
      </w:tr>
      <w:tr w:rsidR="00EC5EB9" w:rsidRPr="00BC5D7E" w14:paraId="1C052A95" w14:textId="77777777" w:rsidTr="00EC5EB9">
        <w:trPr>
          <w:trHeight w:val="505"/>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7A900" w14:textId="02EAE495"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Ummikumaks (kt</w:t>
            </w:r>
            <w:r w:rsidR="004C4DFF">
              <w:rPr>
                <w:rFonts w:ascii="Times New Roman" w:eastAsia="Times New Roman" w:hAnsi="Times New Roman" w:cs="Times New Roman"/>
                <w:sz w:val="24"/>
                <w:szCs w:val="24"/>
                <w:lang w:val="et-EE"/>
              </w:rPr>
              <w:t xml:space="preserve"> </w:t>
            </w:r>
            <w:r w:rsidR="004C4DFF" w:rsidRPr="00BC5D7E">
              <w:rPr>
                <w:rFonts w:ascii="Times New Roman" w:eastAsia="Times New Roman" w:hAnsi="Times New Roman" w:cs="Times New Roman"/>
                <w:sz w:val="24"/>
                <w:szCs w:val="24"/>
                <w:lang w:val="et-EE"/>
              </w:rPr>
              <w:t>CO</w:t>
            </w:r>
            <w:r w:rsidR="004C4DFF" w:rsidRPr="00BC5D7E">
              <w:rPr>
                <w:rFonts w:ascii="Times New Roman" w:eastAsia="Times New Roman" w:hAnsi="Times New Roman" w:cs="Times New Roman"/>
                <w:sz w:val="24"/>
                <w:szCs w:val="24"/>
                <w:vertAlign w:val="subscript"/>
                <w:lang w:val="et-EE"/>
              </w:rPr>
              <w:t>2</w:t>
            </w:r>
            <w:r w:rsidR="004C4DFF" w:rsidRPr="00BC5D7E">
              <w:rPr>
                <w:rFonts w:ascii="Times New Roman" w:eastAsia="Times New Roman" w:hAnsi="Times New Roman" w:cs="Times New Roman"/>
                <w:sz w:val="24"/>
                <w:szCs w:val="24"/>
                <w:lang w:val="et-EE"/>
              </w:rPr>
              <w:t> </w:t>
            </w:r>
            <w:proofErr w:type="spellStart"/>
            <w:r w:rsidR="004C4DFF" w:rsidRPr="00BC5D7E">
              <w:rPr>
                <w:rFonts w:ascii="Times New Roman" w:eastAsia="Times New Roman" w:hAnsi="Times New Roman" w:cs="Times New Roman"/>
                <w:sz w:val="24"/>
                <w:szCs w:val="24"/>
                <w:lang w:val="et-EE"/>
              </w:rPr>
              <w:t>ekv</w:t>
            </w:r>
            <w:proofErr w:type="spellEnd"/>
            <w:r w:rsidRPr="00BC5D7E">
              <w:rPr>
                <w:rFonts w:ascii="Times New Roman" w:eastAsia="Times New Roman" w:hAnsi="Times New Roman" w:cs="Times New Roman"/>
                <w:sz w:val="24"/>
                <w:szCs w:val="24"/>
                <w:lang w:val="et-EE"/>
              </w:rPr>
              <w:t>)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B0DD6" w14:textId="2B040734"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5EA45C" w14:textId="54952EC1"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D41A31" w14:textId="7A2F8C49"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FD8930" w14:textId="0D25B51F"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84E9E8" w14:textId="7AA22F9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101,7</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0E24B3" w14:textId="3B09939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101,2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2C270" w14:textId="796F137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100,7</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0A339B" w14:textId="354B9F3E"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100,2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A90F5" w14:textId="3128D8AE"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99,7</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47E410" w14:textId="070D45C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99,2</w:t>
            </w:r>
          </w:p>
        </w:tc>
      </w:tr>
      <w:tr w:rsidR="00EC5EB9" w:rsidRPr="00BC5D7E" w14:paraId="02163265" w14:textId="77777777" w:rsidTr="00EC5EB9">
        <w:trPr>
          <w:trHeight w:val="1066"/>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F57D8" w14:textId="4CC6F0F0" w:rsidR="00EC5EB9" w:rsidRPr="00BC5D7E" w:rsidRDefault="004C4DFF" w:rsidP="00BC5D7E">
            <w:pPr>
              <w:spacing w:before="120" w:after="120"/>
              <w:jc w:val="both"/>
              <w:rPr>
                <w:rFonts w:ascii="Times New Roman" w:eastAsia="Times New Roman" w:hAnsi="Times New Roman" w:cs="Times New Roman"/>
                <w:sz w:val="24"/>
                <w:szCs w:val="24"/>
                <w:lang w:val="et-EE"/>
              </w:rPr>
            </w:pPr>
            <w:proofErr w:type="spellStart"/>
            <w:r>
              <w:rPr>
                <w:rFonts w:ascii="Times New Roman" w:eastAsia="Times New Roman" w:hAnsi="Times New Roman" w:cs="Times New Roman"/>
                <w:sz w:val="24"/>
                <w:szCs w:val="24"/>
                <w:lang w:val="et-EE"/>
              </w:rPr>
              <w:t>Biometaan</w:t>
            </w:r>
            <w:proofErr w:type="spellEnd"/>
            <w:r>
              <w:rPr>
                <w:rFonts w:ascii="Times New Roman" w:eastAsia="Times New Roman" w:hAnsi="Times New Roman" w:cs="Times New Roman"/>
                <w:sz w:val="24"/>
                <w:szCs w:val="24"/>
                <w:lang w:val="et-EE"/>
              </w:rPr>
              <w:t xml:space="preserve"> sõnnikust </w:t>
            </w:r>
            <w:r w:rsidRPr="00BC5D7E">
              <w:rPr>
                <w:rFonts w:ascii="Times New Roman" w:eastAsia="Times New Roman" w:hAnsi="Times New Roman" w:cs="Times New Roman"/>
                <w:sz w:val="24"/>
                <w:szCs w:val="24"/>
                <w:lang w:val="et-EE"/>
              </w:rPr>
              <w:t>(kt</w:t>
            </w:r>
            <w:r>
              <w:rPr>
                <w:rFonts w:ascii="Times New Roman" w:eastAsia="Times New Roman" w:hAnsi="Times New Roman" w:cs="Times New Roman"/>
                <w:sz w:val="24"/>
                <w:szCs w:val="24"/>
                <w:lang w:val="et-EE"/>
              </w:rPr>
              <w:t xml:space="preserve"> </w:t>
            </w:r>
            <w:r w:rsidRPr="00BC5D7E">
              <w:rPr>
                <w:rFonts w:ascii="Times New Roman" w:eastAsia="Times New Roman" w:hAnsi="Times New Roman" w:cs="Times New Roman"/>
                <w:sz w:val="24"/>
                <w:szCs w:val="24"/>
                <w:lang w:val="et-EE"/>
              </w:rPr>
              <w:t>CO</w:t>
            </w:r>
            <w:r w:rsidRPr="00BC5D7E">
              <w:rPr>
                <w:rFonts w:ascii="Times New Roman" w:eastAsia="Times New Roman" w:hAnsi="Times New Roman" w:cs="Times New Roman"/>
                <w:sz w:val="24"/>
                <w:szCs w:val="24"/>
                <w:vertAlign w:val="subscript"/>
                <w:lang w:val="et-EE"/>
              </w:rPr>
              <w:t>2</w:t>
            </w:r>
            <w:r w:rsidRPr="00BC5D7E">
              <w:rPr>
                <w:rFonts w:ascii="Times New Roman" w:eastAsia="Times New Roman" w:hAnsi="Times New Roman" w:cs="Times New Roman"/>
                <w:sz w:val="24"/>
                <w:szCs w:val="24"/>
                <w:lang w:val="et-EE"/>
              </w:rPr>
              <w:t> </w:t>
            </w:r>
            <w:proofErr w:type="spellStart"/>
            <w:r w:rsidRPr="00BC5D7E">
              <w:rPr>
                <w:rFonts w:ascii="Times New Roman" w:eastAsia="Times New Roman" w:hAnsi="Times New Roman" w:cs="Times New Roman"/>
                <w:sz w:val="24"/>
                <w:szCs w:val="24"/>
                <w:lang w:val="et-EE"/>
              </w:rPr>
              <w:t>ekv</w:t>
            </w:r>
            <w:proofErr w:type="spellEnd"/>
            <w:r>
              <w:rPr>
                <w:rFonts w:ascii="Times New Roman" w:eastAsia="Times New Roman" w:hAnsi="Times New Roman" w:cs="Times New Roman"/>
                <w:sz w:val="24"/>
                <w:szCs w:val="24"/>
                <w:lang w:val="et-EE"/>
              </w:rPr>
              <w:t>)</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9B868" w14:textId="233BCB53"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45DCD" w14:textId="47F400A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4F4A27" w14:textId="76CAB84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DC9B59" w14:textId="5A0D387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4095CD" w14:textId="483B1234"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BFA599" w14:textId="1D3635DA"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40CD67" w14:textId="43BCA15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4B4C6" w14:textId="3685985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7C6ED" w14:textId="3E310084"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75860" w14:textId="78ED9E6B"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r>
      <w:tr w:rsidR="00EC5EB9" w:rsidRPr="00BC5D7E" w14:paraId="6B2CF9E5" w14:textId="77777777" w:rsidTr="00EC5EB9">
        <w:trPr>
          <w:trHeight w:val="45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98062A" w14:textId="74171C9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 xml:space="preserve">Täppisväetamine </w:t>
            </w:r>
            <w:r w:rsidR="004C4DFF" w:rsidRPr="00BC5D7E">
              <w:rPr>
                <w:rFonts w:ascii="Times New Roman" w:eastAsia="Times New Roman" w:hAnsi="Times New Roman" w:cs="Times New Roman"/>
                <w:sz w:val="24"/>
                <w:szCs w:val="24"/>
                <w:lang w:val="et-EE"/>
              </w:rPr>
              <w:t>(kt</w:t>
            </w:r>
            <w:r w:rsidR="004C4DFF">
              <w:rPr>
                <w:rFonts w:ascii="Times New Roman" w:eastAsia="Times New Roman" w:hAnsi="Times New Roman" w:cs="Times New Roman"/>
                <w:sz w:val="24"/>
                <w:szCs w:val="24"/>
                <w:lang w:val="et-EE"/>
              </w:rPr>
              <w:t xml:space="preserve"> </w:t>
            </w:r>
            <w:r w:rsidR="004C4DFF" w:rsidRPr="00BC5D7E">
              <w:rPr>
                <w:rFonts w:ascii="Times New Roman" w:eastAsia="Times New Roman" w:hAnsi="Times New Roman" w:cs="Times New Roman"/>
                <w:sz w:val="24"/>
                <w:szCs w:val="24"/>
                <w:lang w:val="et-EE"/>
              </w:rPr>
              <w:t>CO</w:t>
            </w:r>
            <w:r w:rsidR="004C4DFF" w:rsidRPr="00BC5D7E">
              <w:rPr>
                <w:rFonts w:ascii="Times New Roman" w:eastAsia="Times New Roman" w:hAnsi="Times New Roman" w:cs="Times New Roman"/>
                <w:sz w:val="24"/>
                <w:szCs w:val="24"/>
                <w:vertAlign w:val="subscript"/>
                <w:lang w:val="et-EE"/>
              </w:rPr>
              <w:t>2</w:t>
            </w:r>
            <w:r w:rsidR="004C4DFF" w:rsidRPr="00BC5D7E">
              <w:rPr>
                <w:rFonts w:ascii="Times New Roman" w:eastAsia="Times New Roman" w:hAnsi="Times New Roman" w:cs="Times New Roman"/>
                <w:sz w:val="24"/>
                <w:szCs w:val="24"/>
                <w:lang w:val="et-EE"/>
              </w:rPr>
              <w:t> </w:t>
            </w:r>
            <w:proofErr w:type="spellStart"/>
            <w:r w:rsidR="004C4DFF" w:rsidRPr="00BC5D7E">
              <w:rPr>
                <w:rFonts w:ascii="Times New Roman" w:eastAsia="Times New Roman" w:hAnsi="Times New Roman" w:cs="Times New Roman"/>
                <w:sz w:val="24"/>
                <w:szCs w:val="24"/>
                <w:lang w:val="et-EE"/>
              </w:rPr>
              <w:t>ekv</w:t>
            </w:r>
            <w:proofErr w:type="spellEnd"/>
            <w:r w:rsidR="004C4DFF" w:rsidRPr="00BC5D7E">
              <w:rPr>
                <w:rFonts w:ascii="Times New Roman" w:eastAsia="Times New Roman" w:hAnsi="Times New Roman" w:cs="Times New Roman"/>
                <w:sz w:val="24"/>
                <w:szCs w:val="24"/>
                <w:lang w:val="et-EE"/>
              </w:rPr>
              <w:t xml:space="preserve"> </w:t>
            </w:r>
            <w:r w:rsidR="004C4DFF">
              <w:rPr>
                <w:rFonts w:ascii="Times New Roman" w:eastAsia="Times New Roman" w:hAnsi="Times New Roman" w:cs="Times New Roman"/>
                <w:sz w:val="24"/>
                <w:szCs w:val="24"/>
                <w:lang w:val="et-EE"/>
              </w:rPr>
              <w:t>)</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3138F2" w14:textId="4EE3603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29BE4" w14:textId="03EFD74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35CF6" w14:textId="2321C35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208C1" w14:textId="614EA0B6"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E6C794" w14:textId="20785F5A"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34F15" w14:textId="44EED57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DBC0F" w14:textId="1980F56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466B7" w14:textId="03542859"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053719" w14:textId="4E9C9853"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1F91E7" w14:textId="688C989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w:t>
            </w:r>
          </w:p>
        </w:tc>
      </w:tr>
      <w:tr w:rsidR="00EC5EB9" w:rsidRPr="00BC5D7E" w14:paraId="15AF33EA" w14:textId="77777777" w:rsidTr="00B153FE">
        <w:trPr>
          <w:trHeight w:val="648"/>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7BC220" w14:textId="29E871FC"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 xml:space="preserve">Kokku vähendamine </w:t>
            </w:r>
            <w:r w:rsidR="004C4DFF" w:rsidRPr="00BC5D7E">
              <w:rPr>
                <w:rFonts w:ascii="Times New Roman" w:eastAsia="Times New Roman" w:hAnsi="Times New Roman" w:cs="Times New Roman"/>
                <w:sz w:val="24"/>
                <w:szCs w:val="24"/>
                <w:lang w:val="et-EE"/>
              </w:rPr>
              <w:t>(kt</w:t>
            </w:r>
            <w:r w:rsidR="004C4DFF">
              <w:rPr>
                <w:rFonts w:ascii="Times New Roman" w:eastAsia="Times New Roman" w:hAnsi="Times New Roman" w:cs="Times New Roman"/>
                <w:sz w:val="24"/>
                <w:szCs w:val="24"/>
                <w:lang w:val="et-EE"/>
              </w:rPr>
              <w:t xml:space="preserve"> </w:t>
            </w:r>
            <w:r w:rsidR="004C4DFF" w:rsidRPr="00BC5D7E">
              <w:rPr>
                <w:rFonts w:ascii="Times New Roman" w:eastAsia="Times New Roman" w:hAnsi="Times New Roman" w:cs="Times New Roman"/>
                <w:sz w:val="24"/>
                <w:szCs w:val="24"/>
                <w:lang w:val="et-EE"/>
              </w:rPr>
              <w:t>CO</w:t>
            </w:r>
            <w:r w:rsidR="004C4DFF" w:rsidRPr="00BC5D7E">
              <w:rPr>
                <w:rFonts w:ascii="Times New Roman" w:eastAsia="Times New Roman" w:hAnsi="Times New Roman" w:cs="Times New Roman"/>
                <w:sz w:val="24"/>
                <w:szCs w:val="24"/>
                <w:vertAlign w:val="subscript"/>
                <w:lang w:val="et-EE"/>
              </w:rPr>
              <w:t>2</w:t>
            </w:r>
            <w:r w:rsidR="004C4DFF" w:rsidRPr="00BC5D7E">
              <w:rPr>
                <w:rFonts w:ascii="Times New Roman" w:eastAsia="Times New Roman" w:hAnsi="Times New Roman" w:cs="Times New Roman"/>
                <w:sz w:val="24"/>
                <w:szCs w:val="24"/>
                <w:lang w:val="et-EE"/>
              </w:rPr>
              <w:t> </w:t>
            </w:r>
            <w:proofErr w:type="spellStart"/>
            <w:r w:rsidR="004C4DFF" w:rsidRPr="00BC5D7E">
              <w:rPr>
                <w:rFonts w:ascii="Times New Roman" w:eastAsia="Times New Roman" w:hAnsi="Times New Roman" w:cs="Times New Roman"/>
                <w:sz w:val="24"/>
                <w:szCs w:val="24"/>
                <w:lang w:val="et-EE"/>
              </w:rPr>
              <w:t>ekv</w:t>
            </w:r>
            <w:proofErr w:type="spellEnd"/>
            <w:r w:rsidR="004C4DFF" w:rsidRPr="00BC5D7E">
              <w:rPr>
                <w:rFonts w:ascii="Times New Roman" w:eastAsia="Times New Roman" w:hAnsi="Times New Roman" w:cs="Times New Roman"/>
                <w:sz w:val="24"/>
                <w:szCs w:val="24"/>
                <w:lang w:val="et-EE"/>
              </w:rPr>
              <w:t>)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309E3" w14:textId="74C7EEE4"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13,4</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2F0F26" w14:textId="35248695"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13,4</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4FBCD" w14:textId="554BCF6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13,4</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1C9687" w14:textId="585FA07E"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13,4</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C79596" w14:textId="679CDCF6"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244,8</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C24381" w14:textId="07D5A56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260,5</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4858E" w14:textId="2A36562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276,3</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A45C52" w14:textId="0194D15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292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6976C" w14:textId="452EE984"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307,8</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9BD7B6" w14:textId="33C145A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323,5</w:t>
            </w:r>
          </w:p>
        </w:tc>
      </w:tr>
      <w:tr w:rsidR="00EC5EB9" w:rsidRPr="00BC5D7E" w14:paraId="6189CF45" w14:textId="77777777" w:rsidTr="00B153FE">
        <w:trPr>
          <w:trHeight w:val="320"/>
        </w:trPr>
        <w:tc>
          <w:tcPr>
            <w:tcW w:w="1850"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7D6766D4"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 </w:t>
            </w:r>
          </w:p>
        </w:tc>
        <w:tc>
          <w:tcPr>
            <w:tcW w:w="799"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02E0D685" w14:textId="189A98D3"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32"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06925767" w14:textId="7DE5991C"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656"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372FCEE8" w14:textId="6C2FCBCB"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656"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40216580" w14:textId="00AA1812"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16"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5C3FB824" w14:textId="186A1E9E"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29"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13881259" w14:textId="3A255018"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29"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6634AEEE" w14:textId="447E6CA4"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29"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0E27CF0F" w14:textId="411AAF7D"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16"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283F29D3" w14:textId="37CB1512" w:rsidR="00EC5EB9" w:rsidRPr="00BC5D7E" w:rsidRDefault="00EC5EB9" w:rsidP="00BC5D7E">
            <w:pPr>
              <w:spacing w:before="120" w:after="120"/>
              <w:jc w:val="center"/>
              <w:rPr>
                <w:rFonts w:ascii="Times New Roman" w:eastAsia="Times New Roman" w:hAnsi="Times New Roman" w:cs="Times New Roman"/>
                <w:sz w:val="24"/>
                <w:szCs w:val="24"/>
                <w:lang w:val="et-EE"/>
              </w:rPr>
            </w:pPr>
          </w:p>
        </w:tc>
        <w:tc>
          <w:tcPr>
            <w:tcW w:w="716" w:type="dxa"/>
            <w:tcBorders>
              <w:top w:val="single" w:sz="6" w:space="0" w:color="auto"/>
              <w:left w:val="single" w:sz="6" w:space="0" w:color="auto"/>
              <w:bottom w:val="single" w:sz="6" w:space="0" w:color="auto"/>
              <w:right w:val="single" w:sz="6" w:space="0" w:color="auto"/>
            </w:tcBorders>
            <w:shd w:val="clear" w:color="auto" w:fill="AEAAAA"/>
            <w:vAlign w:val="center"/>
            <w:hideMark/>
          </w:tcPr>
          <w:p w14:paraId="1A34400C" w14:textId="04F41208" w:rsidR="00EC5EB9" w:rsidRPr="00BC5D7E" w:rsidRDefault="00EC5EB9" w:rsidP="00BC5D7E">
            <w:pPr>
              <w:spacing w:before="120" w:after="120"/>
              <w:jc w:val="center"/>
              <w:rPr>
                <w:rFonts w:ascii="Times New Roman" w:eastAsia="Times New Roman" w:hAnsi="Times New Roman" w:cs="Times New Roman"/>
                <w:sz w:val="24"/>
                <w:szCs w:val="24"/>
                <w:lang w:val="et-EE"/>
              </w:rPr>
            </w:pPr>
          </w:p>
        </w:tc>
      </w:tr>
      <w:tr w:rsidR="00EC5EB9" w:rsidRPr="00BC5D7E" w14:paraId="08EDDCEC" w14:textId="77777777" w:rsidTr="00EC5EB9">
        <w:trPr>
          <w:trHeight w:val="30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E16BC5"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WEM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F05F60" w14:textId="2264831E"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5816</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87B4A0" w14:textId="0506D0F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5769</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9344A" w14:textId="718A8C7B"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5816</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7F6BD" w14:textId="6B3C5034"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5782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1943D" w14:textId="03DDCF1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5704</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B0D15B" w14:textId="6F5F0E28"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5646</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C9128" w14:textId="2CAEFC15"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5581</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39AA89" w14:textId="50098CAB"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5531</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501F1D" w14:textId="19664A33"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5480</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C6711A" w14:textId="04394459"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5399</w:t>
            </w:r>
          </w:p>
        </w:tc>
      </w:tr>
      <w:tr w:rsidR="00EC5EB9" w:rsidRPr="00BC5D7E" w14:paraId="1FC8162B" w14:textId="77777777" w:rsidTr="00EC5EB9">
        <w:trPr>
          <w:trHeight w:val="30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41017C"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WAM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E2AAEA" w14:textId="23FFB83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5810</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3CE0A" w14:textId="2449E993"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5757</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C43936" w14:textId="4292619A"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5782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D3B5E4" w14:textId="04B7297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5742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F5CD89" w14:textId="01BD7506"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5649</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DAD537" w14:textId="5C3F17A8"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5578</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26DA8" w14:textId="7B7B75E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5500</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5953C" w14:textId="4A660E28"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5438</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AD20D" w14:textId="4839F11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5375</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8F97E" w14:textId="71E1FF86"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5285</w:t>
            </w:r>
          </w:p>
        </w:tc>
      </w:tr>
      <w:tr w:rsidR="00EC5EB9" w:rsidRPr="00BC5D7E" w14:paraId="74C151A0" w14:textId="77777777" w:rsidTr="00EC5EB9">
        <w:trPr>
          <w:trHeight w:val="30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0724BE"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JJM kehtiv siht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1984E8" w14:textId="0614BC88"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6224</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0CAA18" w14:textId="649162D4"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6002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6578D" w14:textId="38894C69"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5925</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B98760" w14:textId="0645397B"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5849</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8B4ED5" w14:textId="28BAD54A"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5773</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C1CDD" w14:textId="229534C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5696</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C422B" w14:textId="511769C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5620</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35D6F" w14:textId="0A42A256"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5543</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F4683A" w14:textId="395A6DF2"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5467</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4F717C" w14:textId="5D38B94D"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5391</w:t>
            </w:r>
          </w:p>
        </w:tc>
      </w:tr>
      <w:tr w:rsidR="00EC5EB9" w:rsidRPr="00BC5D7E" w14:paraId="7A4C870C" w14:textId="77777777" w:rsidTr="00EC5EB9">
        <w:trPr>
          <w:trHeight w:val="30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54E14"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FF55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711EEC" w14:textId="64299763"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6224</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C0C6A" w14:textId="2AA197B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6002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51FB1" w14:textId="14453C44"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5840</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D9354" w14:textId="3F25C3C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5678</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D9E909" w14:textId="26D5C48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5517</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CDF136" w14:textId="71E03658"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5355</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B70AB" w14:textId="4191B1A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5194</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E37F8" w14:textId="0D581115"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5032</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861C01" w14:textId="069410D3"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4871</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D3664" w14:textId="795618F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4709</w:t>
            </w:r>
          </w:p>
        </w:tc>
      </w:tr>
      <w:tr w:rsidR="00EC5EB9" w:rsidRPr="00BC5D7E" w14:paraId="6DADDD19" w14:textId="77777777" w:rsidTr="00EC5EB9">
        <w:trPr>
          <w:trHeight w:val="30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5C6C7"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WAM+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79E07" w14:textId="77096D6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5797</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46554C" w14:textId="3FB83F2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5744</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32DE2" w14:textId="1A5A7596"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5769</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418CE" w14:textId="1B5DAF7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5729</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7891A5" w14:textId="742250D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5404</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78359E" w14:textId="6384EAD3"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5318</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ADBD99" w14:textId="7D3197D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5224</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4F7033" w14:textId="729BD2B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5146</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90114C" w14:textId="5EF0E517"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5067</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F45000" w14:textId="5A919F5C"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4961</w:t>
            </w:r>
          </w:p>
        </w:tc>
      </w:tr>
      <w:tr w:rsidR="00EC5EB9" w:rsidRPr="00BC5D7E" w14:paraId="40799752" w14:textId="77777777" w:rsidTr="00EC5EB9">
        <w:trPr>
          <w:trHeight w:val="450"/>
        </w:trPr>
        <w:tc>
          <w:tcPr>
            <w:tcW w:w="1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804C3" w14:textId="77777777" w:rsidR="00EC5EB9" w:rsidRPr="00BC5D7E" w:rsidRDefault="00EC5EB9" w:rsidP="00BC5D7E">
            <w:pPr>
              <w:spacing w:before="120" w:after="120"/>
              <w:jc w:val="both"/>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Ülejääk/puudujääk FF55 vs WAM+ (kokku 264 kt) </w:t>
            </w:r>
          </w:p>
        </w:tc>
        <w:tc>
          <w:tcPr>
            <w:tcW w:w="79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B9045" w14:textId="1F9B7DDE"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427</w:t>
            </w:r>
          </w:p>
        </w:tc>
        <w:tc>
          <w:tcPr>
            <w:tcW w:w="7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CA8253" w14:textId="2B386147"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258</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6B380" w14:textId="2CF89A0A"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72</w:t>
            </w:r>
          </w:p>
        </w:tc>
        <w:tc>
          <w:tcPr>
            <w:tcW w:w="65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50E708" w14:textId="583A42C7"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-50</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BD3DB" w14:textId="4E20C1A1"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112</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BB4A01" w14:textId="59B1288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37</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2F336" w14:textId="7C6DE570"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-30</w:t>
            </w:r>
          </w:p>
        </w:tc>
        <w:tc>
          <w:tcPr>
            <w:tcW w:w="7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9395C" w14:textId="1F0804AF"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-114</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EA30A0" w14:textId="11A85EF5"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-196</w:t>
            </w:r>
          </w:p>
        </w:tc>
        <w:tc>
          <w:tcPr>
            <w:tcW w:w="7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8386D" w14:textId="034F8505" w:rsidR="00EC5EB9" w:rsidRPr="00BC5D7E" w:rsidRDefault="00EC5EB9" w:rsidP="00BC5D7E">
            <w:pPr>
              <w:spacing w:before="120" w:after="120"/>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-252</w:t>
            </w:r>
          </w:p>
        </w:tc>
      </w:tr>
    </w:tbl>
    <w:p w14:paraId="036638C0" w14:textId="7EE95DE2" w:rsidR="00EA615D" w:rsidRPr="00BC5D7E" w:rsidRDefault="3B518E5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*Transpordimaksude KHG heite vähendamise mõju vajab täiendavaid analüüse.</w:t>
      </w:r>
    </w:p>
    <w:p w14:paraId="5B8DAE97" w14:textId="57EC4523"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2018. aastal teostatud </w:t>
      </w:r>
      <w:proofErr w:type="spellStart"/>
      <w:r w:rsidRPr="00BC5D7E">
        <w:rPr>
          <w:rFonts w:ascii="Times New Roman" w:eastAsia="Times New Roman" w:hAnsi="Times New Roman" w:cs="Times New Roman"/>
          <w:sz w:val="24"/>
          <w:szCs w:val="24"/>
        </w:rPr>
        <w:t>JJMi</w:t>
      </w:r>
      <w:proofErr w:type="spellEnd"/>
      <w:r w:rsidRPr="00BC5D7E">
        <w:rPr>
          <w:rFonts w:ascii="Times New Roman" w:eastAsia="Times New Roman" w:hAnsi="Times New Roman" w:cs="Times New Roman"/>
          <w:sz w:val="24"/>
          <w:szCs w:val="24"/>
        </w:rPr>
        <w:t xml:space="preserve"> meetmete uuringu</w:t>
      </w:r>
      <w:r w:rsidR="006A6263" w:rsidRPr="00BC5D7E">
        <w:rPr>
          <w:rFonts w:ascii="Times New Roman" w:eastAsia="Times New Roman" w:hAnsi="Times New Roman" w:cs="Times New Roman"/>
          <w:sz w:val="24"/>
          <w:szCs w:val="24"/>
          <w:vertAlign w:val="superscript"/>
        </w:rPr>
        <w:footnoteReference w:id="32"/>
      </w:r>
      <w:r w:rsidRPr="00BC5D7E">
        <w:rPr>
          <w:rFonts w:ascii="Times New Roman" w:eastAsia="Times New Roman" w:hAnsi="Times New Roman" w:cs="Times New Roman"/>
          <w:sz w:val="24"/>
          <w:szCs w:val="24"/>
        </w:rPr>
        <w:t xml:space="preserve"> kohaselt mõjutaks uue riikliku sihttaseme saavutamise võimalikkuse hindamisel arvestatud ummikumaks (eelkõige Tallinnas) negatiivselt nii eraisikute ostujõudu kui ka transpordiettevõtete kasumlikkust, samas tekib positiivne mõju läbi täiendavate tulude linnaeelarves ja süsteemi administreerimise kaudu. </w:t>
      </w:r>
      <w:r w:rsidRPr="00BC5D7E">
        <w:rPr>
          <w:rFonts w:ascii="Times New Roman" w:eastAsia="Times New Roman" w:hAnsi="Times New Roman" w:cs="Times New Roman"/>
          <w:sz w:val="24"/>
          <w:szCs w:val="24"/>
        </w:rPr>
        <w:lastRenderedPageBreak/>
        <w:t>Kuigi meetme mõju transpordisektorile oleks negatiivne, siis kokkuvõttes kaaluvad positiivsed mõjud majandusele üles negatiivsed. Teis</w:t>
      </w:r>
      <w:r w:rsidR="2C72BA7F" w:rsidRPr="00BC5D7E">
        <w:rPr>
          <w:rFonts w:ascii="Times New Roman" w:eastAsia="Times New Roman" w:hAnsi="Times New Roman" w:cs="Times New Roman"/>
          <w:sz w:val="24"/>
          <w:szCs w:val="24"/>
        </w:rPr>
        <w:t>te</w:t>
      </w:r>
      <w:r w:rsidRPr="00BC5D7E">
        <w:rPr>
          <w:rFonts w:ascii="Times New Roman" w:eastAsia="Times New Roman" w:hAnsi="Times New Roman" w:cs="Times New Roman"/>
          <w:sz w:val="24"/>
          <w:szCs w:val="24"/>
        </w:rPr>
        <w:t xml:space="preserve"> maksumeetme</w:t>
      </w:r>
      <w:r w:rsidR="677499C7" w:rsidRPr="00BC5D7E">
        <w:rPr>
          <w:rFonts w:ascii="Times New Roman" w:eastAsia="Times New Roman" w:hAnsi="Times New Roman" w:cs="Times New Roman"/>
          <w:sz w:val="24"/>
          <w:szCs w:val="24"/>
        </w:rPr>
        <w:t>te</w:t>
      </w:r>
      <w:r w:rsidRPr="00BC5D7E">
        <w:rPr>
          <w:rFonts w:ascii="Times New Roman" w:eastAsia="Times New Roman" w:hAnsi="Times New Roman" w:cs="Times New Roman"/>
          <w:sz w:val="24"/>
          <w:szCs w:val="24"/>
        </w:rPr>
        <w:t>, sõiduautode registreerimis</w:t>
      </w:r>
      <w:r w:rsidR="79AE98C6"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 xml:space="preserve"> ja aastamaksuga</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kaasneb kulude kokkuhoid nii era- kui avalikus sektoris ja kuigi meetme mõju transpordisektori lisandväärtusele oleks negatiivne, kaaluvad meetme positiivsed mõjud üles negatiivsed mõjud majandusele. Isikliku sõiduauto kasutusele säästvamate alternatiivide pakkumine vähendab kulusid ka elanikele ja ettevõtetele. Eriti suur potentsiaal selleks on suuremates linnapiirkondades ning eelkõige Tallinnas ja Harjumaal, mis annab ca 50% kogu Eesti transpordi </w:t>
      </w:r>
      <w:r w:rsidR="18352B6E" w:rsidRPr="00BC5D7E">
        <w:rPr>
          <w:rFonts w:ascii="Times New Roman" w:eastAsia="Times New Roman" w:hAnsi="Times New Roman" w:cs="Times New Roman"/>
          <w:sz w:val="24"/>
          <w:szCs w:val="24"/>
        </w:rPr>
        <w:t>CO</w:t>
      </w:r>
      <w:r w:rsidR="18352B6E" w:rsidRPr="00BC5D7E">
        <w:rPr>
          <w:rFonts w:ascii="Times New Roman" w:eastAsia="Times New Roman" w:hAnsi="Times New Roman" w:cs="Times New Roman"/>
          <w:sz w:val="24"/>
          <w:szCs w:val="24"/>
          <w:vertAlign w:val="subscript"/>
        </w:rPr>
        <w:t>2</w:t>
      </w:r>
      <w:r w:rsidR="165BE1A4"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heitest. Arvestades autode koguläbisõitu ning sõidukilomeetri keskmist kogukulu (0,3 €/km)</w:t>
      </w:r>
      <w:r w:rsidR="72DACEA9"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kulub auto omamisele ja kasutamisele Tallinna ja Harjumaa liikluses ettevõtetel ja eraisikutel ca 1,4</w:t>
      </w:r>
      <w:r w:rsidR="10EFACB1" w:rsidRPr="00BC5D7E">
        <w:rPr>
          <w:rFonts w:ascii="Times New Roman" w:eastAsia="Times New Roman" w:hAnsi="Times New Roman" w:cs="Times New Roman"/>
          <w:sz w:val="24"/>
          <w:szCs w:val="24"/>
        </w:rPr>
        <w:t> </w:t>
      </w:r>
      <w:r w:rsidRPr="00BC5D7E">
        <w:rPr>
          <w:rFonts w:ascii="Times New Roman" w:eastAsia="Times New Roman" w:hAnsi="Times New Roman" w:cs="Times New Roman"/>
          <w:sz w:val="24"/>
          <w:szCs w:val="24"/>
        </w:rPr>
        <w:t>miljardit eurot</w:t>
      </w:r>
      <w:r w:rsidR="36381FB1"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Seda otsest auto soetus</w:t>
      </w:r>
      <w:r w:rsidR="5EF64D07"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liisingu-, kütuse-, remondi jm kulu kannavad nii autot omavad eraisikud ja ettevõtted kui</w:t>
      </w:r>
      <w:r w:rsidR="2888F842" w:rsidRPr="00BC5D7E">
        <w:rPr>
          <w:rFonts w:ascii="Times New Roman" w:eastAsia="Times New Roman" w:hAnsi="Times New Roman" w:cs="Times New Roman"/>
          <w:sz w:val="24"/>
          <w:szCs w:val="24"/>
        </w:rPr>
        <w:t xml:space="preserve"> kaudselt</w:t>
      </w:r>
      <w:r w:rsidRPr="00BC5D7E">
        <w:rPr>
          <w:rFonts w:ascii="Times New Roman" w:eastAsia="Times New Roman" w:hAnsi="Times New Roman" w:cs="Times New Roman"/>
          <w:sz w:val="24"/>
          <w:szCs w:val="24"/>
        </w:rPr>
        <w:t xml:space="preserve"> ka</w:t>
      </w:r>
      <w:r w:rsidR="4B3F78A4"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teenuste hindade kaudu inimesed, kes ise autot linnas ei kasuta.</w:t>
      </w:r>
      <w:r w:rsidR="006A6263" w:rsidRPr="00BC5D7E">
        <w:rPr>
          <w:rFonts w:ascii="Times New Roman" w:eastAsia="Times New Roman" w:hAnsi="Times New Roman" w:cs="Times New Roman"/>
          <w:sz w:val="24"/>
          <w:szCs w:val="24"/>
          <w:vertAlign w:val="superscript"/>
        </w:rPr>
        <w:footnoteReference w:id="33"/>
      </w:r>
      <w:r w:rsidRPr="00BC5D7E">
        <w:rPr>
          <w:rFonts w:ascii="Times New Roman" w:eastAsia="Times New Roman" w:hAnsi="Times New Roman" w:cs="Times New Roman"/>
          <w:sz w:val="24"/>
          <w:szCs w:val="24"/>
        </w:rPr>
        <w:t xml:space="preserve"> </w:t>
      </w:r>
    </w:p>
    <w:p w14:paraId="656FAB99" w14:textId="7C389B3A"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Põllumajandussektori</w:t>
      </w:r>
      <w:r w:rsidR="3C29327E" w:rsidRPr="00BC5D7E">
        <w:rPr>
          <w:rFonts w:ascii="Times New Roman" w:eastAsia="Times New Roman" w:hAnsi="Times New Roman" w:cs="Times New Roman"/>
          <w:sz w:val="24"/>
          <w:szCs w:val="24"/>
        </w:rPr>
        <w:t xml:space="preserve"> täiendavad meetmed, </w:t>
      </w:r>
      <w:proofErr w:type="spellStart"/>
      <w:r w:rsidR="3C29327E" w:rsidRPr="00BC5D7E">
        <w:rPr>
          <w:rFonts w:ascii="Times New Roman" w:eastAsia="Times New Roman" w:hAnsi="Times New Roman" w:cs="Times New Roman"/>
          <w:sz w:val="24"/>
          <w:szCs w:val="24"/>
        </w:rPr>
        <w:t>biometaani</w:t>
      </w:r>
      <w:proofErr w:type="spellEnd"/>
      <w:r w:rsidR="3C29327E" w:rsidRPr="00BC5D7E">
        <w:rPr>
          <w:rFonts w:ascii="Times New Roman" w:eastAsia="Times New Roman" w:hAnsi="Times New Roman" w:cs="Times New Roman"/>
          <w:sz w:val="24"/>
          <w:szCs w:val="24"/>
        </w:rPr>
        <w:t xml:space="preserve"> tootmine ning täppisväetamise edendamine, </w:t>
      </w:r>
      <w:r w:rsidRPr="00BC5D7E">
        <w:rPr>
          <w:rFonts w:ascii="Times New Roman" w:eastAsia="Times New Roman" w:hAnsi="Times New Roman" w:cs="Times New Roman"/>
          <w:sz w:val="24"/>
          <w:szCs w:val="24"/>
        </w:rPr>
        <w:t>aitaksid sektori KHG heidet vähendada</w:t>
      </w:r>
      <w:r w:rsidR="53E4DAB5" w:rsidRPr="00BC5D7E">
        <w:rPr>
          <w:rFonts w:ascii="Times New Roman" w:eastAsia="Times New Roman" w:hAnsi="Times New Roman" w:cs="Times New Roman"/>
          <w:sz w:val="24"/>
          <w:szCs w:val="24"/>
        </w:rPr>
        <w:t>, kuid samas on</w:t>
      </w:r>
      <w:r w:rsidRPr="00BC5D7E">
        <w:rPr>
          <w:rFonts w:ascii="Times New Roman" w:eastAsia="Times New Roman" w:hAnsi="Times New Roman" w:cs="Times New Roman"/>
          <w:sz w:val="24"/>
          <w:szCs w:val="24"/>
        </w:rPr>
        <w:t xml:space="preserve"> nende meetmete KHG heite vähendamise mõju väiksem kui praegu 2030. aastaks prognoositud</w:t>
      </w:r>
      <w:r w:rsidR="2D2930CD" w:rsidRPr="00BC5D7E">
        <w:rPr>
          <w:rFonts w:ascii="Times New Roman" w:eastAsia="Times New Roman" w:hAnsi="Times New Roman" w:cs="Times New Roman"/>
          <w:sz w:val="24"/>
          <w:szCs w:val="24"/>
        </w:rPr>
        <w:t xml:space="preserve"> sektori</w:t>
      </w:r>
      <w:r w:rsidRPr="00BC5D7E">
        <w:rPr>
          <w:rFonts w:ascii="Times New Roman" w:eastAsia="Times New Roman" w:hAnsi="Times New Roman" w:cs="Times New Roman"/>
          <w:sz w:val="24"/>
          <w:szCs w:val="24"/>
        </w:rPr>
        <w:t xml:space="preserve"> heite kasv. Seega on täna võimalused täiendavate investeeringute elluviimisel heite kasvu pidurdada, kuid piiratud on võimalused heidet vähendada proportsionaalselt samas mahus teiste j</w:t>
      </w:r>
      <w:r w:rsidR="49BCB223" w:rsidRPr="00BC5D7E">
        <w:rPr>
          <w:rFonts w:ascii="Times New Roman" w:eastAsia="Times New Roman" w:hAnsi="Times New Roman" w:cs="Times New Roman"/>
          <w:sz w:val="24"/>
          <w:szCs w:val="24"/>
        </w:rPr>
        <w:t>õupingutuste jagamise</w:t>
      </w:r>
      <w:r w:rsidRPr="00BC5D7E">
        <w:rPr>
          <w:rFonts w:ascii="Times New Roman" w:eastAsia="Times New Roman" w:hAnsi="Times New Roman" w:cs="Times New Roman"/>
          <w:sz w:val="24"/>
          <w:szCs w:val="24"/>
        </w:rPr>
        <w:t xml:space="preserve"> määruse sektoritega. Samas on kasvavate kliimaeesmärkide valguses selge, et tuleb leida täiendavaid võimalusi sektori heite vähendamiseks ning hinnata struktuursete muudatuste tegemise mõju sektoris, pidades seejuures silmas, et ei</w:t>
      </w:r>
      <w:r w:rsidRPr="00BC5D7E">
        <w:rPr>
          <w:rFonts w:ascii="Times New Roman" w:eastAsia="Times New Roman" w:hAnsi="Times New Roman" w:cs="Times New Roman"/>
          <w:i/>
          <w:iCs/>
          <w:sz w:val="24"/>
          <w:szCs w:val="24"/>
        </w:rPr>
        <w:t xml:space="preserve"> </w:t>
      </w:r>
      <w:r w:rsidRPr="00BC5D7E">
        <w:rPr>
          <w:rFonts w:ascii="Times New Roman" w:eastAsia="Times New Roman" w:hAnsi="Times New Roman" w:cs="Times New Roman"/>
          <w:sz w:val="24"/>
          <w:szCs w:val="24"/>
        </w:rPr>
        <w:t xml:space="preserve">pidurduks põllumajandustootmine koos isevarustatuse tagamisega ega väheneks põllumajandussaaduste ja toidukaupade ekspordipotentsiaal. </w:t>
      </w:r>
    </w:p>
    <w:p w14:paraId="0816F722" w14:textId="7A0D1CBB" w:rsidR="00EA615D" w:rsidRPr="00BC5D7E" w:rsidRDefault="46FE755C" w:rsidP="00BC5D7E">
      <w:pPr>
        <w:spacing w:before="120" w:after="120"/>
        <w:jc w:val="both"/>
        <w:rPr>
          <w:rFonts w:ascii="Times New Roman" w:eastAsia="Times New Roman" w:hAnsi="Times New Roman" w:cs="Times New Roman"/>
          <w:i/>
          <w:iCs/>
          <w:sz w:val="24"/>
          <w:szCs w:val="24"/>
        </w:rPr>
      </w:pPr>
      <w:r w:rsidRPr="00BC5D7E">
        <w:rPr>
          <w:rFonts w:ascii="Times New Roman" w:eastAsia="Times New Roman" w:hAnsi="Times New Roman" w:cs="Times New Roman"/>
          <w:sz w:val="24"/>
          <w:szCs w:val="24"/>
        </w:rPr>
        <w:t>Põllumajandussektori KHG heite vähendamine puudutaks enim piimatootmist ja tera-kaunvilja ning õlikultuuride kasvatajaid. Eesti päritolu põllumajandussaaduste ja toidukaupade osakaal Eesti päritolu kogu kaupade ekspordis on 8% (sh näiteks 2021 esimesel poolaastal piimatooted 7%, teravili 32%). Piimatoodangu koguväärtus moodustab põllumajandussaaduste kogutoodangu väärtusest 28%, samal ajal kui EL27</w:t>
      </w:r>
      <w:r w:rsidR="6C1F3B82"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keskmiselt on see näitaja 13%, Taanis 19%, Iirimaal 28%, Lätis 21%, Soomes 26%. Loomakasvatustootmisesse tehtavad investeeringud (sh noorkarjakasvatus ja aretustöö) on pikaajalise tasuvusega ning ettevõtjad on eeldanud äriplaane koostades pigem toodangu mahtude suurendamisega kui loomade arvu vähendamisega. Piimalehmade arvu vähenemisel </w:t>
      </w:r>
      <w:r w:rsidR="51A6CF78" w:rsidRPr="00BC5D7E">
        <w:rPr>
          <w:rFonts w:ascii="Times New Roman" w:eastAsia="Times New Roman" w:hAnsi="Times New Roman" w:cs="Times New Roman"/>
          <w:sz w:val="24"/>
          <w:szCs w:val="24"/>
        </w:rPr>
        <w:t>langeks</w:t>
      </w:r>
      <w:r w:rsidRPr="00BC5D7E">
        <w:rPr>
          <w:rFonts w:ascii="Times New Roman" w:eastAsia="Times New Roman" w:hAnsi="Times New Roman" w:cs="Times New Roman"/>
          <w:sz w:val="24"/>
          <w:szCs w:val="24"/>
        </w:rPr>
        <w:t xml:space="preserve"> iga 1000 piimalehma kohta Eestis piimatoodang 1,2%, samal ajal kui võrdlusriikides (DK, IE, LV, LT, NL, PL, FI, SE) jääks muutus 0,07% (IE) kuni 0,78% (LV) vahemikku. Seetõttu on tulevikus oluline leida tasakaal kliimaeesmärkide täitmise ja jätkusuutliku toidutootmise ning sektoris stabiilse majanduskeskkonna tagamise vahel. </w:t>
      </w:r>
    </w:p>
    <w:p w14:paraId="74139210" w14:textId="7C5E2415"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b/>
          <w:bCs/>
          <w:sz w:val="24"/>
          <w:szCs w:val="24"/>
        </w:rPr>
        <w:t>Sõiduautode ja väikeste tarbesõidukite</w:t>
      </w:r>
      <w:r w:rsidR="63A0F0DC" w:rsidRPr="00BC5D7E">
        <w:rPr>
          <w:rFonts w:ascii="Times New Roman" w:eastAsia="Times New Roman" w:hAnsi="Times New Roman" w:cs="Times New Roman"/>
          <w:b/>
          <w:bCs/>
          <w:sz w:val="24"/>
          <w:szCs w:val="24"/>
        </w:rPr>
        <w:t xml:space="preserve"> </w:t>
      </w:r>
      <w:r w:rsidR="3B94F689" w:rsidRPr="00BC5D7E">
        <w:rPr>
          <w:rFonts w:ascii="Times New Roman" w:eastAsia="Times New Roman" w:hAnsi="Times New Roman" w:cs="Times New Roman"/>
          <w:b/>
          <w:bCs/>
          <w:sz w:val="24"/>
          <w:szCs w:val="24"/>
        </w:rPr>
        <w:t>CO</w:t>
      </w:r>
      <w:r w:rsidR="3B94F689" w:rsidRPr="00BC5D7E">
        <w:rPr>
          <w:rFonts w:ascii="Times New Roman" w:eastAsia="Times New Roman" w:hAnsi="Times New Roman" w:cs="Times New Roman"/>
          <w:b/>
          <w:bCs/>
          <w:sz w:val="24"/>
          <w:szCs w:val="24"/>
          <w:vertAlign w:val="subscript"/>
        </w:rPr>
        <w:t>2</w:t>
      </w:r>
      <w:r w:rsidRPr="00BC5D7E">
        <w:rPr>
          <w:rFonts w:ascii="Times New Roman" w:eastAsia="Times New Roman" w:hAnsi="Times New Roman" w:cs="Times New Roman"/>
          <w:b/>
          <w:bCs/>
          <w:sz w:val="24"/>
          <w:szCs w:val="24"/>
        </w:rPr>
        <w:t>-heite normide määruse</w:t>
      </w:r>
      <w:r w:rsidRPr="00BC5D7E">
        <w:rPr>
          <w:rFonts w:ascii="Times New Roman" w:eastAsia="Times New Roman" w:hAnsi="Times New Roman" w:cs="Times New Roman"/>
          <w:sz w:val="24"/>
          <w:szCs w:val="24"/>
        </w:rPr>
        <w:t xml:space="preserve"> muudatusettepaneku üheks eesmärgiks on viia tarbijate ja kodanikeni heiteta sõidukite laialdasema kasutuselevõtuga kaasnevad hüved nagu väiksemast energiakulust tulenev rahaline kokkuhoid, puhtam õhk ning väiksem müratase linnakeskkonnas. Samuti hoogustab karmimate nõuete seadmine innovatsiooni heitevabade tehnoloogiate arendamisel. Ettepanekuga kaasnenud </w:t>
      </w:r>
      <w:r w:rsidR="1FA67513"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w:t>
      </w:r>
      <w:r w:rsidRPr="00BC5D7E">
        <w:rPr>
          <w:rFonts w:ascii="Times New Roman" w:eastAsia="Times New Roman" w:hAnsi="Times New Roman" w:cs="Times New Roman"/>
          <w:sz w:val="24"/>
          <w:szCs w:val="24"/>
        </w:rPr>
        <w:lastRenderedPageBreak/>
        <w:t>mõjuhinnangu</w:t>
      </w:r>
      <w:r w:rsidR="006A6263" w:rsidRPr="00BC5D7E">
        <w:rPr>
          <w:rFonts w:ascii="Times New Roman" w:eastAsia="Times New Roman" w:hAnsi="Times New Roman" w:cs="Times New Roman"/>
          <w:sz w:val="24"/>
          <w:szCs w:val="24"/>
          <w:vertAlign w:val="superscript"/>
        </w:rPr>
        <w:footnoteReference w:id="34"/>
      </w:r>
      <w:r w:rsidRPr="00BC5D7E">
        <w:rPr>
          <w:rFonts w:ascii="Times New Roman" w:eastAsia="Times New Roman" w:hAnsi="Times New Roman" w:cs="Times New Roman"/>
          <w:sz w:val="24"/>
          <w:szCs w:val="24"/>
        </w:rPr>
        <w:t xml:space="preserve"> kohaselt peaks </w:t>
      </w:r>
      <w:proofErr w:type="spellStart"/>
      <w:r w:rsidRPr="00BC5D7E">
        <w:rPr>
          <w:rFonts w:ascii="Times New Roman" w:eastAsia="Times New Roman" w:hAnsi="Times New Roman" w:cs="Times New Roman"/>
          <w:sz w:val="24"/>
          <w:szCs w:val="24"/>
        </w:rPr>
        <w:t>EL-üleselt</w:t>
      </w:r>
      <w:proofErr w:type="spellEnd"/>
      <w:r w:rsidRPr="00BC5D7E">
        <w:rPr>
          <w:rFonts w:ascii="Times New Roman" w:eastAsia="Times New Roman" w:hAnsi="Times New Roman" w:cs="Times New Roman"/>
          <w:sz w:val="24"/>
          <w:szCs w:val="24"/>
        </w:rPr>
        <w:t xml:space="preserve"> sõiduki esimese kasutaja puhul olema sõiduki omamise kogukulude kokkuhoid 2030. aastal sõiduauto puhul kuni 330–600 eurot ja kaubiku puhul kuni 340–600 eurot. 2040. aastal suureneks see kasu sõiduauto puhul 2800–3100 euroni ja kaubiku puhul ligikaudu 5200–5500 euroni. Netosääst tekib seejuures ka sõiduki teisel kasutajal. Sõiduki kasutusea jooksul saadav ühiskondlik kasu oleks 2030. aasta sõiduauto puhul </w:t>
      </w:r>
      <w:r w:rsidR="55123BD5" w:rsidRPr="00BC5D7E">
        <w:rPr>
          <w:rFonts w:ascii="Times New Roman" w:eastAsia="Times New Roman" w:hAnsi="Times New Roman" w:cs="Times New Roman"/>
          <w:sz w:val="24"/>
          <w:szCs w:val="24"/>
        </w:rPr>
        <w:t>860-</w:t>
      </w:r>
      <w:r w:rsidRPr="00BC5D7E">
        <w:rPr>
          <w:rFonts w:ascii="Times New Roman" w:eastAsia="Times New Roman" w:hAnsi="Times New Roman" w:cs="Times New Roman"/>
          <w:sz w:val="24"/>
          <w:szCs w:val="24"/>
        </w:rPr>
        <w:t>1600 eurot ja 2030. aasta kaubiku puhu</w:t>
      </w:r>
      <w:r w:rsidR="55123BD5" w:rsidRPr="00BC5D7E">
        <w:rPr>
          <w:rFonts w:ascii="Times New Roman" w:eastAsia="Times New Roman" w:hAnsi="Times New Roman" w:cs="Times New Roman"/>
          <w:sz w:val="24"/>
          <w:szCs w:val="24"/>
        </w:rPr>
        <w:t>l 1000-</w:t>
      </w:r>
      <w:r w:rsidRPr="00BC5D7E">
        <w:rPr>
          <w:rFonts w:ascii="Times New Roman" w:eastAsia="Times New Roman" w:hAnsi="Times New Roman" w:cs="Times New Roman"/>
          <w:sz w:val="24"/>
          <w:szCs w:val="24"/>
        </w:rPr>
        <w:t>1200 eurot. 2040. aasta sõiduauto puhul su</w:t>
      </w:r>
      <w:r w:rsidR="55123BD5" w:rsidRPr="00BC5D7E">
        <w:rPr>
          <w:rFonts w:ascii="Times New Roman" w:eastAsia="Times New Roman" w:hAnsi="Times New Roman" w:cs="Times New Roman"/>
          <w:sz w:val="24"/>
          <w:szCs w:val="24"/>
        </w:rPr>
        <w:t>ureneb see summa ligikaudu 4600-</w:t>
      </w:r>
      <w:r w:rsidRPr="00BC5D7E">
        <w:rPr>
          <w:rFonts w:ascii="Times New Roman" w:eastAsia="Times New Roman" w:hAnsi="Times New Roman" w:cs="Times New Roman"/>
          <w:sz w:val="24"/>
          <w:szCs w:val="24"/>
        </w:rPr>
        <w:t>5100 euroni ja</w:t>
      </w:r>
      <w:r w:rsidR="55123BD5" w:rsidRPr="00BC5D7E">
        <w:rPr>
          <w:rFonts w:ascii="Times New Roman" w:eastAsia="Times New Roman" w:hAnsi="Times New Roman" w:cs="Times New Roman"/>
          <w:sz w:val="24"/>
          <w:szCs w:val="24"/>
        </w:rPr>
        <w:t xml:space="preserve"> 2040. aasta kaubiku puhul 5600-</w:t>
      </w:r>
      <w:r w:rsidRPr="00BC5D7E">
        <w:rPr>
          <w:rFonts w:ascii="Times New Roman" w:eastAsia="Times New Roman" w:hAnsi="Times New Roman" w:cs="Times New Roman"/>
          <w:sz w:val="24"/>
          <w:szCs w:val="24"/>
        </w:rPr>
        <w:t>6400 euroni. Seetõttu peaks ka ettepaneku majanduslik mõju olema ettevõtete jaoks positiivne, kuna kaubikuid ja sõiduautosid kasutavad ettevõtted saavad kütusesäästust kasu. Kuna perioodil 2030-2050 saavutatakse normide karmistamisega märkimisväärne diislikütuse ja bensiini kokkuhoid, väheneb ELi majanduse sõltuvus impordist.</w:t>
      </w:r>
    </w:p>
    <w:p w14:paraId="2DD7714A" w14:textId="4B3C2E73" w:rsidR="00EA615D" w:rsidRPr="00BC5D7E" w:rsidRDefault="46FE755C"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b/>
          <w:bCs/>
          <w:sz w:val="24"/>
          <w:szCs w:val="24"/>
        </w:rPr>
        <w:t>LULUCF ettepaneku</w:t>
      </w:r>
      <w:r w:rsidRPr="00BC5D7E">
        <w:rPr>
          <w:rFonts w:ascii="Times New Roman" w:eastAsia="Times New Roman" w:hAnsi="Times New Roman" w:cs="Times New Roman"/>
          <w:sz w:val="24"/>
          <w:szCs w:val="24"/>
        </w:rPr>
        <w:t xml:space="preserve"> elluviimisega</w:t>
      </w:r>
      <w:r w:rsidR="2CDA9DE6" w:rsidRPr="00BC5D7E">
        <w:rPr>
          <w:rFonts w:ascii="Times New Roman" w:eastAsia="Times New Roman" w:hAnsi="Times New Roman" w:cs="Times New Roman"/>
          <w:sz w:val="24"/>
          <w:szCs w:val="24"/>
        </w:rPr>
        <w:t xml:space="preserve"> soovitakse ennetada ja vähendada</w:t>
      </w:r>
      <w:r w:rsidRPr="00BC5D7E">
        <w:rPr>
          <w:rFonts w:ascii="Times New Roman" w:eastAsia="Times New Roman" w:hAnsi="Times New Roman" w:cs="Times New Roman"/>
          <w:sz w:val="24"/>
          <w:szCs w:val="24"/>
        </w:rPr>
        <w:t xml:space="preserve"> kliimamuutuse mõjuga kaasnevaid kulutusi majandusele. Komisjon on hinnanud</w:t>
      </w:r>
      <w:r w:rsidR="006A6263" w:rsidRPr="00BC5D7E">
        <w:rPr>
          <w:rFonts w:ascii="Times New Roman" w:eastAsia="Times New Roman" w:hAnsi="Times New Roman" w:cs="Times New Roman"/>
          <w:sz w:val="24"/>
          <w:szCs w:val="24"/>
          <w:vertAlign w:val="superscript"/>
        </w:rPr>
        <w:footnoteReference w:id="35"/>
      </w:r>
      <w:r w:rsidRPr="00BC5D7E">
        <w:rPr>
          <w:rFonts w:ascii="Times New Roman" w:eastAsia="Times New Roman" w:hAnsi="Times New Roman" w:cs="Times New Roman"/>
          <w:sz w:val="24"/>
          <w:szCs w:val="24"/>
        </w:rPr>
        <w:t xml:space="preserve"> majandusele ja ühiskonnale kliimamuutusega kaasneva kahju (nii äärmuslikest ilmastikunähtustest põhjustatud otsese kui ka kaudse majandusliku kahju) suuruseks praegu keskmiselt üle 12 miljardi euro aastas ehk 0,07% ELi </w:t>
      </w:r>
      <w:proofErr w:type="spellStart"/>
      <w:r w:rsidRPr="00BC5D7E">
        <w:rPr>
          <w:rFonts w:ascii="Times New Roman" w:eastAsia="Times New Roman" w:hAnsi="Times New Roman" w:cs="Times New Roman"/>
          <w:sz w:val="24"/>
          <w:szCs w:val="24"/>
        </w:rPr>
        <w:t>SKP-st</w:t>
      </w:r>
      <w:proofErr w:type="spellEnd"/>
      <w:r w:rsidRPr="00BC5D7E">
        <w:rPr>
          <w:rFonts w:ascii="Times New Roman" w:eastAsia="Times New Roman" w:hAnsi="Times New Roman" w:cs="Times New Roman"/>
          <w:sz w:val="24"/>
          <w:szCs w:val="24"/>
        </w:rPr>
        <w:t>. Konservatiivsete hinnangute</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põhjal toob üleilmne soojenemine 3°C võrra üle tööstusajastueelse taseme ELi majandusele kaasa vähemalt 170 miljardi euro suuruse kahju aastas ehk 1,36% </w:t>
      </w:r>
      <w:proofErr w:type="spellStart"/>
      <w:r w:rsidRPr="00BC5D7E">
        <w:rPr>
          <w:rFonts w:ascii="Times New Roman" w:eastAsia="Times New Roman" w:hAnsi="Times New Roman" w:cs="Times New Roman"/>
          <w:sz w:val="24"/>
          <w:szCs w:val="24"/>
        </w:rPr>
        <w:t>SKP-st</w:t>
      </w:r>
      <w:proofErr w:type="spellEnd"/>
      <w:r w:rsidRPr="00BC5D7E">
        <w:rPr>
          <w:rFonts w:ascii="Times New Roman" w:eastAsia="Times New Roman" w:hAnsi="Times New Roman" w:cs="Times New Roman"/>
          <w:sz w:val="24"/>
          <w:szCs w:val="24"/>
        </w:rPr>
        <w:t>. Eestis pole regionaalse paiknemise tõttu kliimamuutustega kaasnevad kahjud veel nii suured kui mujal, kuid need kulud võivad kiirelt kasvama hakata nt enamhaavatavamatel rannikualadel aina sagenevate tormide ja üleujutuste tõttu,</w:t>
      </w:r>
      <w:r w:rsidR="0862FE83" w:rsidRPr="00BC5D7E">
        <w:rPr>
          <w:rFonts w:ascii="Times New Roman" w:eastAsia="Times New Roman" w:hAnsi="Times New Roman" w:cs="Times New Roman"/>
          <w:sz w:val="24"/>
          <w:szCs w:val="24"/>
        </w:rPr>
        <w:t xml:space="preserve"> nii omamaiste taimekahjustajate kui ka</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võõrliikide</w:t>
      </w:r>
      <w:proofErr w:type="spellEnd"/>
      <w:r w:rsidRPr="00BC5D7E">
        <w:rPr>
          <w:rFonts w:ascii="Times New Roman" w:eastAsia="Times New Roman" w:hAnsi="Times New Roman" w:cs="Times New Roman"/>
          <w:sz w:val="24"/>
          <w:szCs w:val="24"/>
        </w:rPr>
        <w:t xml:space="preserve"> invasiooni ning uute taimehaiguste levimise järel põllumajandussektoris</w:t>
      </w:r>
      <w:r w:rsidR="0862FE83" w:rsidRPr="00BC5D7E">
        <w:rPr>
          <w:rFonts w:ascii="Times New Roman" w:eastAsia="Times New Roman" w:hAnsi="Times New Roman" w:cs="Times New Roman"/>
          <w:sz w:val="24"/>
          <w:szCs w:val="24"/>
        </w:rPr>
        <w:t xml:space="preserve"> ja metsanduses jm</w:t>
      </w:r>
      <w:r w:rsidRPr="00BC5D7E">
        <w:rPr>
          <w:rFonts w:ascii="Times New Roman" w:eastAsia="Times New Roman" w:hAnsi="Times New Roman" w:cs="Times New Roman"/>
          <w:sz w:val="24"/>
          <w:szCs w:val="24"/>
        </w:rPr>
        <w:t>.</w:t>
      </w:r>
    </w:p>
    <w:p w14:paraId="5B577C28" w14:textId="0934EC3C" w:rsidR="00B01974" w:rsidRPr="00BC5D7E" w:rsidRDefault="131FB2F8"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Komisjoni </w:t>
      </w:r>
      <w:r w:rsidR="6A03835D" w:rsidRPr="00BC5D7E">
        <w:rPr>
          <w:rFonts w:ascii="Times New Roman" w:eastAsia="Times New Roman" w:hAnsi="Times New Roman" w:cs="Times New Roman"/>
          <w:sz w:val="24"/>
          <w:szCs w:val="24"/>
        </w:rPr>
        <w:t>pakutud kohustuse täitmisel LULUCF se</w:t>
      </w:r>
      <w:r w:rsidR="008736E1">
        <w:rPr>
          <w:rFonts w:ascii="Times New Roman" w:eastAsia="Times New Roman" w:hAnsi="Times New Roman" w:cs="Times New Roman"/>
          <w:sz w:val="24"/>
          <w:szCs w:val="24"/>
        </w:rPr>
        <w:t>ktoris tuleb arvestada meetmete</w:t>
      </w:r>
      <w:r w:rsidR="6A03835D" w:rsidRPr="00BC5D7E">
        <w:rPr>
          <w:rFonts w:ascii="Times New Roman" w:eastAsia="Times New Roman" w:hAnsi="Times New Roman" w:cs="Times New Roman"/>
          <w:sz w:val="24"/>
          <w:szCs w:val="24"/>
        </w:rPr>
        <w:t xml:space="preserve"> sotsiaalmajandusliku mõjuga, mis eeldab kompromisse erinevate eesmärkide vahel. </w:t>
      </w:r>
      <w:r w:rsidR="0862FE83" w:rsidRPr="00BC5D7E">
        <w:rPr>
          <w:rFonts w:ascii="Times New Roman" w:eastAsia="Times New Roman" w:hAnsi="Times New Roman" w:cs="Times New Roman"/>
          <w:sz w:val="24"/>
          <w:szCs w:val="24"/>
        </w:rPr>
        <w:t>Eesti kontekstis on määruse muudatusettepanekute mõju kõige suurem metsandusele ja aiandusturba kaevandam</w:t>
      </w:r>
      <w:r w:rsidR="008736E1">
        <w:rPr>
          <w:rFonts w:ascii="Times New Roman" w:eastAsia="Times New Roman" w:hAnsi="Times New Roman" w:cs="Times New Roman"/>
          <w:sz w:val="24"/>
          <w:szCs w:val="24"/>
        </w:rPr>
        <w:t>isele, samuti põllumajandusele.</w:t>
      </w:r>
      <w:r w:rsidR="0862FE83" w:rsidRPr="00BC5D7E">
        <w:rPr>
          <w:rFonts w:ascii="Times New Roman" w:eastAsia="Times New Roman" w:hAnsi="Times New Roman" w:cs="Times New Roman"/>
          <w:sz w:val="24"/>
          <w:szCs w:val="24"/>
        </w:rPr>
        <w:t xml:space="preserve"> Joonis </w:t>
      </w:r>
      <w:r w:rsidR="004C4DFF">
        <w:rPr>
          <w:rFonts w:ascii="Times New Roman" w:eastAsia="Times New Roman" w:hAnsi="Times New Roman" w:cs="Times New Roman"/>
          <w:sz w:val="24"/>
          <w:szCs w:val="24"/>
        </w:rPr>
        <w:t>3</w:t>
      </w:r>
      <w:r w:rsidR="0862FE83" w:rsidRPr="00BC5D7E">
        <w:rPr>
          <w:rFonts w:ascii="Times New Roman" w:eastAsia="Times New Roman" w:hAnsi="Times New Roman" w:cs="Times New Roman"/>
          <w:sz w:val="24"/>
          <w:szCs w:val="24"/>
        </w:rPr>
        <w:t xml:space="preserve"> illustreerib erinevate raiestsenaariumite ja nendele baseeruva lisandväärtuse muutust kolmekümne aasta jooksul, mida analüüsiti LULUCF sektori sidumisvõimekuse uuringus</w:t>
      </w:r>
      <w:r w:rsidR="00B01974" w:rsidRPr="00BC5D7E">
        <w:rPr>
          <w:rStyle w:val="Allmrkuseviide"/>
          <w:rFonts w:ascii="Times New Roman" w:eastAsia="Times New Roman" w:hAnsi="Times New Roman" w:cs="Times New Roman"/>
          <w:sz w:val="24"/>
          <w:szCs w:val="24"/>
        </w:rPr>
        <w:footnoteReference w:id="36"/>
      </w:r>
      <w:r w:rsidR="0862FE83" w:rsidRPr="00BC5D7E">
        <w:rPr>
          <w:rFonts w:ascii="Times New Roman" w:eastAsia="Times New Roman" w:hAnsi="Times New Roman" w:cs="Times New Roman"/>
          <w:sz w:val="24"/>
          <w:szCs w:val="24"/>
        </w:rPr>
        <w:t>, arvestades sealjuures ka pikemaajalist perspektiivi (kuni 2100. aastani). Käsitleti nelja raiemahu stsenaariumit, mille raiemaht varieerub aastakümne kaupa, v.a. stsenaariumites ühtlane raie (kümn</w:t>
      </w:r>
      <w:r w:rsidR="004B290F">
        <w:rPr>
          <w:rFonts w:ascii="Times New Roman" w:eastAsia="Times New Roman" w:hAnsi="Times New Roman" w:cs="Times New Roman"/>
          <w:sz w:val="24"/>
          <w:szCs w:val="24"/>
        </w:rPr>
        <w:t>endite maksimaalne vahe 1,2 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 ja uuendusraie 5 </w:t>
      </w:r>
      <w:r w:rsidR="004B290F">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 (fikseeritud raiemaht). Metsanduse mõju KHG netosidumisele on pikemas perspektiivis nullile lähenev kõikide stsenaariumite korral ning sidumisvõime kasv (netojuurdekasvu suurenemine) eeldab täiendavate metsakasvatuslike võtete rakendamist ja/või metsamaa pindala suurendamist.</w:t>
      </w:r>
      <w:r w:rsidR="509B0BA5" w:rsidRPr="00BC5D7E">
        <w:rPr>
          <w:rFonts w:ascii="Times New Roman" w:eastAsia="Times New Roman" w:hAnsi="Times New Roman" w:cs="Times New Roman"/>
          <w:sz w:val="24"/>
          <w:szCs w:val="24"/>
        </w:rPr>
        <w:t xml:space="preserve"> Ebaühtlase vanuselise jaotuse </w:t>
      </w:r>
      <w:r w:rsidR="3DEFA4B7" w:rsidRPr="00BC5D7E">
        <w:rPr>
          <w:rFonts w:ascii="Times New Roman" w:eastAsia="Times New Roman" w:hAnsi="Times New Roman" w:cs="Times New Roman"/>
          <w:sz w:val="24"/>
          <w:szCs w:val="24"/>
        </w:rPr>
        <w:t>tõttu</w:t>
      </w:r>
      <w:r w:rsidR="509B0BA5" w:rsidRPr="00BC5D7E">
        <w:rPr>
          <w:rFonts w:ascii="Times New Roman" w:eastAsia="Times New Roman" w:hAnsi="Times New Roman" w:cs="Times New Roman"/>
          <w:sz w:val="24"/>
          <w:szCs w:val="24"/>
        </w:rPr>
        <w:t xml:space="preserve"> tuleb lühemas (10-20 aastat) perspektiivis otsustada seda, kas soovitakse küpsete ja valmivate </w:t>
      </w:r>
      <w:r w:rsidR="509B0BA5" w:rsidRPr="00BC5D7E">
        <w:rPr>
          <w:rFonts w:ascii="Times New Roman" w:eastAsia="Times New Roman" w:hAnsi="Times New Roman" w:cs="Times New Roman"/>
          <w:sz w:val="24"/>
          <w:szCs w:val="24"/>
        </w:rPr>
        <w:lastRenderedPageBreak/>
        <w:t>puistute tarbimisväärtust realiseerida (püüdes raiemahtu suunata küpsusraiele lähemale) võimalikult optimaalselt või mitte.</w:t>
      </w:r>
      <w:r w:rsidR="0862FE83" w:rsidRPr="00BC5D7E">
        <w:rPr>
          <w:rFonts w:ascii="Times New Roman" w:eastAsia="Times New Roman" w:hAnsi="Times New Roman" w:cs="Times New Roman"/>
          <w:sz w:val="24"/>
          <w:szCs w:val="24"/>
        </w:rPr>
        <w:t xml:space="preserve"> </w:t>
      </w:r>
      <w:r w:rsidR="0EB5EE59" w:rsidRPr="00BC5D7E">
        <w:rPr>
          <w:rFonts w:ascii="Times New Roman" w:eastAsia="Times New Roman" w:hAnsi="Times New Roman" w:cs="Times New Roman"/>
          <w:sz w:val="24"/>
          <w:szCs w:val="24"/>
        </w:rPr>
        <w:t>Pikas perspektiivis s</w:t>
      </w:r>
      <w:r w:rsidR="36C59A4A" w:rsidRPr="00BC5D7E">
        <w:rPr>
          <w:rFonts w:ascii="Times New Roman" w:eastAsia="Times New Roman" w:hAnsi="Times New Roman" w:cs="Times New Roman"/>
          <w:sz w:val="24"/>
          <w:szCs w:val="24"/>
        </w:rPr>
        <w:t xml:space="preserve">tabiilse majanduskeskkonna </w:t>
      </w:r>
      <w:r w:rsidR="7BF31B2F" w:rsidRPr="00BC5D7E">
        <w:rPr>
          <w:rFonts w:ascii="Times New Roman" w:eastAsia="Times New Roman" w:hAnsi="Times New Roman" w:cs="Times New Roman"/>
          <w:sz w:val="24"/>
          <w:szCs w:val="24"/>
        </w:rPr>
        <w:t>loob</w:t>
      </w:r>
      <w:r w:rsidR="36C59A4A" w:rsidRPr="00BC5D7E">
        <w:rPr>
          <w:rFonts w:ascii="Times New Roman" w:eastAsia="Times New Roman" w:hAnsi="Times New Roman" w:cs="Times New Roman"/>
          <w:sz w:val="24"/>
          <w:szCs w:val="24"/>
        </w:rPr>
        <w:t xml:space="preserve"> ühtlane ressursi kättesaadavus, mi</w:t>
      </w:r>
      <w:r w:rsidR="04A57F16" w:rsidRPr="00BC5D7E">
        <w:rPr>
          <w:rFonts w:ascii="Times New Roman" w:eastAsia="Times New Roman" w:hAnsi="Times New Roman" w:cs="Times New Roman"/>
          <w:sz w:val="24"/>
          <w:szCs w:val="24"/>
        </w:rPr>
        <w:t>da saab pakkuda ühtlane majandusmetsade vanuseline struktuur.</w:t>
      </w:r>
      <w:r w:rsidR="36C59A4A" w:rsidRPr="00BC5D7E">
        <w:rPr>
          <w:rFonts w:ascii="Times New Roman" w:eastAsia="Times New Roman" w:hAnsi="Times New Roman" w:cs="Times New Roman"/>
          <w:sz w:val="24"/>
          <w:szCs w:val="24"/>
        </w:rPr>
        <w:t xml:space="preserve"> </w:t>
      </w:r>
      <w:r w:rsidR="0862FE83" w:rsidRPr="00BC5D7E">
        <w:rPr>
          <w:rFonts w:ascii="Times New Roman" w:eastAsia="Times New Roman" w:hAnsi="Times New Roman" w:cs="Times New Roman"/>
          <w:sz w:val="24"/>
          <w:szCs w:val="24"/>
        </w:rPr>
        <w:t xml:space="preserve">Kümnendil 2021-2030 on majandusmetsa vanuselise struktuuri ühtlustamiseks soodsate ühtlase kasutuse stsenaariumi raiemaht keskmiselt 10,3 </w:t>
      </w:r>
      <w:r w:rsidR="004B290F">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 ja arvestuslangi stsenaariumi korral 13,1 </w:t>
      </w:r>
      <w:r w:rsidR="000F71E0">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D370C17" w:rsidRPr="00BC5D7E">
        <w:rPr>
          <w:rFonts w:ascii="Times New Roman" w:eastAsia="Times New Roman" w:hAnsi="Times New Roman" w:cs="Times New Roman"/>
          <w:sz w:val="24"/>
          <w:szCs w:val="24"/>
        </w:rPr>
        <w:t>.</w:t>
      </w:r>
      <w:r w:rsidR="0862FE83" w:rsidRPr="00BC5D7E">
        <w:rPr>
          <w:rFonts w:ascii="Times New Roman" w:eastAsia="Times New Roman" w:hAnsi="Times New Roman" w:cs="Times New Roman"/>
          <w:sz w:val="24"/>
          <w:szCs w:val="24"/>
        </w:rPr>
        <w:t xml:space="preserve"> </w:t>
      </w:r>
      <w:r w:rsidR="0D370C17" w:rsidRPr="00BC5D7E">
        <w:rPr>
          <w:rFonts w:ascii="Times New Roman" w:eastAsia="Times New Roman" w:hAnsi="Times New Roman" w:cs="Times New Roman"/>
          <w:sz w:val="24"/>
          <w:szCs w:val="24"/>
        </w:rPr>
        <w:t xml:space="preserve">Äärmuslikumaid </w:t>
      </w:r>
      <w:r w:rsidR="0862FE83" w:rsidRPr="00BC5D7E">
        <w:rPr>
          <w:rFonts w:ascii="Times New Roman" w:eastAsia="Times New Roman" w:hAnsi="Times New Roman" w:cs="Times New Roman"/>
          <w:sz w:val="24"/>
          <w:szCs w:val="24"/>
        </w:rPr>
        <w:t>muutusi nõu</w:t>
      </w:r>
      <w:r w:rsidR="0D370C17" w:rsidRPr="00BC5D7E">
        <w:rPr>
          <w:rFonts w:ascii="Times New Roman" w:eastAsia="Times New Roman" w:hAnsi="Times New Roman" w:cs="Times New Roman"/>
          <w:sz w:val="24"/>
          <w:szCs w:val="24"/>
        </w:rPr>
        <w:t>ava</w:t>
      </w:r>
      <w:r w:rsidR="0862FE83" w:rsidRPr="00BC5D7E">
        <w:rPr>
          <w:rFonts w:ascii="Times New Roman" w:eastAsia="Times New Roman" w:hAnsi="Times New Roman" w:cs="Times New Roman"/>
          <w:sz w:val="24"/>
          <w:szCs w:val="24"/>
        </w:rPr>
        <w:t>d stsenaariumi</w:t>
      </w:r>
      <w:r w:rsidR="0D370C17" w:rsidRPr="00BC5D7E">
        <w:rPr>
          <w:rFonts w:ascii="Times New Roman" w:eastAsia="Times New Roman" w:hAnsi="Times New Roman" w:cs="Times New Roman"/>
          <w:sz w:val="24"/>
          <w:szCs w:val="24"/>
        </w:rPr>
        <w:t>d</w:t>
      </w:r>
      <w:r w:rsidR="0862FE83" w:rsidRPr="00BC5D7E">
        <w:rPr>
          <w:rFonts w:ascii="Times New Roman" w:eastAsia="Times New Roman" w:hAnsi="Times New Roman" w:cs="Times New Roman"/>
          <w:sz w:val="24"/>
          <w:szCs w:val="24"/>
        </w:rPr>
        <w:t xml:space="preserve"> küpsusraie </w:t>
      </w:r>
      <w:r w:rsidR="0D370C17" w:rsidRPr="00BC5D7E">
        <w:rPr>
          <w:rFonts w:ascii="Times New Roman" w:eastAsia="Times New Roman" w:hAnsi="Times New Roman" w:cs="Times New Roman"/>
          <w:sz w:val="24"/>
          <w:szCs w:val="24"/>
        </w:rPr>
        <w:t xml:space="preserve">raiemahuga </w:t>
      </w:r>
      <w:r w:rsidR="0862FE83" w:rsidRPr="00BC5D7E">
        <w:rPr>
          <w:rFonts w:ascii="Times New Roman" w:eastAsia="Times New Roman" w:hAnsi="Times New Roman" w:cs="Times New Roman"/>
          <w:sz w:val="24"/>
          <w:szCs w:val="24"/>
        </w:rPr>
        <w:t xml:space="preserve">19,3 </w:t>
      </w:r>
      <w:r w:rsidR="004B290F">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 ja uuendusraie 5 </w:t>
      </w:r>
      <w:r w:rsidR="000F71E0">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 </w:t>
      </w:r>
      <w:r w:rsidR="0D370C17" w:rsidRPr="00BC5D7E">
        <w:rPr>
          <w:rFonts w:ascii="Times New Roman" w:eastAsia="Times New Roman" w:hAnsi="Times New Roman" w:cs="Times New Roman"/>
          <w:sz w:val="24"/>
          <w:szCs w:val="24"/>
        </w:rPr>
        <w:t xml:space="preserve">raiemahuga </w:t>
      </w:r>
      <w:r w:rsidR="0862FE83" w:rsidRPr="00BC5D7E">
        <w:rPr>
          <w:rFonts w:ascii="Times New Roman" w:eastAsia="Times New Roman" w:hAnsi="Times New Roman" w:cs="Times New Roman"/>
          <w:sz w:val="24"/>
          <w:szCs w:val="24"/>
        </w:rPr>
        <w:t xml:space="preserve">7,2 </w:t>
      </w:r>
      <w:r w:rsidR="004B290F">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 Kümnendiks 2041–2050 kolme esimese stsenaariumi raiemahud ja lisandväärtus sisuliselt võrdsustuvad. </w:t>
      </w:r>
    </w:p>
    <w:p w14:paraId="4642DF20" w14:textId="77777777" w:rsidR="00B01974" w:rsidRPr="00BC5D7E" w:rsidRDefault="00B0197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noProof/>
          <w:color w:val="2B579A"/>
          <w:sz w:val="24"/>
          <w:szCs w:val="24"/>
          <w:shd w:val="clear" w:color="auto" w:fill="E6E6E6"/>
          <w:lang w:val="et-EE"/>
        </w:rPr>
        <w:drawing>
          <wp:inline distT="114300" distB="114300" distL="114300" distR="114300" wp14:anchorId="4BC15366" wp14:editId="52A940E7">
            <wp:extent cx="5731200" cy="28702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a:stretch>
                      <a:fillRect/>
                    </a:stretch>
                  </pic:blipFill>
                  <pic:spPr>
                    <a:xfrm>
                      <a:off x="0" y="0"/>
                      <a:ext cx="5731200" cy="2870200"/>
                    </a:xfrm>
                    <a:prstGeom prst="rect">
                      <a:avLst/>
                    </a:prstGeom>
                    <a:ln/>
                  </pic:spPr>
                </pic:pic>
              </a:graphicData>
            </a:graphic>
          </wp:inline>
        </w:drawing>
      </w:r>
    </w:p>
    <w:p w14:paraId="0E76AB3D" w14:textId="4FCF61B5" w:rsidR="00E459FB" w:rsidRPr="00BC5D7E" w:rsidRDefault="000F26B4" w:rsidP="00BC5D7E">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Joonis </w:t>
      </w:r>
      <w:r w:rsidR="004C4DFF">
        <w:rPr>
          <w:rFonts w:ascii="Times New Roman" w:eastAsia="Times New Roman" w:hAnsi="Times New Roman" w:cs="Times New Roman"/>
          <w:sz w:val="24"/>
          <w:szCs w:val="24"/>
          <w:u w:val="single"/>
        </w:rPr>
        <w:t>3</w:t>
      </w:r>
      <w:r w:rsidR="0862FE83" w:rsidRPr="00BC5D7E">
        <w:rPr>
          <w:rFonts w:ascii="Times New Roman" w:eastAsia="Times New Roman" w:hAnsi="Times New Roman" w:cs="Times New Roman"/>
          <w:sz w:val="24"/>
          <w:szCs w:val="24"/>
          <w:u w:val="single"/>
        </w:rPr>
        <w:t>.</w:t>
      </w:r>
      <w:r w:rsidR="0862FE83" w:rsidRPr="00BC5D7E">
        <w:rPr>
          <w:rFonts w:ascii="Times New Roman" w:eastAsia="Times New Roman" w:hAnsi="Times New Roman" w:cs="Times New Roman"/>
          <w:sz w:val="24"/>
          <w:szCs w:val="24"/>
        </w:rPr>
        <w:t xml:space="preserve"> Metsasektori otsese ja kaudse lisandväärtuse muutumine erinevate raiestsenaariumite korral 2021.</w:t>
      </w:r>
      <w:r w:rsidR="5C7BD749" w:rsidRPr="00BC5D7E">
        <w:rPr>
          <w:rFonts w:ascii="Times New Roman" w:eastAsia="Times New Roman" w:hAnsi="Times New Roman" w:cs="Times New Roman"/>
          <w:sz w:val="24"/>
          <w:szCs w:val="24"/>
        </w:rPr>
        <w:t>-</w:t>
      </w:r>
      <w:r w:rsidR="0862FE83" w:rsidRPr="00BC5D7E">
        <w:rPr>
          <w:rFonts w:ascii="Times New Roman" w:eastAsia="Times New Roman" w:hAnsi="Times New Roman" w:cs="Times New Roman"/>
          <w:sz w:val="24"/>
          <w:szCs w:val="24"/>
        </w:rPr>
        <w:t xml:space="preserve">2050. </w:t>
      </w:r>
      <w:r w:rsidR="198CAA73" w:rsidRPr="00BC5D7E">
        <w:rPr>
          <w:rFonts w:ascii="Times New Roman" w:eastAsia="Times New Roman" w:hAnsi="Times New Roman" w:cs="Times New Roman"/>
          <w:sz w:val="24"/>
          <w:szCs w:val="24"/>
        </w:rPr>
        <w:t>a</w:t>
      </w:r>
      <w:r w:rsidR="0862FE83" w:rsidRPr="00BC5D7E">
        <w:rPr>
          <w:rFonts w:ascii="Times New Roman" w:eastAsia="Times New Roman" w:hAnsi="Times New Roman" w:cs="Times New Roman"/>
          <w:sz w:val="24"/>
          <w:szCs w:val="24"/>
        </w:rPr>
        <w:t>astal. Stsenaariumi uuendusraie 5 </w:t>
      </w:r>
      <w:r w:rsidR="004B290F">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 (kogu raiemaht 7,2 </w:t>
      </w:r>
      <w:r w:rsidR="004B290F">
        <w:rPr>
          <w:rFonts w:ascii="Times New Roman" w:eastAsia="Times New Roman" w:hAnsi="Times New Roman" w:cs="Times New Roman"/>
          <w:sz w:val="24"/>
          <w:szCs w:val="24"/>
        </w:rPr>
        <w:t>mln</w:t>
      </w:r>
      <w:r w:rsidR="0862FE83" w:rsidRPr="00BC5D7E">
        <w:rPr>
          <w:rFonts w:ascii="Times New Roman" w:eastAsia="Times New Roman" w:hAnsi="Times New Roman" w:cs="Times New Roman"/>
          <w:sz w:val="24"/>
          <w:szCs w:val="24"/>
        </w:rPr>
        <w:t xml:space="preserv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puhul jääb metsasektori sotsiaalmajanduslik panus oluliselt väiksemaks - võrreldes ühtlase kasutuse raiestsenaariumiga väheneb prognoositav hõivatute arv 2050. aastaks 5500 töötaja võrra ja aastane lisandväärtus 379 miljoni euro võrra. Lisaks suureneb küpsete majandusmetsade pindala ja osakaal, mis ei ole pikas perspektiivis soodus ka majanduslikust vaatest (lisandväärtuse langus, kallimate sortimentide osakaalu vähenemine, vähenev omanikutulu ja investeeringud metsakasvatusse). Sarnaselt ei ole pikas perspektiivis soodus ka küpsusraie stsenaarium, kuna suurendab samuti majandatavate metsade vanuselise jaotuse ebaühtlust ning toob kaasa juba järgmisel kümnendil (2031-2040) raimahu kahekordse kahanemise (hüpe 19,3 miljonilt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w:t>
      </w:r>
      <w:proofErr w:type="spellStart"/>
      <w:r w:rsidR="0862FE83" w:rsidRPr="00BC5D7E">
        <w:rPr>
          <w:rFonts w:ascii="Times New Roman" w:eastAsia="Times New Roman" w:hAnsi="Times New Roman" w:cs="Times New Roman"/>
          <w:sz w:val="24"/>
          <w:szCs w:val="24"/>
        </w:rPr>
        <w:t>lt</w:t>
      </w:r>
      <w:proofErr w:type="spellEnd"/>
      <w:r w:rsidR="0862FE83" w:rsidRPr="00BC5D7E">
        <w:rPr>
          <w:rFonts w:ascii="Times New Roman" w:eastAsia="Times New Roman" w:hAnsi="Times New Roman" w:cs="Times New Roman"/>
          <w:sz w:val="24"/>
          <w:szCs w:val="24"/>
        </w:rPr>
        <w:t xml:space="preserve"> 8,8 miljonile m</w:t>
      </w:r>
      <w:r w:rsidR="0862FE83" w:rsidRPr="00BC5D7E">
        <w:rPr>
          <w:rFonts w:ascii="Times New Roman" w:eastAsia="Times New Roman" w:hAnsi="Times New Roman" w:cs="Times New Roman"/>
          <w:sz w:val="24"/>
          <w:szCs w:val="24"/>
          <w:vertAlign w:val="superscript"/>
        </w:rPr>
        <w:t>3</w:t>
      </w:r>
      <w:r w:rsidR="0862FE83" w:rsidRPr="00BC5D7E">
        <w:rPr>
          <w:rFonts w:ascii="Times New Roman" w:eastAsia="Times New Roman" w:hAnsi="Times New Roman" w:cs="Times New Roman"/>
          <w:sz w:val="24"/>
          <w:szCs w:val="24"/>
        </w:rPr>
        <w:t xml:space="preserve">-le) ning ebastabiilsuse </w:t>
      </w:r>
      <w:r w:rsidR="0D370C17" w:rsidRPr="00BC5D7E">
        <w:rPr>
          <w:rFonts w:ascii="Times New Roman" w:eastAsia="Times New Roman" w:hAnsi="Times New Roman" w:cs="Times New Roman"/>
          <w:sz w:val="24"/>
          <w:szCs w:val="24"/>
        </w:rPr>
        <w:t xml:space="preserve">investeerimis- ja </w:t>
      </w:r>
      <w:r w:rsidR="0862FE83" w:rsidRPr="00BC5D7E">
        <w:rPr>
          <w:rFonts w:ascii="Times New Roman" w:eastAsia="Times New Roman" w:hAnsi="Times New Roman" w:cs="Times New Roman"/>
          <w:sz w:val="24"/>
          <w:szCs w:val="24"/>
        </w:rPr>
        <w:t>majanduskeskkonnas.</w:t>
      </w:r>
    </w:p>
    <w:p w14:paraId="79940A1D" w14:textId="73F1DD20" w:rsidR="00B01974" w:rsidRPr="00BC5D7E" w:rsidRDefault="0D370C17"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SA Erametsakeskuse tellitud OÜ Finantsmaailma uuringu kohaselt oli 2019. aastal metsandussektorilt otseseid ja kaudseid maksulaekumisi 1,07 miljardi euro eest, mis moodustas 11,5% maksutuludest, ning ühe m</w:t>
      </w:r>
      <w:r w:rsidRPr="00BC5D7E">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 xml:space="preserve"> puidu raiest laekus maksutulu 95 eurot</w:t>
      </w:r>
      <w:r w:rsidR="00E459FB" w:rsidRPr="00BC5D7E">
        <w:rPr>
          <w:rStyle w:val="Allmrkuseviide"/>
          <w:rFonts w:ascii="Times New Roman" w:eastAsia="Times New Roman" w:hAnsi="Times New Roman" w:cs="Times New Roman"/>
          <w:sz w:val="24"/>
          <w:szCs w:val="24"/>
        </w:rPr>
        <w:footnoteReference w:id="37"/>
      </w:r>
      <w:r w:rsidRPr="00BC5D7E">
        <w:rPr>
          <w:rFonts w:ascii="Times New Roman" w:eastAsia="Times New Roman" w:hAnsi="Times New Roman" w:cs="Times New Roman"/>
          <w:sz w:val="24"/>
          <w:szCs w:val="24"/>
        </w:rPr>
        <w:t xml:space="preserve">. Ühtlaselt raielt üleminek raiemahule 9,5 </w:t>
      </w:r>
      <w:r w:rsidR="004B290F">
        <w:rPr>
          <w:rFonts w:ascii="Times New Roman" w:eastAsia="Times New Roman" w:hAnsi="Times New Roman" w:cs="Times New Roman"/>
          <w:sz w:val="24"/>
          <w:szCs w:val="24"/>
        </w:rPr>
        <w:t>mln</w:t>
      </w:r>
      <w:r w:rsidRPr="00BC5D7E">
        <w:rPr>
          <w:rFonts w:ascii="Times New Roman" w:eastAsia="Times New Roman" w:hAnsi="Times New Roman" w:cs="Times New Roman"/>
          <w:sz w:val="24"/>
          <w:szCs w:val="24"/>
        </w:rPr>
        <w:t xml:space="preserve"> m</w:t>
      </w:r>
      <w:r w:rsidRPr="00BC5D7E">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 xml:space="preserve"> toob aastas kaasa u 100 miljoni euro lisandväärtuse (otsene ja kaudne) vähenemise ning 76 miljoni euro riigi maksutulu vähenemise.</w:t>
      </w:r>
    </w:p>
    <w:p w14:paraId="3F54FB43" w14:textId="77777777" w:rsidR="00E459FB" w:rsidRPr="00BC5D7E" w:rsidRDefault="0862FE8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 xml:space="preserve">Lisaks raiemahu vähendamisele tuleb vähendada heitkoguseid aiandusturba kaevandamisest ning haritavatelt muldadelt, mis omakorda tekitavad keerulise olukorra nii turbatootmise kui ka </w:t>
      </w:r>
      <w:proofErr w:type="spellStart"/>
      <w:r w:rsidRPr="00BC5D7E">
        <w:rPr>
          <w:rFonts w:ascii="Times New Roman" w:eastAsia="Times New Roman" w:hAnsi="Times New Roman" w:cs="Times New Roman"/>
          <w:sz w:val="24"/>
          <w:szCs w:val="24"/>
        </w:rPr>
        <w:t>toidutootmissektorile</w:t>
      </w:r>
      <w:proofErr w:type="spellEnd"/>
      <w:r w:rsidRPr="00BC5D7E">
        <w:rPr>
          <w:rFonts w:ascii="Times New Roman" w:eastAsia="Times New Roman" w:hAnsi="Times New Roman" w:cs="Times New Roman"/>
          <w:sz w:val="24"/>
          <w:szCs w:val="24"/>
        </w:rPr>
        <w:t>. Turvas on ainsaks teadaolevaks mulla asendustoormeks, millel põhinevaid kasvusubstraate saab jätkusuutlikult kasutada taimede ettekasvatamisel aianduses. Kohaliku tootmispraktika alusel saab 1 m</w:t>
      </w:r>
      <w:r w:rsidRPr="00BC5D7E">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 xml:space="preserve"> turbaga kasvama panna kuni 5 miljonit väiketaime või istikut 1,5 ha metsa istutamiseks. Eesti on üks peamisi turba eksportijaid Euroopa Liidus, sh Eesti turvast kasutatakse 85% ulatuses EL siseturul. Sellest loobumine mõjutaks kogu ELi aianduse kestlikku edendamist ja toormega varustamist ning tekitaks vajaduse turba impordiks kolmandatest riikidest, kus see ei pruugi olla toodetud kontrollitud ja keskkonnahoidlikul moel kõiki keskkonnanõudeid järgides.</w:t>
      </w:r>
    </w:p>
    <w:p w14:paraId="3A381594" w14:textId="61B66950" w:rsidR="00B01974" w:rsidRPr="000F26B4" w:rsidRDefault="0862FE8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Turvasmuldade viimine rohumaa alla on kliimaeesmärke silmas pidades suure potentsiaaliga, kuid alahinnata ei saa sotsiaalmajanduslikku mõju põllumajandus</w:t>
      </w:r>
      <w:r w:rsidRPr="00BC5D7E">
        <w:rPr>
          <w:rFonts w:ascii="Times New Roman" w:eastAsia="Times New Roman" w:hAnsi="Times New Roman" w:cs="Times New Roman"/>
          <w:sz w:val="24"/>
          <w:szCs w:val="24"/>
        </w:rPr>
        <w:softHyphen/>
        <w:t xml:space="preserve">tootjatele. Põllumajanduse ja kalanduse arengukava aastani 2030 näeb ette kasutuses oleva põllumajandusmaa pindala säilimise või minimaalse suurenemise. Põllumajanduses on oluline roll rohumaadel, mis on süsinikku siduvad ökosüsteemid. Nii püsirohumaad kui ka looduslikud rohumaad on ühtlasi olulised loomade ekstensiivseks karjatamiseks ja rohusööda tootmiseks. Suurt potentsiaali nähakse EL tasandil metsastamisel, kuid Eesti tasandil on </w:t>
      </w:r>
      <w:r w:rsidR="3EF5264F" w:rsidRPr="00BC5D7E">
        <w:rPr>
          <w:rFonts w:ascii="Times New Roman" w:eastAsia="Times New Roman" w:hAnsi="Times New Roman" w:cs="Times New Roman"/>
          <w:sz w:val="24"/>
          <w:szCs w:val="24"/>
        </w:rPr>
        <w:t>metsapindala kasvatamine keeruline</w:t>
      </w:r>
      <w:r w:rsidRPr="00BC5D7E">
        <w:rPr>
          <w:rFonts w:ascii="Times New Roman" w:eastAsia="Times New Roman" w:hAnsi="Times New Roman" w:cs="Times New Roman"/>
          <w:sz w:val="24"/>
          <w:szCs w:val="24"/>
        </w:rPr>
        <w:t>.</w:t>
      </w:r>
      <w:r w:rsidR="3EF5264F" w:rsidRPr="00BC5D7E">
        <w:rPr>
          <w:rFonts w:ascii="Times New Roman" w:eastAsia="Times New Roman" w:hAnsi="Times New Roman" w:cs="Times New Roman"/>
          <w:sz w:val="24"/>
          <w:szCs w:val="24"/>
        </w:rPr>
        <w:t xml:space="preserve"> </w:t>
      </w:r>
      <w:r w:rsidR="3EF5264F" w:rsidRPr="000F26B4">
        <w:rPr>
          <w:rFonts w:ascii="Times New Roman" w:eastAsia="Times New Roman" w:hAnsi="Times New Roman" w:cs="Times New Roman"/>
          <w:sz w:val="24"/>
          <w:szCs w:val="24"/>
        </w:rPr>
        <w:t>LULUCF sidumispotentsiaali uuringus on see siiski kajastatud, hõlmates metsastamist</w:t>
      </w:r>
      <w:r w:rsidR="04B09460" w:rsidRPr="000F26B4">
        <w:rPr>
          <w:rFonts w:ascii="Times New Roman" w:eastAsia="Times New Roman" w:hAnsi="Times New Roman" w:cs="Times New Roman"/>
          <w:sz w:val="24"/>
          <w:szCs w:val="24"/>
        </w:rPr>
        <w:t>.</w:t>
      </w:r>
      <w:r w:rsidRPr="000F26B4">
        <w:rPr>
          <w:rFonts w:ascii="Times New Roman" w:eastAsia="Times New Roman" w:hAnsi="Times New Roman" w:cs="Times New Roman"/>
          <w:sz w:val="24"/>
          <w:szCs w:val="24"/>
        </w:rPr>
        <w:t xml:space="preserve"> </w:t>
      </w:r>
    </w:p>
    <w:p w14:paraId="14A0993F" w14:textId="607C9EA5" w:rsidR="00792115" w:rsidRPr="000F26B4" w:rsidRDefault="0862FE83" w:rsidP="00BC5D7E">
      <w:pPr>
        <w:spacing w:before="120" w:after="120"/>
        <w:jc w:val="both"/>
        <w:rPr>
          <w:rStyle w:val="Vaevumrgatavrhutus"/>
          <w:rFonts w:ascii="Times New Roman" w:hAnsi="Times New Roman" w:cs="Times New Roman"/>
          <w:i w:val="0"/>
          <w:color w:val="auto"/>
          <w:sz w:val="24"/>
          <w:szCs w:val="24"/>
        </w:rPr>
      </w:pPr>
      <w:r w:rsidRPr="000F26B4">
        <w:rPr>
          <w:rStyle w:val="Vaevumrgatavrhutus"/>
          <w:rFonts w:ascii="Times New Roman" w:hAnsi="Times New Roman" w:cs="Times New Roman"/>
          <w:i w:val="0"/>
          <w:color w:val="auto"/>
          <w:sz w:val="24"/>
          <w:szCs w:val="24"/>
        </w:rPr>
        <w:t>Tähele tuleb panna, et kuna</w:t>
      </w:r>
      <w:r w:rsidR="6581487B" w:rsidRPr="000F26B4">
        <w:rPr>
          <w:rStyle w:val="Vaevumrgatavrhutus"/>
          <w:rFonts w:ascii="Times New Roman" w:hAnsi="Times New Roman" w:cs="Times New Roman"/>
          <w:i w:val="0"/>
          <w:color w:val="auto"/>
          <w:sz w:val="24"/>
          <w:szCs w:val="24"/>
        </w:rPr>
        <w:t xml:space="preserve"> LULUCF põllumajandusega laiendatud sektori</w:t>
      </w:r>
      <w:r w:rsidRPr="000F26B4">
        <w:rPr>
          <w:rStyle w:val="Vaevumrgatavrhutus"/>
          <w:rFonts w:ascii="Times New Roman" w:hAnsi="Times New Roman" w:cs="Times New Roman"/>
          <w:i w:val="0"/>
          <w:color w:val="auto"/>
          <w:sz w:val="24"/>
          <w:szCs w:val="24"/>
        </w:rPr>
        <w:t xml:space="preserve"> 2035. aasta </w:t>
      </w:r>
      <w:r w:rsidR="6581487B" w:rsidRPr="000F26B4">
        <w:rPr>
          <w:rStyle w:val="Vaevumrgatavrhutus"/>
          <w:rFonts w:ascii="Times New Roman" w:hAnsi="Times New Roman" w:cs="Times New Roman"/>
          <w:i w:val="0"/>
          <w:color w:val="auto"/>
          <w:sz w:val="24"/>
          <w:szCs w:val="24"/>
        </w:rPr>
        <w:t xml:space="preserve">liikmesriikide spetsiifilised </w:t>
      </w:r>
      <w:r w:rsidRPr="000F26B4">
        <w:rPr>
          <w:rStyle w:val="Vaevumrgatavrhutus"/>
          <w:rFonts w:ascii="Times New Roman" w:hAnsi="Times New Roman" w:cs="Times New Roman"/>
          <w:i w:val="0"/>
          <w:color w:val="auto"/>
          <w:sz w:val="24"/>
          <w:szCs w:val="24"/>
        </w:rPr>
        <w:t>eesmärgid ei ole täna teada, siis ei saa</w:t>
      </w:r>
      <w:r w:rsidR="6581487B" w:rsidRPr="000F26B4">
        <w:rPr>
          <w:rStyle w:val="Vaevumrgatavrhutus"/>
          <w:rFonts w:ascii="Times New Roman" w:hAnsi="Times New Roman" w:cs="Times New Roman"/>
          <w:i w:val="0"/>
          <w:color w:val="auto"/>
          <w:sz w:val="24"/>
          <w:szCs w:val="24"/>
        </w:rPr>
        <w:t xml:space="preserve"> hinnata</w:t>
      </w:r>
      <w:r w:rsidRPr="000F26B4">
        <w:rPr>
          <w:rStyle w:val="Vaevumrgatavrhutus"/>
          <w:rFonts w:ascii="Times New Roman" w:hAnsi="Times New Roman" w:cs="Times New Roman"/>
          <w:i w:val="0"/>
          <w:color w:val="auto"/>
          <w:sz w:val="24"/>
          <w:szCs w:val="24"/>
        </w:rPr>
        <w:t xml:space="preserve"> või oleks hinnangud liiga umbmäärased, et kirjeldada mõju aastate 2031-2035 kohta.</w:t>
      </w:r>
    </w:p>
    <w:p w14:paraId="7023CE7D" w14:textId="77777777" w:rsidR="00B01974" w:rsidRPr="00BC5D7E" w:rsidRDefault="00B01974" w:rsidP="00BC5D7E">
      <w:pPr>
        <w:spacing w:before="120" w:after="120"/>
        <w:jc w:val="both"/>
        <w:rPr>
          <w:rFonts w:ascii="Times New Roman" w:eastAsia="Times New Roman" w:hAnsi="Times New Roman" w:cs="Times New Roman"/>
          <w:b/>
          <w:sz w:val="24"/>
          <w:szCs w:val="24"/>
        </w:rPr>
      </w:pPr>
    </w:p>
    <w:p w14:paraId="28B591FD"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Mõju elus-ja looduskeskkonnale</w:t>
      </w:r>
    </w:p>
    <w:p w14:paraId="58AE650F" w14:textId="77777777" w:rsidR="00B01974" w:rsidRPr="00BC5D7E" w:rsidRDefault="00B0197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Kõikide käsitletavate muudatusettepanekute mõju keskkonnale on pigem positiivne, avaldudes eelkõige kliimamuutuste leevendamise kaudu, mille abil väheneb surve looduskeskkonnale. Kaasneb välisõhu ja vee kvaliteedi paranemine, väheneb </w:t>
      </w:r>
      <w:proofErr w:type="spellStart"/>
      <w:r w:rsidRPr="00BC5D7E">
        <w:rPr>
          <w:rFonts w:ascii="Times New Roman" w:eastAsia="Times New Roman" w:hAnsi="Times New Roman" w:cs="Times New Roman"/>
          <w:sz w:val="24"/>
          <w:szCs w:val="24"/>
        </w:rPr>
        <w:t>invasiivsete</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võõrliikide</w:t>
      </w:r>
      <w:proofErr w:type="spellEnd"/>
      <w:r w:rsidRPr="00BC5D7E">
        <w:rPr>
          <w:rFonts w:ascii="Times New Roman" w:eastAsia="Times New Roman" w:hAnsi="Times New Roman" w:cs="Times New Roman"/>
          <w:sz w:val="24"/>
          <w:szCs w:val="24"/>
        </w:rPr>
        <w:t xml:space="preserve"> sissetung ning ressursside vähesema kasutuse ja ringmajanduse edendamisega tekib vähem jäätmeid. Kõrgemate eesmärkide planeeritud kujul saavutamisega kaasneks küll oluline positiivne kliimamuutuste leevendamise mõju, kuid tegevuste kavandamisel on väga oluline ressursside kasutust (nt elektriautode suuremast kasutuselevõtust tingitud kasvav vajadus maavarade järele) oskuslikult planeerida, et välistada võimalikud negatiivsed keskkonnamõjud kolmandates riikides. </w:t>
      </w:r>
    </w:p>
    <w:p w14:paraId="3567DB99" w14:textId="2FB184A5" w:rsidR="00B01974" w:rsidRPr="00BC5D7E" w:rsidRDefault="0862FE8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Samas</w:t>
      </w:r>
      <w:r w:rsidR="0A69BD0A" w:rsidRPr="00BC5D7E">
        <w:rPr>
          <w:rFonts w:ascii="Times New Roman" w:eastAsia="Times New Roman" w:hAnsi="Times New Roman" w:cs="Times New Roman"/>
          <w:sz w:val="24"/>
          <w:szCs w:val="24"/>
        </w:rPr>
        <w:t xml:space="preserve"> tuleb</w:t>
      </w:r>
      <w:r w:rsidRPr="00BC5D7E">
        <w:rPr>
          <w:rFonts w:ascii="Times New Roman" w:eastAsia="Times New Roman" w:hAnsi="Times New Roman" w:cs="Times New Roman"/>
          <w:sz w:val="24"/>
          <w:szCs w:val="24"/>
        </w:rPr>
        <w:t xml:space="preserve"> kliimamuutustega kohanemisel arvestada põllumajandus- ja metsamaal suurenevate kahjudega, mille ärahoidmiseks peab riigil olema valmisolek ja võimalus planeerida tegevusi, mis tagavad ka pikas perspektiivis süsiniku sidumise võimekuse. Kliimamuutustega seotud riskide hulgas on üheks olulisemaks taimekahjustajatele uute levikuviiside teke ja kahjurite masspaljunemised, põhjustades kohalikele taimedele, metsaelupaikadele ja keskkonnale suurt kahju. Oluline on ka kohaliku </w:t>
      </w:r>
      <w:proofErr w:type="spellStart"/>
      <w:r w:rsidRPr="00BC5D7E">
        <w:rPr>
          <w:rFonts w:ascii="Times New Roman" w:eastAsia="Times New Roman" w:hAnsi="Times New Roman" w:cs="Times New Roman"/>
          <w:sz w:val="24"/>
          <w:szCs w:val="24"/>
        </w:rPr>
        <w:t>liigilise</w:t>
      </w:r>
      <w:proofErr w:type="spellEnd"/>
      <w:r w:rsidRPr="00BC5D7E">
        <w:rPr>
          <w:rFonts w:ascii="Times New Roman" w:eastAsia="Times New Roman" w:hAnsi="Times New Roman" w:cs="Times New Roman"/>
          <w:sz w:val="24"/>
          <w:szCs w:val="24"/>
        </w:rPr>
        <w:t xml:space="preserve"> koosluse säilitamine, mis aitab toetada ökosüsteemi ja selle teenuste jätkusuutlikkust (kaasaarvatud kliimamuutustele </w:t>
      </w:r>
      <w:proofErr w:type="spellStart"/>
      <w:r w:rsidRPr="00BC5D7E">
        <w:rPr>
          <w:rFonts w:ascii="Times New Roman" w:eastAsia="Times New Roman" w:hAnsi="Times New Roman" w:cs="Times New Roman"/>
          <w:sz w:val="24"/>
          <w:szCs w:val="24"/>
        </w:rPr>
        <w:t>vastupidamiseks</w:t>
      </w:r>
      <w:proofErr w:type="spellEnd"/>
      <w:r w:rsidRPr="00BC5D7E">
        <w:rPr>
          <w:rFonts w:ascii="Times New Roman" w:eastAsia="Times New Roman" w:hAnsi="Times New Roman" w:cs="Times New Roman"/>
          <w:sz w:val="24"/>
          <w:szCs w:val="24"/>
        </w:rPr>
        <w:t xml:space="preserve"> ja paremaks süsiniku sidumiseks).</w:t>
      </w:r>
    </w:p>
    <w:p w14:paraId="6C604CAE" w14:textId="303F0E11" w:rsidR="00F26010" w:rsidRPr="00BC5D7E" w:rsidRDefault="00B0197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 xml:space="preserve">Täiendavate meetmete planeerimisel </w:t>
      </w:r>
      <w:r w:rsidR="00F26010" w:rsidRPr="00BC5D7E">
        <w:rPr>
          <w:rFonts w:ascii="Times New Roman" w:eastAsia="Times New Roman" w:hAnsi="Times New Roman" w:cs="Times New Roman"/>
          <w:sz w:val="24"/>
          <w:szCs w:val="24"/>
        </w:rPr>
        <w:t xml:space="preserve">LULUCF sektoris </w:t>
      </w:r>
      <w:r w:rsidRPr="00BC5D7E">
        <w:rPr>
          <w:rFonts w:ascii="Times New Roman" w:eastAsia="Times New Roman" w:hAnsi="Times New Roman" w:cs="Times New Roman"/>
          <w:sz w:val="24"/>
          <w:szCs w:val="24"/>
        </w:rPr>
        <w:t xml:space="preserve">on oluline arvestada pikka perspektiivi, sest mitmete meetmete mõju avaldub kaugemas tulevikus lisaks </w:t>
      </w:r>
      <w:proofErr w:type="spellStart"/>
      <w:r w:rsidRPr="00BC5D7E">
        <w:rPr>
          <w:rFonts w:ascii="Times New Roman" w:eastAsia="Times New Roman" w:hAnsi="Times New Roman" w:cs="Times New Roman"/>
          <w:sz w:val="24"/>
          <w:szCs w:val="24"/>
        </w:rPr>
        <w:t>sotsiaal-majanduslikule</w:t>
      </w:r>
      <w:proofErr w:type="spellEnd"/>
      <w:r w:rsidRPr="00BC5D7E">
        <w:rPr>
          <w:rFonts w:ascii="Times New Roman" w:eastAsia="Times New Roman" w:hAnsi="Times New Roman" w:cs="Times New Roman"/>
          <w:sz w:val="24"/>
          <w:szCs w:val="24"/>
        </w:rPr>
        <w:t xml:space="preserve"> aspektile ka süsinikubilansis. </w:t>
      </w:r>
      <w:r w:rsidR="00F26010" w:rsidRPr="00BC5D7E">
        <w:rPr>
          <w:rFonts w:ascii="Times New Roman" w:eastAsia="Times New Roman" w:hAnsi="Times New Roman" w:cs="Times New Roman"/>
          <w:sz w:val="24"/>
          <w:szCs w:val="24"/>
        </w:rPr>
        <w:t xml:space="preserve">Ainult süsinikusidumise ja sotsiaalmajanduslikele mõjude optimeerimisel jäävad tähelepanuta metsade struktuurne ja </w:t>
      </w:r>
      <w:proofErr w:type="spellStart"/>
      <w:r w:rsidR="00F26010" w:rsidRPr="00BC5D7E">
        <w:rPr>
          <w:rFonts w:ascii="Times New Roman" w:eastAsia="Times New Roman" w:hAnsi="Times New Roman" w:cs="Times New Roman"/>
          <w:sz w:val="24"/>
          <w:szCs w:val="24"/>
        </w:rPr>
        <w:t>puuliigiline</w:t>
      </w:r>
      <w:proofErr w:type="spellEnd"/>
      <w:r w:rsidR="00F26010" w:rsidRPr="00BC5D7E">
        <w:rPr>
          <w:rFonts w:ascii="Times New Roman" w:eastAsia="Times New Roman" w:hAnsi="Times New Roman" w:cs="Times New Roman"/>
          <w:sz w:val="24"/>
          <w:szCs w:val="24"/>
        </w:rPr>
        <w:t xml:space="preserve"> mitmekesisus, elurikkus, metsade tervislik seisund ja puidu kvaliteet.</w:t>
      </w:r>
    </w:p>
    <w:p w14:paraId="456A8FB8" w14:textId="3AD3DD6A" w:rsidR="00792115" w:rsidRPr="00BC5D7E" w:rsidRDefault="0862FE8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Kliimaeesmärkide saavutamisel on oluline tõsta süsiniku koguhulka, mis on seotud metsa </w:t>
      </w:r>
      <w:proofErr w:type="spellStart"/>
      <w:r w:rsidRPr="00BC5D7E">
        <w:rPr>
          <w:rFonts w:ascii="Times New Roman" w:eastAsia="Times New Roman" w:hAnsi="Times New Roman" w:cs="Times New Roman"/>
          <w:sz w:val="24"/>
          <w:szCs w:val="24"/>
        </w:rPr>
        <w:t>biomassi</w:t>
      </w:r>
      <w:proofErr w:type="spellEnd"/>
      <w:r w:rsidRPr="00BC5D7E">
        <w:rPr>
          <w:rFonts w:ascii="Times New Roman" w:eastAsia="Times New Roman" w:hAnsi="Times New Roman" w:cs="Times New Roman"/>
          <w:sz w:val="24"/>
          <w:szCs w:val="24"/>
        </w:rPr>
        <w:t xml:space="preserve"> ja puittoodetesse, ning samal ajal arvestada ka asendusefektiga ehk taastumatute ressursside kasutamisest ringlusse lisanduva süsiniku asendamisega juba ringluses oleva süsinikuga. Asendusefekt võimendub astmetena, süsinikku saab puitu taas siduda ning sama süsinikukogus jääb ringlema, st puidukasutuse „võit“ võimendub ajas. Asendusefekt on suurim, kui süsinikku siduda pikaealistesse toodetesse, see aga omakorda sõltub metsast toodava puidu kvaliteedist, mis omakorda sõltub metsa majandamise võtetest ja kahjustajatest jne. </w:t>
      </w:r>
    </w:p>
    <w:p w14:paraId="24185DE3" w14:textId="096E38CD" w:rsidR="0043775A" w:rsidRPr="00BC5D7E" w:rsidRDefault="235297E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Samuti on oluline roll KHG heitkoguste tekkimisel mh raadamisel, mis lähiaastatel on suuresti seotud taristu loomise, samuti </w:t>
      </w:r>
      <w:r w:rsidR="1D454A0B" w:rsidRPr="00BC5D7E">
        <w:rPr>
          <w:rFonts w:ascii="Times New Roman" w:eastAsia="Times New Roman" w:hAnsi="Times New Roman" w:cs="Times New Roman"/>
          <w:sz w:val="24"/>
          <w:szCs w:val="24"/>
        </w:rPr>
        <w:t xml:space="preserve">põllumajanduslike, </w:t>
      </w:r>
      <w:r w:rsidRPr="00BC5D7E">
        <w:rPr>
          <w:rFonts w:ascii="Times New Roman" w:eastAsia="Times New Roman" w:hAnsi="Times New Roman" w:cs="Times New Roman"/>
          <w:sz w:val="24"/>
          <w:szCs w:val="24"/>
        </w:rPr>
        <w:t>riigi- ja looduskaitseliste eesmärkide saavutamisega</w:t>
      </w:r>
      <w:r w:rsidR="424FBACF" w:rsidRPr="00BC5D7E">
        <w:rPr>
          <w:rFonts w:ascii="Times New Roman" w:eastAsia="Times New Roman" w:hAnsi="Times New Roman" w:cs="Times New Roman"/>
          <w:sz w:val="24"/>
          <w:szCs w:val="24"/>
        </w:rPr>
        <w:t xml:space="preserve"> ning </w:t>
      </w:r>
      <w:r w:rsidR="1D454A0B" w:rsidRPr="00BC5D7E">
        <w:rPr>
          <w:rFonts w:ascii="Times New Roman" w:eastAsia="Times New Roman" w:hAnsi="Times New Roman" w:cs="Times New Roman"/>
          <w:sz w:val="24"/>
          <w:szCs w:val="24"/>
        </w:rPr>
        <w:t xml:space="preserve">on </w:t>
      </w:r>
      <w:r w:rsidR="424FBACF" w:rsidRPr="00BC5D7E">
        <w:rPr>
          <w:rFonts w:ascii="Times New Roman" w:eastAsia="Times New Roman" w:hAnsi="Times New Roman" w:cs="Times New Roman"/>
          <w:sz w:val="24"/>
          <w:szCs w:val="24"/>
        </w:rPr>
        <w:t>viimase viie aasta keskmisena põhjustanud heid</w:t>
      </w:r>
      <w:r w:rsidR="00824E7B">
        <w:rPr>
          <w:rFonts w:ascii="Times New Roman" w:eastAsia="Times New Roman" w:hAnsi="Times New Roman" w:cs="Times New Roman"/>
          <w:sz w:val="24"/>
          <w:szCs w:val="24"/>
        </w:rPr>
        <w:t>et 600</w:t>
      </w:r>
      <w:r w:rsidR="424FBACF" w:rsidRPr="00BC5D7E">
        <w:rPr>
          <w:rFonts w:ascii="Times New Roman" w:eastAsia="Times New Roman" w:hAnsi="Times New Roman" w:cs="Times New Roman"/>
          <w:sz w:val="24"/>
          <w:szCs w:val="24"/>
        </w:rPr>
        <w:t xml:space="preserve"> </w:t>
      </w:r>
      <w:r w:rsidR="00824E7B">
        <w:rPr>
          <w:rFonts w:ascii="Times New Roman" w:eastAsia="Times New Roman" w:hAnsi="Times New Roman" w:cs="Times New Roman"/>
          <w:sz w:val="24"/>
          <w:szCs w:val="24"/>
        </w:rPr>
        <w:t>k</w:t>
      </w:r>
      <w:r w:rsidR="424FBACF" w:rsidRPr="00BC5D7E">
        <w:rPr>
          <w:rFonts w:ascii="Times New Roman" w:eastAsia="Times New Roman" w:hAnsi="Times New Roman" w:cs="Times New Roman"/>
          <w:sz w:val="24"/>
          <w:szCs w:val="24"/>
        </w:rPr>
        <w:t>t CO</w:t>
      </w:r>
      <w:r w:rsidR="424FBACF" w:rsidRPr="00BC5D7E">
        <w:rPr>
          <w:rFonts w:ascii="Times New Roman" w:eastAsia="Times New Roman" w:hAnsi="Times New Roman" w:cs="Times New Roman"/>
          <w:sz w:val="24"/>
          <w:szCs w:val="24"/>
          <w:vertAlign w:val="subscript"/>
        </w:rPr>
        <w:t>2</w:t>
      </w:r>
      <w:r w:rsidR="424FBACF" w:rsidRPr="00BC5D7E">
        <w:rPr>
          <w:rFonts w:ascii="Times New Roman" w:eastAsia="Times New Roman" w:hAnsi="Times New Roman" w:cs="Times New Roman"/>
          <w:sz w:val="24"/>
          <w:szCs w:val="24"/>
        </w:rPr>
        <w:t xml:space="preserve"> </w:t>
      </w:r>
      <w:proofErr w:type="spellStart"/>
      <w:r w:rsidR="424FBACF" w:rsidRPr="00BC5D7E">
        <w:rPr>
          <w:rFonts w:ascii="Times New Roman" w:eastAsia="Times New Roman" w:hAnsi="Times New Roman" w:cs="Times New Roman"/>
          <w:sz w:val="24"/>
          <w:szCs w:val="24"/>
        </w:rPr>
        <w:t>ekv</w:t>
      </w:r>
      <w:proofErr w:type="spellEnd"/>
      <w:r w:rsidR="424FBACF" w:rsidRPr="00BC5D7E">
        <w:rPr>
          <w:rFonts w:ascii="Times New Roman" w:eastAsia="Times New Roman" w:hAnsi="Times New Roman" w:cs="Times New Roman"/>
          <w:sz w:val="24"/>
          <w:szCs w:val="24"/>
        </w:rPr>
        <w:t xml:space="preserve"> aastas</w:t>
      </w:r>
      <w:r w:rsidRPr="00BC5D7E">
        <w:rPr>
          <w:rFonts w:ascii="Times New Roman" w:eastAsia="Times New Roman" w:hAnsi="Times New Roman" w:cs="Times New Roman"/>
          <w:sz w:val="24"/>
          <w:szCs w:val="24"/>
        </w:rPr>
        <w:t xml:space="preserve">. </w:t>
      </w:r>
      <w:r w:rsidRPr="00BC5D7E">
        <w:rPr>
          <w:rFonts w:ascii="Times New Roman" w:hAnsi="Times New Roman" w:cs="Times New Roman"/>
          <w:sz w:val="24"/>
          <w:szCs w:val="24"/>
          <w:lang w:eastAsia="ar-SA"/>
        </w:rPr>
        <w:t xml:space="preserve">Raadamisel tekitatud heite kompenseerimisel tuleb kindlasti arvestada pikaajalise mõjuga (minimaalselt raiering), sh lühemas ja </w:t>
      </w:r>
      <w:proofErr w:type="spellStart"/>
      <w:r w:rsidRPr="00BC5D7E">
        <w:rPr>
          <w:rFonts w:ascii="Times New Roman" w:hAnsi="Times New Roman" w:cs="Times New Roman"/>
          <w:sz w:val="24"/>
          <w:szCs w:val="24"/>
          <w:lang w:eastAsia="ar-SA"/>
        </w:rPr>
        <w:t>keskpikas</w:t>
      </w:r>
      <w:proofErr w:type="spellEnd"/>
      <w:r w:rsidRPr="00BC5D7E">
        <w:rPr>
          <w:rFonts w:ascii="Times New Roman" w:hAnsi="Times New Roman" w:cs="Times New Roman"/>
          <w:sz w:val="24"/>
          <w:szCs w:val="24"/>
          <w:lang w:eastAsia="ar-SA"/>
        </w:rPr>
        <w:t xml:space="preserve"> perspektiivis suure süsiniku sidumise vähenemise ja ökoloogilis</w:t>
      </w:r>
      <w:r w:rsidR="424FBACF" w:rsidRPr="00BC5D7E">
        <w:rPr>
          <w:rFonts w:ascii="Times New Roman" w:hAnsi="Times New Roman" w:cs="Times New Roman"/>
          <w:sz w:val="24"/>
          <w:szCs w:val="24"/>
          <w:lang w:eastAsia="ar-SA"/>
        </w:rPr>
        <w:t>e</w:t>
      </w:r>
      <w:r w:rsidRPr="00BC5D7E">
        <w:rPr>
          <w:rFonts w:ascii="Times New Roman" w:hAnsi="Times New Roman" w:cs="Times New Roman"/>
          <w:sz w:val="24"/>
          <w:szCs w:val="24"/>
          <w:lang w:eastAsia="ar-SA"/>
        </w:rPr>
        <w:t xml:space="preserve"> kaoga (eriti põlise metsamaa kadumisel) ehk </w:t>
      </w:r>
      <w:r w:rsidR="424FBACF" w:rsidRPr="00BC5D7E">
        <w:rPr>
          <w:rFonts w:ascii="Times New Roman" w:hAnsi="Times New Roman" w:cs="Times New Roman"/>
          <w:sz w:val="24"/>
          <w:szCs w:val="24"/>
          <w:lang w:eastAsia="ar-SA"/>
        </w:rPr>
        <w:t xml:space="preserve">kompenseerimiseks </w:t>
      </w:r>
      <w:r w:rsidRPr="00BC5D7E">
        <w:rPr>
          <w:rFonts w:ascii="Times New Roman" w:hAnsi="Times New Roman" w:cs="Times New Roman"/>
          <w:sz w:val="24"/>
          <w:szCs w:val="24"/>
          <w:lang w:eastAsia="ar-SA"/>
        </w:rPr>
        <w:t>ei piisa vaid samas mahus uute alade metsastamisest. Raadamise põhjuseid ja sellest tul</w:t>
      </w:r>
      <w:r w:rsidR="004C4DFF">
        <w:rPr>
          <w:rFonts w:ascii="Times New Roman" w:hAnsi="Times New Roman" w:cs="Times New Roman"/>
          <w:sz w:val="24"/>
          <w:szCs w:val="24"/>
          <w:lang w:eastAsia="ar-SA"/>
        </w:rPr>
        <w:t>enevat heidet kirjeldab joonis 4</w:t>
      </w:r>
      <w:r w:rsidRPr="00BC5D7E">
        <w:rPr>
          <w:rFonts w:ascii="Times New Roman" w:hAnsi="Times New Roman" w:cs="Times New Roman"/>
          <w:sz w:val="24"/>
          <w:szCs w:val="24"/>
          <w:lang w:eastAsia="ar-SA"/>
        </w:rPr>
        <w:t xml:space="preserve">. </w:t>
      </w:r>
      <w:r w:rsidRPr="00BC5D7E">
        <w:rPr>
          <w:rFonts w:ascii="Times New Roman" w:eastAsia="Times New Roman" w:hAnsi="Times New Roman" w:cs="Times New Roman"/>
          <w:sz w:val="24"/>
          <w:szCs w:val="24"/>
        </w:rPr>
        <w:t xml:space="preserve">Kirjeldatud stsenaariumite ja meetmete korral on eeldatud, et raadamise mõju jääb sarnaseks. </w:t>
      </w:r>
    </w:p>
    <w:p w14:paraId="55D69159" w14:textId="77777777" w:rsidR="0043775A" w:rsidRPr="00BC5D7E" w:rsidRDefault="0043775A" w:rsidP="00BC5D7E">
      <w:pPr>
        <w:spacing w:before="120" w:after="120"/>
        <w:jc w:val="both"/>
        <w:rPr>
          <w:rFonts w:ascii="Times New Roman" w:hAnsi="Times New Roman" w:cs="Times New Roman"/>
          <w:sz w:val="24"/>
          <w:szCs w:val="24"/>
          <w:lang w:eastAsia="ar-SA"/>
        </w:rPr>
      </w:pPr>
      <w:r w:rsidRPr="00BC5D7E">
        <w:rPr>
          <w:rFonts w:ascii="Times New Roman" w:eastAsia="Times New Roman" w:hAnsi="Times New Roman" w:cs="Times New Roman"/>
          <w:sz w:val="24"/>
          <w:szCs w:val="24"/>
        </w:rPr>
        <w:t xml:space="preserve"> </w:t>
      </w:r>
    </w:p>
    <w:p w14:paraId="2392F2E7" w14:textId="77777777" w:rsidR="0043775A" w:rsidRPr="00BC5D7E" w:rsidRDefault="0043775A" w:rsidP="00BC5D7E">
      <w:pPr>
        <w:spacing w:before="120" w:after="120"/>
        <w:rPr>
          <w:rFonts w:cs="Times New Roman"/>
          <w:szCs w:val="24"/>
        </w:rPr>
      </w:pPr>
      <w:r w:rsidRPr="00BC5D7E">
        <w:rPr>
          <w:noProof/>
          <w:color w:val="2B579A"/>
          <w:shd w:val="clear" w:color="auto" w:fill="E6E6E6"/>
          <w:lang w:val="et-EE"/>
        </w:rPr>
        <w:drawing>
          <wp:inline distT="0" distB="0" distL="0" distR="0" wp14:anchorId="422BB762" wp14:editId="2226FFCC">
            <wp:extent cx="5759450" cy="3033712"/>
            <wp:effectExtent l="0" t="0" r="0" b="0"/>
            <wp:docPr id="59" name="Diagramm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77D4D27" w14:textId="76F138E7" w:rsidR="003D670F" w:rsidRPr="00BC5D7E" w:rsidRDefault="235297E4" w:rsidP="00BC5D7E">
      <w:pPr>
        <w:spacing w:before="120" w:after="120"/>
        <w:jc w:val="both"/>
      </w:pPr>
      <w:r w:rsidRPr="004C4DFF">
        <w:rPr>
          <w:rFonts w:ascii="Times New Roman" w:eastAsia="Times New Roman" w:hAnsi="Times New Roman" w:cs="Times New Roman"/>
          <w:sz w:val="24"/>
          <w:szCs w:val="24"/>
          <w:u w:val="single"/>
        </w:rPr>
        <w:t xml:space="preserve">Joonis </w:t>
      </w:r>
      <w:r w:rsidR="004C4DFF" w:rsidRPr="004C4DFF">
        <w:rPr>
          <w:rFonts w:ascii="Times New Roman" w:eastAsia="Times New Roman" w:hAnsi="Times New Roman" w:cs="Times New Roman"/>
          <w:sz w:val="24"/>
          <w:szCs w:val="24"/>
          <w:u w:val="single"/>
        </w:rPr>
        <w:t>4</w:t>
      </w:r>
      <w:r w:rsidRPr="00BC5D7E">
        <w:rPr>
          <w:rFonts w:ascii="Times New Roman" w:eastAsia="Times New Roman" w:hAnsi="Times New Roman" w:cs="Times New Roman"/>
          <w:sz w:val="24"/>
          <w:szCs w:val="24"/>
        </w:rPr>
        <w:t>. Raadatud ala KHG aastane netoheide hilisema maakategooria järgi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määratlus).</w:t>
      </w:r>
      <w:r w:rsidR="51CCD29F" w:rsidRPr="00BC5D7E">
        <w:rPr>
          <w:rFonts w:ascii="Times New Roman" w:eastAsia="Times New Roman" w:hAnsi="Times New Roman" w:cs="Times New Roman"/>
          <w:sz w:val="24"/>
          <w:szCs w:val="24"/>
        </w:rPr>
        <w:t xml:space="preserve"> </w:t>
      </w:r>
      <w:r w:rsidR="3EF5264F" w:rsidRPr="00BC5D7E">
        <w:rPr>
          <w:rFonts w:ascii="Times New Roman" w:hAnsi="Times New Roman" w:cs="Times New Roman"/>
          <w:sz w:val="24"/>
          <w:szCs w:val="24"/>
          <w:lang w:eastAsia="ar-SA"/>
        </w:rPr>
        <w:t xml:space="preserve">Uute alade metsastamisel tuleb tähelepanu pöörata, et looduslikud rohumaad ehk pärandniidud on avamaastiku elurikkuse tuumikalad ning nende roll kliimamuutustega </w:t>
      </w:r>
      <w:r w:rsidR="3EF5264F" w:rsidRPr="00BC5D7E">
        <w:rPr>
          <w:rFonts w:ascii="Times New Roman" w:hAnsi="Times New Roman" w:cs="Times New Roman"/>
          <w:sz w:val="24"/>
          <w:szCs w:val="24"/>
          <w:lang w:eastAsia="ar-SA"/>
        </w:rPr>
        <w:lastRenderedPageBreak/>
        <w:t>kohanemises on suur. Kuna pärandniitude seisund on loodusdirektiivi artikkel 17 aruande</w:t>
      </w:r>
      <w:r w:rsidR="003D670F" w:rsidRPr="00BC5D7E">
        <w:rPr>
          <w:rFonts w:ascii="Times New Roman" w:hAnsi="Times New Roman" w:cs="Times New Roman"/>
          <w:sz w:val="24"/>
          <w:szCs w:val="24"/>
          <w:vertAlign w:val="superscript"/>
          <w:lang w:eastAsia="ar-SA"/>
        </w:rPr>
        <w:footnoteReference w:id="38"/>
      </w:r>
      <w:r w:rsidR="3EF5264F" w:rsidRPr="00BC5D7E">
        <w:rPr>
          <w:rFonts w:ascii="Times New Roman" w:hAnsi="Times New Roman" w:cs="Times New Roman"/>
          <w:sz w:val="24"/>
          <w:szCs w:val="24"/>
          <w:lang w:eastAsia="ar-SA"/>
        </w:rPr>
        <w:t xml:space="preserve"> alusel halb, tuleb pärandniite säilitada.</w:t>
      </w:r>
    </w:p>
    <w:p w14:paraId="7D05A4B6" w14:textId="77777777" w:rsidR="00D6563F" w:rsidRPr="00BC5D7E" w:rsidRDefault="00D6563F" w:rsidP="00BC5D7E">
      <w:pPr>
        <w:spacing w:before="120" w:after="120"/>
        <w:jc w:val="both"/>
        <w:rPr>
          <w:rFonts w:ascii="Times New Roman" w:eastAsia="Times New Roman" w:hAnsi="Times New Roman" w:cs="Times New Roman"/>
          <w:sz w:val="24"/>
          <w:szCs w:val="24"/>
        </w:rPr>
      </w:pPr>
    </w:p>
    <w:p w14:paraId="5C8CC843"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Mõju riigi julgeolekule ja välissuhetele</w:t>
      </w:r>
    </w:p>
    <w:p w14:paraId="1FEB8CC8" w14:textId="36541021"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Mõju on pigem positiivne. Eesmärkide täitmisel saavutatava kliimamuutuste mõjude leevendamise korral väheneb rändesurve ning elupaikade häving kogu maailmas. Eesti kui innovaatiline riik saab seejuures kasu lõigata uute tehnoloogiate väljaarendamisest ja seeläbi tugevdada oma kuvandit, </w:t>
      </w:r>
      <w:proofErr w:type="spellStart"/>
      <w:r w:rsidRPr="00BC5D7E">
        <w:rPr>
          <w:rFonts w:ascii="Times New Roman" w:eastAsia="Times New Roman" w:hAnsi="Times New Roman" w:cs="Times New Roman"/>
          <w:sz w:val="24"/>
          <w:szCs w:val="24"/>
        </w:rPr>
        <w:t>välissuhtlust</w:t>
      </w:r>
      <w:proofErr w:type="spellEnd"/>
      <w:r w:rsidRPr="00BC5D7E">
        <w:rPr>
          <w:rFonts w:ascii="Times New Roman" w:eastAsia="Times New Roman" w:hAnsi="Times New Roman" w:cs="Times New Roman"/>
          <w:sz w:val="24"/>
          <w:szCs w:val="24"/>
        </w:rPr>
        <w:t xml:space="preserve">, ettevõtlust ning aidata kaasa kestliku arengu eesmärkide täitmisele. On oluline, et ELi kliimaeesmärkide elluviimisel oleks tagatud, et EL ja meie ettevõtted püsivad globaalses konkurentsis, liikudes samal ajal kliimaneutraalsuse suunas. Euroopa Liit on väljendanud soovi kujuneda kliimamuutuste leevendamisel globaalseks eestkõnelejaks ja suunanäitajaks, edendada aktiivselt kliimadiplomaatiat ning inspireerida teisi riike tegutsema. Selline lähenemine pakub võimalusi ka Eestile. </w:t>
      </w:r>
      <w:r w:rsidR="4D04DC92" w:rsidRPr="00BC5D7E">
        <w:rPr>
          <w:rFonts w:ascii="Times New Roman" w:eastAsia="Times New Roman" w:hAnsi="Times New Roman" w:cs="Times New Roman"/>
          <w:sz w:val="24"/>
          <w:szCs w:val="24"/>
        </w:rPr>
        <w:t>Pakett “Eesmärk 55” on osa EL</w:t>
      </w:r>
      <w:r w:rsidR="50F0FB48" w:rsidRPr="00BC5D7E">
        <w:rPr>
          <w:rFonts w:ascii="Times New Roman" w:eastAsia="Times New Roman" w:hAnsi="Times New Roman" w:cs="Times New Roman"/>
          <w:sz w:val="24"/>
          <w:szCs w:val="24"/>
        </w:rPr>
        <w:t>i</w:t>
      </w:r>
      <w:r w:rsidR="4D04DC92" w:rsidRPr="00BC5D7E">
        <w:rPr>
          <w:rFonts w:ascii="Times New Roman" w:eastAsia="Times New Roman" w:hAnsi="Times New Roman" w:cs="Times New Roman"/>
          <w:sz w:val="24"/>
          <w:szCs w:val="24"/>
        </w:rPr>
        <w:t xml:space="preserve"> plaanist tagada Pariisi kokkuleppes seatud eesmärkide saavutamine ning ühtlasi mõjutada kolmandaid riike seadma või suurendama oma KHG vähendamise eesmärke.</w:t>
      </w:r>
    </w:p>
    <w:p w14:paraId="2A84915A" w14:textId="77777777" w:rsidR="00792115"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Kliimamuutuste mõju kaudsed tagajärjed ulatuvad üle riigipiiride ja kontinentide. Isegi lokaalselt avalduval kliimamõjul võivad olla piirkondlikud või üleilmsed tagajärjed ning sellised piiriülesed kliimariskid võivad jõuda Euroopasse (nt kasvav rändesurve).</w:t>
      </w:r>
    </w:p>
    <w:p w14:paraId="3AC8E21E" w14:textId="77777777" w:rsidR="00581FEA" w:rsidRPr="00BC5D7E" w:rsidRDefault="00581FEA" w:rsidP="00BC5D7E">
      <w:pPr>
        <w:spacing w:before="120" w:after="120"/>
        <w:jc w:val="both"/>
        <w:rPr>
          <w:rFonts w:ascii="Times New Roman" w:eastAsia="Times New Roman" w:hAnsi="Times New Roman" w:cs="Times New Roman"/>
          <w:sz w:val="24"/>
          <w:szCs w:val="24"/>
          <w:u w:val="single"/>
        </w:rPr>
      </w:pPr>
    </w:p>
    <w:p w14:paraId="47976A1F"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Mõju regionaalarengule</w:t>
      </w:r>
    </w:p>
    <w:p w14:paraId="16CEFD35" w14:textId="0396BE50"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 huvides on seista lahenduste eest, millel on positiivsed mõjud regionaalarengule – tagatud on inimeste liikuvus, </w:t>
      </w:r>
      <w:proofErr w:type="spellStart"/>
      <w:r w:rsidRPr="00BC5D7E">
        <w:rPr>
          <w:rFonts w:ascii="Times New Roman" w:eastAsia="Times New Roman" w:hAnsi="Times New Roman" w:cs="Times New Roman"/>
          <w:sz w:val="24"/>
          <w:szCs w:val="24"/>
        </w:rPr>
        <w:t>kaugtöö</w:t>
      </w:r>
      <w:proofErr w:type="spellEnd"/>
      <w:r w:rsidRPr="00BC5D7E">
        <w:rPr>
          <w:rFonts w:ascii="Times New Roman" w:eastAsia="Times New Roman" w:hAnsi="Times New Roman" w:cs="Times New Roman"/>
          <w:sz w:val="24"/>
          <w:szCs w:val="24"/>
        </w:rPr>
        <w:t xml:space="preserve"> võimalused, maaettevõtluse konkurentsivõime. Eesti on hõredalt asustatud, suhteliselt suurte vahemaadega riik.</w:t>
      </w:r>
    </w:p>
    <w:p w14:paraId="1DD49AD8"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Kliimamuutuste mõju regionaalarengule avaldub tööhõive ja töökohtade paiknemise (nii geograafilise kui sektorite) muutumise kaudu. Parimad majandustegevuse võimalused on praegu Eestis linnades, kuid kliimamuutustest tugevamalt mõjutatud ettevõtlussektorid on seotud maapiirkondades paiknevate ettevõtetega (põllumajandus-, metsandus-, kalandus-, turismiettevõtted). Sellest tulenevalt tuleb just maapiirkondades tegutsevate ettevõtete haavatavamat olukorda arvestada kõigis poliitikavaldkondades.</w:t>
      </w:r>
    </w:p>
    <w:p w14:paraId="004519FA" w14:textId="0420C2A9"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w:t>
      </w:r>
      <w:r w:rsidR="1E7E1626" w:rsidRPr="00BC5D7E">
        <w:rPr>
          <w:rFonts w:ascii="Times New Roman" w:eastAsia="Times New Roman" w:hAnsi="Times New Roman" w:cs="Times New Roman"/>
          <w:sz w:val="24"/>
          <w:szCs w:val="24"/>
        </w:rPr>
        <w:t xml:space="preserve">KHG </w:t>
      </w:r>
      <w:r w:rsidRPr="00BC5D7E">
        <w:rPr>
          <w:rFonts w:ascii="Times New Roman" w:eastAsia="Times New Roman" w:hAnsi="Times New Roman" w:cs="Times New Roman"/>
          <w:sz w:val="24"/>
          <w:szCs w:val="24"/>
        </w:rPr>
        <w:t xml:space="preserve">heite vähendamise eesmärgi suurendamine avaldab Eestis mõju eelkõige Ida-Virumaal, kuna suurendab LHÜ hinna kasvust tulenevalt fossiilsetest kütustest toodetud energia kulusid ja kiirendab põlevkivist elektri tootmisest väljumist. KPMG uuringu kohaselt tekib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uute eesmärkide rakendumisel negatiivne mõju nendes piirkondades, kus </w:t>
      </w:r>
      <w:r w:rsidR="49B77E5C" w:rsidRPr="00BC5D7E">
        <w:rPr>
          <w:rFonts w:ascii="Times New Roman" w:eastAsia="Times New Roman" w:hAnsi="Times New Roman" w:cs="Times New Roman"/>
          <w:sz w:val="24"/>
          <w:szCs w:val="24"/>
        </w:rPr>
        <w:t xml:space="preserve">elektri- ja </w:t>
      </w:r>
      <w:r w:rsidR="004C4DFF">
        <w:rPr>
          <w:rFonts w:ascii="Times New Roman" w:eastAsia="Times New Roman" w:hAnsi="Times New Roman" w:cs="Times New Roman"/>
          <w:sz w:val="24"/>
          <w:szCs w:val="24"/>
        </w:rPr>
        <w:t xml:space="preserve">soojatootjad peavad </w:t>
      </w:r>
      <w:proofErr w:type="spellStart"/>
      <w:r w:rsidR="004C4DFF">
        <w:rPr>
          <w:rFonts w:ascii="Times New Roman" w:eastAsia="Times New Roman" w:hAnsi="Times New Roman" w:cs="Times New Roman"/>
          <w:sz w:val="24"/>
          <w:szCs w:val="24"/>
        </w:rPr>
        <w:t>LHÜ</w:t>
      </w:r>
      <w:r w:rsidRPr="00BC5D7E">
        <w:rPr>
          <w:rFonts w:ascii="Times New Roman" w:eastAsia="Times New Roman" w:hAnsi="Times New Roman" w:cs="Times New Roman"/>
          <w:sz w:val="24"/>
          <w:szCs w:val="24"/>
        </w:rPr>
        <w:t>sid</w:t>
      </w:r>
      <w:proofErr w:type="spellEnd"/>
      <w:r w:rsidRPr="00BC5D7E">
        <w:rPr>
          <w:rFonts w:ascii="Times New Roman" w:eastAsia="Times New Roman" w:hAnsi="Times New Roman" w:cs="Times New Roman"/>
          <w:sz w:val="24"/>
          <w:szCs w:val="24"/>
        </w:rPr>
        <w:t xml:space="preserve"> juurde ostma ehk tootjad põletavad fossiilseid kütuseid. Enim võivad olla mõjutatud Ida-Virumaa linnad (Kiviõli, Sillamäe, Kohtla-Järve ja Narva) ning vähemal määral ka Tartu, Tallinn, Pärnu ja Haapsalu.</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Põlevkivi kõrge </w:t>
      </w:r>
      <w:r w:rsidR="25988D18" w:rsidRPr="00BC5D7E">
        <w:rPr>
          <w:rFonts w:ascii="Times New Roman" w:eastAsia="Times New Roman" w:hAnsi="Times New Roman" w:cs="Times New Roman"/>
          <w:sz w:val="24"/>
          <w:szCs w:val="24"/>
        </w:rPr>
        <w:t xml:space="preserve">KHG </w:t>
      </w:r>
      <w:r w:rsidRPr="00BC5D7E">
        <w:rPr>
          <w:rFonts w:ascii="Times New Roman" w:eastAsia="Times New Roman" w:hAnsi="Times New Roman" w:cs="Times New Roman"/>
          <w:sz w:val="24"/>
          <w:szCs w:val="24"/>
        </w:rPr>
        <w:t>heite</w:t>
      </w:r>
      <w:r w:rsidR="4DE34110"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lastRenderedPageBreak/>
        <w:t>mahukus muudab LHÜ hinnast tulenev</w:t>
      </w:r>
      <w:r w:rsidR="143B5308" w:rsidRPr="00BC5D7E">
        <w:rPr>
          <w:rFonts w:ascii="Times New Roman" w:eastAsia="Times New Roman" w:hAnsi="Times New Roman" w:cs="Times New Roman"/>
          <w:sz w:val="24"/>
          <w:szCs w:val="24"/>
        </w:rPr>
        <w:t>a</w:t>
      </w:r>
      <w:r w:rsidRPr="00BC5D7E">
        <w:rPr>
          <w:rFonts w:ascii="Times New Roman" w:eastAsia="Times New Roman" w:hAnsi="Times New Roman" w:cs="Times New Roman"/>
          <w:sz w:val="24"/>
          <w:szCs w:val="24"/>
        </w:rPr>
        <w:t xml:space="preserve"> kulu</w:t>
      </w:r>
      <w:r w:rsidR="4FFB66EE" w:rsidRPr="00BC5D7E">
        <w:rPr>
          <w:rFonts w:ascii="Times New Roman" w:eastAsia="Times New Roman" w:hAnsi="Times New Roman" w:cs="Times New Roman"/>
          <w:sz w:val="24"/>
          <w:szCs w:val="24"/>
        </w:rPr>
        <w:t xml:space="preserve"> tõttu</w:t>
      </w:r>
      <w:r w:rsidRPr="00BC5D7E">
        <w:rPr>
          <w:rFonts w:ascii="Times New Roman" w:eastAsia="Times New Roman" w:hAnsi="Times New Roman" w:cs="Times New Roman"/>
          <w:sz w:val="24"/>
          <w:szCs w:val="24"/>
        </w:rPr>
        <w:t xml:space="preserve"> põlevkivist elektritootmise 2030. aasta vaates mitteotstarbekaks. Väiksema kasvuhoonegaaside heitega ja taastuvenergial põhineval elektritootmisel on turukonkurentsis eelis. Samas avalduvad need mõjud Ida-Virumaa piirkonnas juba täna. Sujuvama ülemineku jaoks </w:t>
      </w:r>
      <w:r w:rsidR="5A484745" w:rsidRPr="00BC5D7E">
        <w:rPr>
          <w:rFonts w:ascii="Times New Roman" w:eastAsia="Times New Roman" w:hAnsi="Times New Roman" w:cs="Times New Roman"/>
          <w:sz w:val="24"/>
          <w:szCs w:val="24"/>
        </w:rPr>
        <w:t xml:space="preserve">on vajalik, et </w:t>
      </w:r>
      <w:r w:rsidRPr="00BC5D7E">
        <w:rPr>
          <w:rFonts w:ascii="Times New Roman" w:eastAsia="Times New Roman" w:hAnsi="Times New Roman" w:cs="Times New Roman"/>
          <w:sz w:val="24"/>
          <w:szCs w:val="24"/>
        </w:rPr>
        <w:t xml:space="preserve">nii </w:t>
      </w:r>
      <w:r w:rsidR="51ED32E2" w:rsidRPr="00BC5D7E">
        <w:rPr>
          <w:rFonts w:ascii="Times New Roman" w:eastAsia="Times New Roman" w:hAnsi="Times New Roman" w:cs="Times New Roman"/>
          <w:sz w:val="24"/>
          <w:szCs w:val="24"/>
        </w:rPr>
        <w:t xml:space="preserve">ettevõtted </w:t>
      </w:r>
      <w:r w:rsidRPr="00BC5D7E">
        <w:rPr>
          <w:rFonts w:ascii="Times New Roman" w:eastAsia="Times New Roman" w:hAnsi="Times New Roman" w:cs="Times New Roman"/>
          <w:sz w:val="24"/>
          <w:szCs w:val="24"/>
        </w:rPr>
        <w:t xml:space="preserve">kui ka </w:t>
      </w:r>
      <w:r w:rsidR="2A8D8AC8" w:rsidRPr="00BC5D7E">
        <w:rPr>
          <w:rFonts w:ascii="Times New Roman" w:eastAsia="Times New Roman" w:hAnsi="Times New Roman" w:cs="Times New Roman"/>
          <w:sz w:val="24"/>
          <w:szCs w:val="24"/>
        </w:rPr>
        <w:t xml:space="preserve">riik </w:t>
      </w:r>
      <w:r w:rsidR="141F61FD" w:rsidRPr="00BC5D7E">
        <w:rPr>
          <w:rFonts w:ascii="Times New Roman" w:eastAsia="Times New Roman" w:hAnsi="Times New Roman" w:cs="Times New Roman"/>
          <w:sz w:val="24"/>
          <w:szCs w:val="24"/>
        </w:rPr>
        <w:t xml:space="preserve">teeksid </w:t>
      </w:r>
      <w:r w:rsidRPr="00BC5D7E">
        <w:rPr>
          <w:rFonts w:ascii="Times New Roman" w:eastAsia="Times New Roman" w:hAnsi="Times New Roman" w:cs="Times New Roman"/>
          <w:sz w:val="24"/>
          <w:szCs w:val="24"/>
        </w:rPr>
        <w:t xml:space="preserve">vajalikke investeeringuid, et mõjusid leevendada. Eesti suurim põlevkivist elektritootja Eesti Energia on juba avalikult teatanud, et aastaks 2030 lõpetatakse elektri tootmine otsepõletamise kaudu ja </w:t>
      </w:r>
      <w:r w:rsidR="4639FA30" w:rsidRPr="00BC5D7E">
        <w:rPr>
          <w:rFonts w:ascii="Times New Roman" w:eastAsia="Times New Roman" w:hAnsi="Times New Roman" w:cs="Times New Roman"/>
          <w:sz w:val="24"/>
          <w:szCs w:val="24"/>
        </w:rPr>
        <w:t>aastaks 2035 on elektritootmise</w:t>
      </w:r>
      <w:r w:rsidR="55D67901" w:rsidRPr="00BC5D7E">
        <w:rPr>
          <w:rFonts w:ascii="Times New Roman" w:eastAsia="Times New Roman" w:hAnsi="Times New Roman" w:cs="Times New Roman"/>
          <w:sz w:val="24"/>
          <w:szCs w:val="24"/>
        </w:rPr>
        <w:t xml:space="preserve"> CO</w:t>
      </w:r>
      <w:r w:rsidR="55D67901" w:rsidRPr="00BC5D7E">
        <w:rPr>
          <w:rFonts w:ascii="Times New Roman" w:eastAsia="Times New Roman" w:hAnsi="Times New Roman" w:cs="Times New Roman"/>
          <w:sz w:val="24"/>
          <w:szCs w:val="24"/>
          <w:vertAlign w:val="subscript"/>
        </w:rPr>
        <w:t>2</w:t>
      </w:r>
      <w:r w:rsidR="34F2859F"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heide </w:t>
      </w:r>
      <w:r w:rsidR="69DEC1E9" w:rsidRPr="00BC5D7E">
        <w:rPr>
          <w:rFonts w:ascii="Times New Roman" w:eastAsia="Times New Roman" w:hAnsi="Times New Roman" w:cs="Times New Roman"/>
          <w:sz w:val="24"/>
          <w:szCs w:val="24"/>
        </w:rPr>
        <w:t>null</w:t>
      </w:r>
      <w:r w:rsidRPr="00BC5D7E">
        <w:rPr>
          <w:rFonts w:ascii="Times New Roman" w:eastAsia="Times New Roman" w:hAnsi="Times New Roman" w:cs="Times New Roman"/>
          <w:sz w:val="24"/>
          <w:szCs w:val="24"/>
        </w:rPr>
        <w:t>.</w:t>
      </w:r>
    </w:p>
    <w:p w14:paraId="76024690" w14:textId="2F28A726"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Uue hoonete ja maanteetranspordi </w:t>
      </w:r>
      <w:proofErr w:type="spellStart"/>
      <w:r w:rsidR="7FBC97CC" w:rsidRPr="00BC5D7E">
        <w:rPr>
          <w:rFonts w:ascii="Times New Roman" w:eastAsia="Times New Roman" w:hAnsi="Times New Roman" w:cs="Times New Roman"/>
          <w:sz w:val="24"/>
          <w:szCs w:val="24"/>
        </w:rPr>
        <w:t>HKSi</w:t>
      </w:r>
      <w:proofErr w:type="spellEnd"/>
      <w:r w:rsidR="7FBC97C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rakendamine võib tõenäoliselt avaldada suuremat negatiivset mõju madalama sissetulekuga ja hõreda asustusega piirkondades, kus puuduvad alternatiivid säästvamatele tsentraalküttelahendustele üleminekuks ning kus sageli pole isikliku sõiduauto kasutusele toimivat alternatiivi. Uue kauplemissüsteemi negatiivset regionaalset mõju on võimalik leevendada kliimameetmete sotsiaalfondi kaudu toetatavate meetmete (sh toetused haavatavatele leibkondadele ja mikroettevõtetele) abil ja/või</w:t>
      </w:r>
      <w:r w:rsidR="1BEEE2BE" w:rsidRPr="00BC5D7E">
        <w:rPr>
          <w:rFonts w:ascii="Times New Roman" w:eastAsia="Times New Roman" w:hAnsi="Times New Roman" w:cs="Times New Roman"/>
          <w:sz w:val="24"/>
          <w:szCs w:val="24"/>
        </w:rPr>
        <w:t xml:space="preserve"> läbi</w:t>
      </w:r>
      <w:r w:rsidRPr="00BC5D7E">
        <w:rPr>
          <w:rFonts w:ascii="Times New Roman" w:eastAsia="Times New Roman" w:hAnsi="Times New Roman" w:cs="Times New Roman"/>
          <w:sz w:val="24"/>
          <w:szCs w:val="24"/>
        </w:rPr>
        <w:t xml:space="preserve"> uue kauplemi</w:t>
      </w:r>
      <w:r w:rsidR="146F6F98" w:rsidRPr="00BC5D7E">
        <w:rPr>
          <w:rFonts w:ascii="Times New Roman" w:eastAsia="Times New Roman" w:hAnsi="Times New Roman" w:cs="Times New Roman"/>
          <w:sz w:val="24"/>
          <w:szCs w:val="24"/>
        </w:rPr>
        <w:t>s</w:t>
      </w:r>
      <w:r w:rsidRPr="00BC5D7E">
        <w:rPr>
          <w:rFonts w:ascii="Times New Roman" w:eastAsia="Times New Roman" w:hAnsi="Times New Roman" w:cs="Times New Roman"/>
          <w:sz w:val="24"/>
          <w:szCs w:val="24"/>
        </w:rPr>
        <w:t xml:space="preserve">süsteemi riigi tulude suunamise hinnamõjude leevendamiseks sellest enim mõjutatud piirkondades. </w:t>
      </w:r>
    </w:p>
    <w:p w14:paraId="5059EBBD"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Jõupingutuste jagamise määruse riikliku eesmärgi saavutamiseks vajalike täiendavate lisameetmete rakendamine võib avaldada mitmesugust regionaalset mõju. Suur osa põllumajandussektori esmatootjaid tegutseb maapiirkondades. Täiendava heite vähendamise vajadus võib pakkuda võimalusi </w:t>
      </w:r>
      <w:proofErr w:type="spellStart"/>
      <w:r w:rsidRPr="00BC5D7E">
        <w:rPr>
          <w:rFonts w:ascii="Times New Roman" w:eastAsia="Times New Roman" w:hAnsi="Times New Roman" w:cs="Times New Roman"/>
          <w:sz w:val="24"/>
          <w:szCs w:val="24"/>
        </w:rPr>
        <w:t>biogaasi</w:t>
      </w:r>
      <w:proofErr w:type="spellEnd"/>
      <w:r w:rsidRPr="00BC5D7E">
        <w:rPr>
          <w:rFonts w:ascii="Times New Roman" w:eastAsia="Times New Roman" w:hAnsi="Times New Roman" w:cs="Times New Roman"/>
          <w:sz w:val="24"/>
          <w:szCs w:val="24"/>
        </w:rPr>
        <w:t xml:space="preserve"> tootmisüksuste rajamiseks maapiirkondades, millest võivad saada kasu näiteks toorainet pakkuvad põllumajandusettevõtted. </w:t>
      </w:r>
      <w:proofErr w:type="spellStart"/>
      <w:r w:rsidRPr="00BC5D7E">
        <w:rPr>
          <w:rFonts w:ascii="Times New Roman" w:eastAsia="Times New Roman" w:hAnsi="Times New Roman" w:cs="Times New Roman"/>
          <w:sz w:val="24"/>
          <w:szCs w:val="24"/>
        </w:rPr>
        <w:t>Biogaasijaamade</w:t>
      </w:r>
      <w:proofErr w:type="spellEnd"/>
      <w:r w:rsidRPr="00BC5D7E">
        <w:rPr>
          <w:rFonts w:ascii="Times New Roman" w:eastAsia="Times New Roman" w:hAnsi="Times New Roman" w:cs="Times New Roman"/>
          <w:sz w:val="24"/>
          <w:szCs w:val="24"/>
        </w:rPr>
        <w:t xml:space="preserve"> rajamisel luuakse maapiirkondades ka täiendavaid töökohti.</w:t>
      </w:r>
      <w:r w:rsidR="00B82EA9" w:rsidRPr="00BC5D7E">
        <w:rPr>
          <w:rFonts w:ascii="Times New Roman" w:eastAsia="Times New Roman" w:hAnsi="Times New Roman" w:cs="Times New Roman"/>
          <w:sz w:val="24"/>
          <w:szCs w:val="24"/>
        </w:rPr>
        <w:t xml:space="preserve"> </w:t>
      </w:r>
    </w:p>
    <w:p w14:paraId="24B58967" w14:textId="52F07AF2" w:rsidR="00EA615D" w:rsidRPr="00BC5D7E" w:rsidRDefault="4639FA30"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Väiksema</w:t>
      </w:r>
      <w:r w:rsidR="119C02F8" w:rsidRPr="00BC5D7E">
        <w:rPr>
          <w:rFonts w:ascii="Times New Roman" w:eastAsia="Times New Roman" w:hAnsi="Times New Roman" w:cs="Times New Roman"/>
          <w:sz w:val="24"/>
          <w:szCs w:val="24"/>
        </w:rPr>
        <w:t xml:space="preserve"> CO</w:t>
      </w:r>
      <w:r w:rsidR="119C02F8" w:rsidRPr="00BC5D7E">
        <w:rPr>
          <w:rFonts w:ascii="Times New Roman" w:eastAsia="Times New Roman" w:hAnsi="Times New Roman" w:cs="Times New Roman"/>
          <w:sz w:val="24"/>
          <w:szCs w:val="24"/>
          <w:vertAlign w:val="subscript"/>
        </w:rPr>
        <w:t>2</w:t>
      </w:r>
      <w:r w:rsidR="46FE755C" w:rsidRPr="00BC5D7E">
        <w:rPr>
          <w:rFonts w:ascii="Times New Roman" w:eastAsia="Times New Roman" w:hAnsi="Times New Roman" w:cs="Times New Roman"/>
          <w:sz w:val="24"/>
          <w:szCs w:val="24"/>
        </w:rPr>
        <w:t xml:space="preserve">-heitega sõiduautode ja kaubikute kasutuselevõtt võimaldab vähendada transpordile tehtavaid kulutusi </w:t>
      </w:r>
      <w:proofErr w:type="spellStart"/>
      <w:r w:rsidR="46FE755C" w:rsidRPr="00BC5D7E">
        <w:rPr>
          <w:rFonts w:ascii="Times New Roman" w:eastAsia="Times New Roman" w:hAnsi="Times New Roman" w:cs="Times New Roman"/>
          <w:sz w:val="24"/>
          <w:szCs w:val="24"/>
        </w:rPr>
        <w:t>hajaasustusega</w:t>
      </w:r>
      <w:proofErr w:type="spellEnd"/>
      <w:r w:rsidR="46FE755C" w:rsidRPr="00BC5D7E">
        <w:rPr>
          <w:rFonts w:ascii="Times New Roman" w:eastAsia="Times New Roman" w:hAnsi="Times New Roman" w:cs="Times New Roman"/>
          <w:sz w:val="24"/>
          <w:szCs w:val="24"/>
        </w:rPr>
        <w:t xml:space="preserve"> piirkondades, kus võivad puududa alternatiivid isikliku sõiduauto kasutamisel. Kuna vähesema heitega sõidukid on ka kütusesäästlikumad, vähenevad autoomanike kogukulud ning paraneb leibkondade toimetulek. </w:t>
      </w:r>
      <w:proofErr w:type="spellStart"/>
      <w:r w:rsidR="00CC0462" w:rsidRPr="00BC5D7E">
        <w:rPr>
          <w:rFonts w:ascii="Times New Roman" w:eastAsia="Times New Roman" w:hAnsi="Times New Roman" w:cs="Times New Roman"/>
          <w:sz w:val="24"/>
          <w:szCs w:val="24"/>
        </w:rPr>
        <w:t>Hajaasu</w:t>
      </w:r>
      <w:r w:rsidR="5BD7AED9" w:rsidRPr="00BC5D7E">
        <w:rPr>
          <w:rFonts w:ascii="Times New Roman" w:eastAsia="Times New Roman" w:hAnsi="Times New Roman" w:cs="Times New Roman"/>
          <w:sz w:val="24"/>
          <w:szCs w:val="24"/>
        </w:rPr>
        <w:t>stusega</w:t>
      </w:r>
      <w:proofErr w:type="spellEnd"/>
      <w:r w:rsidR="5BD7AED9" w:rsidRPr="00BC5D7E">
        <w:rPr>
          <w:rFonts w:ascii="Times New Roman" w:eastAsia="Times New Roman" w:hAnsi="Times New Roman" w:cs="Times New Roman"/>
          <w:sz w:val="24"/>
          <w:szCs w:val="24"/>
        </w:rPr>
        <w:t xml:space="preserve"> piirkondades saab v</w:t>
      </w:r>
      <w:r w:rsidR="2984F510" w:rsidRPr="00BC5D7E">
        <w:rPr>
          <w:rFonts w:ascii="Times New Roman" w:eastAsia="Times New Roman" w:hAnsi="Times New Roman" w:cs="Times New Roman"/>
          <w:sz w:val="24"/>
          <w:szCs w:val="24"/>
        </w:rPr>
        <w:t>õtmeküsimuseks</w:t>
      </w:r>
      <w:r w:rsidR="6AF8AA6D" w:rsidRPr="00BC5D7E">
        <w:rPr>
          <w:rFonts w:ascii="Times New Roman" w:eastAsia="Times New Roman" w:hAnsi="Times New Roman" w:cs="Times New Roman"/>
          <w:sz w:val="24"/>
          <w:szCs w:val="24"/>
        </w:rPr>
        <w:t xml:space="preserve"> olema</w:t>
      </w:r>
      <w:r w:rsidR="2984F510" w:rsidRPr="00BC5D7E">
        <w:rPr>
          <w:rFonts w:ascii="Times New Roman" w:eastAsia="Times New Roman" w:hAnsi="Times New Roman" w:cs="Times New Roman"/>
          <w:sz w:val="24"/>
          <w:szCs w:val="24"/>
        </w:rPr>
        <w:t xml:space="preserve"> </w:t>
      </w:r>
      <w:r w:rsidR="55123BD5" w:rsidRPr="00BC5D7E">
        <w:rPr>
          <w:rFonts w:ascii="Times New Roman" w:eastAsia="Times New Roman" w:hAnsi="Times New Roman" w:cs="Times New Roman"/>
          <w:sz w:val="24"/>
          <w:szCs w:val="24"/>
        </w:rPr>
        <w:t xml:space="preserve">laadimis- ja </w:t>
      </w:r>
      <w:proofErr w:type="spellStart"/>
      <w:r w:rsidR="616F9123" w:rsidRPr="00BC5D7E">
        <w:rPr>
          <w:rFonts w:ascii="Times New Roman" w:eastAsia="Times New Roman" w:hAnsi="Times New Roman" w:cs="Times New Roman"/>
          <w:sz w:val="24"/>
          <w:szCs w:val="24"/>
        </w:rPr>
        <w:t>tankimistartistu</w:t>
      </w:r>
      <w:proofErr w:type="spellEnd"/>
      <w:r w:rsidR="2984F510" w:rsidRPr="00BC5D7E">
        <w:rPr>
          <w:rFonts w:ascii="Times New Roman" w:eastAsia="Times New Roman" w:hAnsi="Times New Roman" w:cs="Times New Roman"/>
          <w:sz w:val="24"/>
          <w:szCs w:val="24"/>
        </w:rPr>
        <w:t xml:space="preserve"> olemasolu ning </w:t>
      </w:r>
      <w:r w:rsidR="1A68C674" w:rsidRPr="00BC5D7E">
        <w:rPr>
          <w:rFonts w:ascii="Times New Roman" w:eastAsia="Times New Roman" w:hAnsi="Times New Roman" w:cs="Times New Roman"/>
          <w:sz w:val="24"/>
          <w:szCs w:val="24"/>
        </w:rPr>
        <w:t>väiksema CO</w:t>
      </w:r>
      <w:r w:rsidR="1A68C674" w:rsidRPr="00BC5D7E">
        <w:rPr>
          <w:rFonts w:ascii="Times New Roman" w:eastAsia="Times New Roman" w:hAnsi="Times New Roman" w:cs="Times New Roman"/>
          <w:sz w:val="24"/>
          <w:szCs w:val="24"/>
          <w:vertAlign w:val="subscript"/>
        </w:rPr>
        <w:t>2</w:t>
      </w:r>
      <w:r w:rsidR="1A68C674" w:rsidRPr="00BC5D7E">
        <w:rPr>
          <w:rFonts w:ascii="Times New Roman" w:eastAsia="Times New Roman" w:hAnsi="Times New Roman" w:cs="Times New Roman"/>
          <w:sz w:val="24"/>
          <w:szCs w:val="24"/>
        </w:rPr>
        <w:t>-heitega</w:t>
      </w:r>
      <w:r w:rsidR="2984F510" w:rsidRPr="00BC5D7E">
        <w:rPr>
          <w:rFonts w:ascii="Times New Roman" w:eastAsia="Times New Roman" w:hAnsi="Times New Roman" w:cs="Times New Roman"/>
          <w:sz w:val="24"/>
          <w:szCs w:val="24"/>
        </w:rPr>
        <w:t xml:space="preserve"> sõidukite</w:t>
      </w:r>
      <w:r w:rsidR="6E354F93" w:rsidRPr="00BC5D7E">
        <w:rPr>
          <w:rFonts w:ascii="Times New Roman" w:eastAsia="Times New Roman" w:hAnsi="Times New Roman" w:cs="Times New Roman"/>
          <w:sz w:val="24"/>
          <w:szCs w:val="24"/>
        </w:rPr>
        <w:t xml:space="preserve"> soetamismaks</w:t>
      </w:r>
      <w:r w:rsidR="03B8A09A" w:rsidRPr="00BC5D7E">
        <w:rPr>
          <w:rFonts w:ascii="Times New Roman" w:eastAsia="Times New Roman" w:hAnsi="Times New Roman" w:cs="Times New Roman"/>
          <w:sz w:val="24"/>
          <w:szCs w:val="24"/>
        </w:rPr>
        <w:t>u</w:t>
      </w:r>
      <w:r w:rsidR="6E354F93" w:rsidRPr="00BC5D7E">
        <w:rPr>
          <w:rFonts w:ascii="Times New Roman" w:eastAsia="Times New Roman" w:hAnsi="Times New Roman" w:cs="Times New Roman"/>
          <w:sz w:val="24"/>
          <w:szCs w:val="24"/>
        </w:rPr>
        <w:t>mus.</w:t>
      </w:r>
      <w:r w:rsidR="2984F510" w:rsidRPr="00BC5D7E">
        <w:rPr>
          <w:rFonts w:ascii="Times New Roman" w:eastAsia="Times New Roman" w:hAnsi="Times New Roman" w:cs="Times New Roman"/>
          <w:sz w:val="24"/>
          <w:szCs w:val="24"/>
        </w:rPr>
        <w:t xml:space="preserve"> </w:t>
      </w:r>
      <w:r w:rsidR="59BC4867" w:rsidRPr="00BC5D7E">
        <w:rPr>
          <w:rFonts w:ascii="Times New Roman" w:eastAsia="Times New Roman" w:hAnsi="Times New Roman" w:cs="Times New Roman"/>
          <w:sz w:val="24"/>
          <w:szCs w:val="24"/>
        </w:rPr>
        <w:t>Seetõttu</w:t>
      </w:r>
      <w:r w:rsidR="46FE755C" w:rsidRPr="00BC5D7E">
        <w:rPr>
          <w:rFonts w:ascii="Times New Roman" w:eastAsia="Times New Roman" w:hAnsi="Times New Roman" w:cs="Times New Roman"/>
          <w:sz w:val="24"/>
          <w:szCs w:val="24"/>
        </w:rPr>
        <w:t xml:space="preserve"> on oluline arvestada nende piirkondade ostujõuga ja leida viisid, kuidas abistada madalamate sissetulekutega leibkondadel vähese heitega sõidukitele üleminekut.</w:t>
      </w:r>
    </w:p>
    <w:p w14:paraId="636502CB" w14:textId="4560FB18" w:rsidR="00491E02" w:rsidRPr="00BC5D7E" w:rsidRDefault="4569A29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LULUCF sektoris sidumiskohustuse suurendamine mõjutab otseselt maapiirkondade arengut, kuna maakasutussektor, sh metsandus, põllumajandus, turbakaevandus</w:t>
      </w:r>
      <w:r w:rsidR="1D454A0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on maapiirkondades olulisel kohal. Näiteks enamik metsandusega otseselt ja kaudselt seonduvaid töökohti on seotud maapiirkondadega ning raiemahtude vähendamine toob tõenäoliselt kaasa ümberõppe ja -suunamise vajaduse.</w:t>
      </w:r>
      <w:r w:rsidR="1D454A0B" w:rsidRPr="00BC5D7E">
        <w:rPr>
          <w:rFonts w:ascii="Times New Roman" w:eastAsia="Times New Roman" w:hAnsi="Times New Roman" w:cs="Times New Roman"/>
          <w:sz w:val="24"/>
          <w:szCs w:val="24"/>
        </w:rPr>
        <w:t xml:space="preserve"> Samuti on regionaalarengus oluline asustusalade ja taristu arendamine, mistõttu raadamise maksustamine või vähendamisele suunamine omab mõju ka selles sektoris.</w:t>
      </w:r>
    </w:p>
    <w:p w14:paraId="3528FF70" w14:textId="77777777" w:rsidR="003F75FC" w:rsidRPr="00BC5D7E" w:rsidRDefault="003F75FC" w:rsidP="00BC5D7E">
      <w:pPr>
        <w:spacing w:before="120" w:after="120"/>
        <w:jc w:val="both"/>
        <w:rPr>
          <w:rFonts w:ascii="Times New Roman" w:eastAsia="Times New Roman" w:hAnsi="Times New Roman" w:cs="Times New Roman"/>
          <w:sz w:val="24"/>
          <w:szCs w:val="24"/>
          <w:u w:val="single"/>
        </w:rPr>
      </w:pPr>
    </w:p>
    <w:p w14:paraId="00DC2F6D"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Mõju riigi- ja kohaliku omavalitsuse asutuste korraldusele</w:t>
      </w:r>
    </w:p>
    <w:p w14:paraId="58274B76" w14:textId="54F99F39"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Riigi- ja kohaliku omavalitsuse asutuste korraldusele võib avalduda mõju läbi töötajate vajaduse olla kliima teemadega põhjalikumalt kursis. </w:t>
      </w:r>
      <w:r w:rsidR="468EE444" w:rsidRPr="00BC5D7E">
        <w:rPr>
          <w:rFonts w:ascii="Times New Roman" w:eastAsia="Times New Roman" w:hAnsi="Times New Roman" w:cs="Times New Roman"/>
          <w:sz w:val="24"/>
          <w:szCs w:val="24"/>
        </w:rPr>
        <w:t>T</w:t>
      </w:r>
      <w:r w:rsidRPr="00BC5D7E">
        <w:rPr>
          <w:rFonts w:ascii="Times New Roman" w:eastAsia="Times New Roman" w:hAnsi="Times New Roman" w:cs="Times New Roman"/>
          <w:sz w:val="24"/>
          <w:szCs w:val="24"/>
        </w:rPr>
        <w:t xml:space="preserve">arvilik on riigi ja kohaliku omavalitsuse asutuste teadlikkuse </w:t>
      </w:r>
      <w:r w:rsidR="56A7EA02" w:rsidRPr="00BC5D7E">
        <w:rPr>
          <w:rFonts w:ascii="Times New Roman" w:eastAsia="Times New Roman" w:hAnsi="Times New Roman" w:cs="Times New Roman"/>
          <w:sz w:val="24"/>
          <w:szCs w:val="24"/>
        </w:rPr>
        <w:t>kasv</w:t>
      </w:r>
      <w:r w:rsidRPr="00BC5D7E">
        <w:rPr>
          <w:rFonts w:ascii="Times New Roman" w:eastAsia="Times New Roman" w:hAnsi="Times New Roman" w:cs="Times New Roman"/>
          <w:sz w:val="24"/>
          <w:szCs w:val="24"/>
        </w:rPr>
        <w:t>, mis omakorda võib tuua kaasa koolitusvajaduse ning täiendavate ressursside vajaduse.</w:t>
      </w:r>
      <w:r w:rsidR="497B1DAB" w:rsidRPr="00BC5D7E">
        <w:rPr>
          <w:rFonts w:ascii="Times New Roman" w:eastAsia="Times New Roman" w:hAnsi="Times New Roman" w:cs="Times New Roman"/>
          <w:sz w:val="24"/>
          <w:szCs w:val="24"/>
        </w:rPr>
        <w:t xml:space="preserve"> </w:t>
      </w:r>
      <w:r w:rsidR="03900262" w:rsidRPr="00BC5D7E">
        <w:rPr>
          <w:rFonts w:ascii="Times New Roman" w:eastAsia="Times New Roman" w:hAnsi="Times New Roman" w:cs="Times New Roman"/>
          <w:sz w:val="24"/>
          <w:szCs w:val="24"/>
        </w:rPr>
        <w:t xml:space="preserve">Mitmed omavalitsused on juba loonud kohaliku tasandi energia- ja </w:t>
      </w:r>
      <w:r w:rsidR="03900262" w:rsidRPr="00BC5D7E">
        <w:rPr>
          <w:rFonts w:ascii="Times New Roman" w:eastAsia="Times New Roman" w:hAnsi="Times New Roman" w:cs="Times New Roman"/>
          <w:sz w:val="24"/>
          <w:szCs w:val="24"/>
        </w:rPr>
        <w:lastRenderedPageBreak/>
        <w:t>kliimakavad (KEKK), kus on kaardistatud valdkonnad ning planeeritud tegevused kliimamuutuste leevendamiseks ja nendega kohanemiseks. Jõupingutuste jagamise määruse täiendavate eesmärkide saavutamisel pakuvad kohalikud omavalitsused seeläbi riigile olulist tuge</w:t>
      </w:r>
    </w:p>
    <w:p w14:paraId="7686C11C" w14:textId="41E15437"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Kuigi olemasoleva </w:t>
      </w:r>
      <w:r w:rsidR="09D698E9"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moderniseerimisega olulisi süsteemi muudatusi ei kavandata, siis täiendavate elementide lisandumine võib tähendada mõningast halduskoormuse ja rakendamise kulu suurenemist. Näiteks on komisjon teinud ettepaneku laiendada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ulatust ja süsteemipiire, mille tulemusel võib suureneda paiksete käitiste arv, millele ELi HKS kohalduks.</w:t>
      </w:r>
    </w:p>
    <w:p w14:paraId="2AAB47CF" w14:textId="79B72CB5"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Kui merenduse sektor lisatakse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siis on vaja Eestis määrata ka sektoriga tegelev pädev asutus ja tagada vastavale asutusele</w:t>
      </w:r>
      <w:r w:rsidR="2C776818" w:rsidRPr="00BC5D7E">
        <w:rPr>
          <w:rFonts w:ascii="Times New Roman" w:eastAsia="Times New Roman" w:hAnsi="Times New Roman" w:cs="Times New Roman"/>
          <w:sz w:val="24"/>
          <w:szCs w:val="24"/>
        </w:rPr>
        <w:t xml:space="preserve"> riigieelarvest</w:t>
      </w:r>
      <w:r w:rsidRPr="00BC5D7E">
        <w:rPr>
          <w:rFonts w:ascii="Times New Roman" w:eastAsia="Times New Roman" w:hAnsi="Times New Roman" w:cs="Times New Roman"/>
          <w:sz w:val="24"/>
          <w:szCs w:val="24"/>
        </w:rPr>
        <w:t xml:space="preserve"> vahendid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rakendamiseks merendussektorile. Komisjoni ettepanekut arvestades oleks Eesti administreerida kaks laevandusettevõtet. Komisjoni muudatusettepaneku mõjuhinnangu järgi on võimalik hoida täiendavaid kulusid madalamana</w:t>
      </w:r>
      <w:r w:rsidR="1A5268E3"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kuna riiklikke pädevaid asutus</w:t>
      </w:r>
      <w:r w:rsidR="04A1F2E6"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aitaks ülesan</w:t>
      </w:r>
      <w:r w:rsidR="6AA3FB40" w:rsidRPr="00BC5D7E">
        <w:rPr>
          <w:rFonts w:ascii="Times New Roman" w:eastAsia="Times New Roman" w:hAnsi="Times New Roman" w:cs="Times New Roman"/>
          <w:sz w:val="24"/>
          <w:szCs w:val="24"/>
        </w:rPr>
        <w:t>nete</w:t>
      </w:r>
      <w:r w:rsidRPr="00BC5D7E">
        <w:rPr>
          <w:rFonts w:ascii="Times New Roman" w:eastAsia="Times New Roman" w:hAnsi="Times New Roman" w:cs="Times New Roman"/>
          <w:sz w:val="24"/>
          <w:szCs w:val="24"/>
        </w:rPr>
        <w:t xml:space="preserve"> täit</w:t>
      </w:r>
      <w:r w:rsidR="01285EED" w:rsidRPr="00BC5D7E">
        <w:rPr>
          <w:rFonts w:ascii="Times New Roman" w:eastAsia="Times New Roman" w:hAnsi="Times New Roman" w:cs="Times New Roman"/>
          <w:sz w:val="24"/>
          <w:szCs w:val="24"/>
        </w:rPr>
        <w:t>misel</w:t>
      </w:r>
      <w:r w:rsidRPr="00BC5D7E">
        <w:rPr>
          <w:rFonts w:ascii="Times New Roman" w:eastAsia="Times New Roman" w:hAnsi="Times New Roman" w:cs="Times New Roman"/>
          <w:sz w:val="24"/>
          <w:szCs w:val="24"/>
        </w:rPr>
        <w:t xml:space="preserve"> Euroopa Mereohutuse Amet (edaspidi ka EMSA). Komisjoni mõjuhinnangu kohaselt võivad suureneda merendussektori </w:t>
      </w:r>
      <w:proofErr w:type="spellStart"/>
      <w:r w:rsidRPr="00BC5D7E">
        <w:rPr>
          <w:rFonts w:ascii="Times New Roman" w:eastAsia="Times New Roman" w:hAnsi="Times New Roman" w:cs="Times New Roman"/>
          <w:sz w:val="24"/>
          <w:szCs w:val="24"/>
        </w:rPr>
        <w:t>HKSiga</w:t>
      </w:r>
      <w:proofErr w:type="spellEnd"/>
      <w:r w:rsidRPr="00BC5D7E">
        <w:rPr>
          <w:rFonts w:ascii="Times New Roman" w:eastAsia="Times New Roman" w:hAnsi="Times New Roman" w:cs="Times New Roman"/>
          <w:sz w:val="24"/>
          <w:szCs w:val="24"/>
        </w:rPr>
        <w:t xml:space="preserve"> tegelevate pädevate asutuste kulud </w:t>
      </w:r>
      <w:proofErr w:type="spellStart"/>
      <w:r w:rsidRPr="00BC5D7E">
        <w:rPr>
          <w:rFonts w:ascii="Times New Roman" w:eastAsia="Times New Roman" w:hAnsi="Times New Roman" w:cs="Times New Roman"/>
          <w:sz w:val="24"/>
          <w:szCs w:val="24"/>
        </w:rPr>
        <w:t>EL</w:t>
      </w:r>
      <w:r w:rsidR="3EAB8026"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üleselt</w:t>
      </w:r>
      <w:proofErr w:type="spellEnd"/>
      <w:r w:rsidRPr="00BC5D7E">
        <w:rPr>
          <w:rFonts w:ascii="Times New Roman" w:eastAsia="Times New Roman" w:hAnsi="Times New Roman" w:cs="Times New Roman"/>
          <w:sz w:val="24"/>
          <w:szCs w:val="24"/>
        </w:rPr>
        <w:t xml:space="preserve"> kokku 0,5</w:t>
      </w:r>
      <w:r w:rsidR="6D8725DF"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6,4 miljonit eurot aastas.</w:t>
      </w:r>
    </w:p>
    <w:p w14:paraId="07EE94C3" w14:textId="77777777"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Suurem mõju on uue hoonete ja maanteetranspordi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rakendumisel. Selle loomisel kantaks mõjuhinnangute kohaselt CO2 ühikuhinna tõus valdavalt edasi tarbijahindadesse, mis võib seeläbi mõjutada elanike ja ettevõtete toimetulekut ning suurendada energiavaesusesse langemise riski. Kuna energiavaesusega toimetulekuks on tarvis ellu rakendada nii meetmeid juurprobleemide lahendamiseks kui ka tagada toimetulekutoetused hinnamõju leevendamiseks, siis on siin oluline roll riigi- ja kohaliku omavalitsuse koostööl enim kannatavate ja haavatavamate gruppide määratlemisel ning toetuste suunamisel abivajajateni. </w:t>
      </w:r>
    </w:p>
    <w:p w14:paraId="66CDB808" w14:textId="1C6F65A9"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Uue </w:t>
      </w:r>
      <w:proofErr w:type="spellStart"/>
      <w:r w:rsidR="02B7CA95" w:rsidRPr="00BC5D7E">
        <w:rPr>
          <w:rFonts w:ascii="Times New Roman" w:eastAsia="Times New Roman" w:hAnsi="Times New Roman" w:cs="Times New Roman"/>
          <w:sz w:val="24"/>
          <w:szCs w:val="24"/>
        </w:rPr>
        <w:t>HKSiga</w:t>
      </w:r>
      <w:proofErr w:type="spellEnd"/>
      <w:r w:rsidR="02B7CA9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kaasneb seega nii otsene halduskoormuse suurenemine läbi s</w:t>
      </w:r>
      <w:r w:rsidR="29B451AF" w:rsidRPr="00BC5D7E">
        <w:rPr>
          <w:rFonts w:ascii="Times New Roman" w:eastAsia="Times New Roman" w:hAnsi="Times New Roman" w:cs="Times New Roman"/>
          <w:sz w:val="24"/>
          <w:szCs w:val="24"/>
        </w:rPr>
        <w:t>üsteemi</w:t>
      </w:r>
      <w:r w:rsidRPr="00BC5D7E">
        <w:rPr>
          <w:rFonts w:ascii="Times New Roman" w:eastAsia="Times New Roman" w:hAnsi="Times New Roman" w:cs="Times New Roman"/>
          <w:sz w:val="24"/>
          <w:szCs w:val="24"/>
        </w:rPr>
        <w:t xml:space="preserve"> rakendamise kui ka kaudne</w:t>
      </w:r>
      <w:r w:rsidR="3EBA876A" w:rsidRPr="00BC5D7E">
        <w:rPr>
          <w:rFonts w:ascii="Times New Roman" w:eastAsia="Times New Roman" w:hAnsi="Times New Roman" w:cs="Times New Roman"/>
          <w:sz w:val="24"/>
          <w:szCs w:val="24"/>
        </w:rPr>
        <w:t xml:space="preserve"> mõju</w:t>
      </w:r>
      <w:r w:rsidRPr="00BC5D7E">
        <w:rPr>
          <w:rFonts w:ascii="Times New Roman" w:eastAsia="Times New Roman" w:hAnsi="Times New Roman" w:cs="Times New Roman"/>
          <w:sz w:val="24"/>
          <w:szCs w:val="24"/>
        </w:rPr>
        <w:t xml:space="preserve"> läbi kauplemissüsteemiga seotud kliimameetmete sotsiaalfondi kasutamiseks vajaliku sotsiaalse kliimakava väljatöötamise ja rakendamise. Viimasega kaasneb täiendav analüüsi, tegevuste kavandamise, elluviimise ja seire vajadus, mis võib osaliselt panna lisakohustusi ka kohalikele omavalitsustele. </w:t>
      </w:r>
    </w:p>
    <w:p w14:paraId="7D19F7C6" w14:textId="267CBE97"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Uue </w:t>
      </w:r>
      <w:proofErr w:type="spellStart"/>
      <w:r w:rsidR="5C7D5304" w:rsidRPr="00BC5D7E">
        <w:rPr>
          <w:rFonts w:ascii="Times New Roman" w:eastAsia="Times New Roman" w:hAnsi="Times New Roman" w:cs="Times New Roman"/>
          <w:sz w:val="24"/>
          <w:szCs w:val="24"/>
        </w:rPr>
        <w:t>HKSi</w:t>
      </w:r>
      <w:proofErr w:type="spellEnd"/>
      <w:r w:rsidR="5C7D5304"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rakendamise ettevalmistamine toimuks tõenäoliselt</w:t>
      </w:r>
      <w:r w:rsidR="2A05E84D" w:rsidRPr="00BC5D7E">
        <w:rPr>
          <w:rFonts w:ascii="Times New Roman" w:eastAsia="Times New Roman" w:hAnsi="Times New Roman" w:cs="Times New Roman"/>
          <w:sz w:val="24"/>
          <w:szCs w:val="24"/>
        </w:rPr>
        <w:t xml:space="preserve"> aastatel</w:t>
      </w:r>
      <w:r w:rsidRPr="00BC5D7E">
        <w:rPr>
          <w:rFonts w:ascii="Times New Roman" w:eastAsia="Times New Roman" w:hAnsi="Times New Roman" w:cs="Times New Roman"/>
          <w:sz w:val="24"/>
          <w:szCs w:val="24"/>
        </w:rPr>
        <w:t xml:space="preserve"> 2023-2025. Kauplemissüsteem rakenduks täiel määral 2026. aastal. Kui uus HKS luuakse, siis on vaja Eestis määrata süsteemiga tegelev pädev asutus ja tagada vastavale asutusele vahendid riigieelarvest uue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rakendamiseks. Uue süsteemiga seoses tekivad pädevale asutusele ühekordsete kuludena üleüldise süsteemi üles seadmisega seotud kulud ning täiendava seire ja aruandlusega seotud kulud, komisjoni mõjuhinnangu põhjal tekivad täpsemalt järgmiste tegevustega seotud kulud: süsteemi käitiste tuvastamine siseriiklikult, juhiste- ja infomaterjalide koostamine</w:t>
      </w:r>
      <w:r w:rsidR="5A17F44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käitajate heitkoguste seirekavade kinnitamine, käitajate kauplemissüsteemi registri taotluste kinnitamine. Pädevale asutusele tekivad püsikulud seoses kasutajatoe loomise ja päringutele vastamisega, uute käitajate seirekavade </w:t>
      </w:r>
      <w:proofErr w:type="spellStart"/>
      <w:r w:rsidRPr="00BC5D7E">
        <w:rPr>
          <w:rFonts w:ascii="Times New Roman" w:eastAsia="Times New Roman" w:hAnsi="Times New Roman" w:cs="Times New Roman"/>
          <w:sz w:val="24"/>
          <w:szCs w:val="24"/>
        </w:rPr>
        <w:t>ülevaatamise</w:t>
      </w:r>
      <w:proofErr w:type="spellEnd"/>
      <w:r w:rsidRPr="00BC5D7E">
        <w:rPr>
          <w:rFonts w:ascii="Times New Roman" w:eastAsia="Times New Roman" w:hAnsi="Times New Roman" w:cs="Times New Roman"/>
          <w:sz w:val="24"/>
          <w:szCs w:val="24"/>
        </w:rPr>
        <w:t xml:space="preserve"> ja olemasolevates seirekavades tehtavate muudatustega, iga-aastaste heitkoguste aruannete ja tõendamisaruannete </w:t>
      </w:r>
      <w:proofErr w:type="spellStart"/>
      <w:r w:rsidR="008736E1">
        <w:rPr>
          <w:rFonts w:ascii="Times New Roman" w:eastAsia="Times New Roman" w:hAnsi="Times New Roman" w:cs="Times New Roman"/>
          <w:sz w:val="24"/>
          <w:szCs w:val="24"/>
        </w:rPr>
        <w:t>ülevaatamisega</w:t>
      </w:r>
      <w:proofErr w:type="spellEnd"/>
      <w:r w:rsidR="008736E1">
        <w:rPr>
          <w:rFonts w:ascii="Times New Roman" w:eastAsia="Times New Roman" w:hAnsi="Times New Roman" w:cs="Times New Roman"/>
          <w:sz w:val="24"/>
          <w:szCs w:val="24"/>
        </w:rPr>
        <w:t xml:space="preserve">, jne. </w:t>
      </w:r>
      <w:r w:rsidRPr="00BC5D7E">
        <w:rPr>
          <w:rFonts w:ascii="Times New Roman" w:eastAsia="Times New Roman" w:hAnsi="Times New Roman" w:cs="Times New Roman"/>
          <w:sz w:val="24"/>
          <w:szCs w:val="24"/>
        </w:rPr>
        <w:t xml:space="preserve">See tähendab osalist halduskoormuse kasvu </w:t>
      </w:r>
      <w:r w:rsidR="7917AA19" w:rsidRPr="00BC5D7E">
        <w:rPr>
          <w:rFonts w:ascii="Times New Roman" w:eastAsia="Times New Roman" w:hAnsi="Times New Roman" w:cs="Times New Roman"/>
          <w:sz w:val="24"/>
          <w:szCs w:val="24"/>
        </w:rPr>
        <w:t xml:space="preserve">uue </w:t>
      </w:r>
      <w:proofErr w:type="spellStart"/>
      <w:r w:rsidR="7917AA19" w:rsidRPr="00BC5D7E">
        <w:rPr>
          <w:rFonts w:ascii="Times New Roman" w:eastAsia="Times New Roman" w:hAnsi="Times New Roman" w:cs="Times New Roman"/>
          <w:sz w:val="24"/>
          <w:szCs w:val="24"/>
        </w:rPr>
        <w:t>HKSi</w:t>
      </w:r>
      <w:proofErr w:type="spellEnd"/>
      <w:r w:rsidR="7917AA1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lubadega tegelevale pädevale asutusele, milleks Eestis on Keskkonnaamet. Komisjon on </w:t>
      </w:r>
      <w:r w:rsidRPr="00BC5D7E">
        <w:rPr>
          <w:rFonts w:ascii="Times New Roman" w:eastAsia="Times New Roman" w:hAnsi="Times New Roman" w:cs="Times New Roman"/>
          <w:sz w:val="24"/>
          <w:szCs w:val="24"/>
        </w:rPr>
        <w:lastRenderedPageBreak/>
        <w:t>mu</w:t>
      </w:r>
      <w:r w:rsidR="008736E1">
        <w:rPr>
          <w:rFonts w:ascii="Times New Roman" w:eastAsia="Times New Roman" w:hAnsi="Times New Roman" w:cs="Times New Roman"/>
          <w:sz w:val="24"/>
          <w:szCs w:val="24"/>
        </w:rPr>
        <w:t xml:space="preserve">udatusettepaneku mõjuhinnangus </w:t>
      </w:r>
      <w:r w:rsidRPr="00BC5D7E">
        <w:rPr>
          <w:rFonts w:ascii="Times New Roman" w:eastAsia="Times New Roman" w:hAnsi="Times New Roman" w:cs="Times New Roman"/>
          <w:sz w:val="24"/>
          <w:szCs w:val="24"/>
        </w:rPr>
        <w:t xml:space="preserve">välja toonud, et uue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loomisel kasvaksid pädeva asutuse kulud 1000-1400 euro võrra iga süsteemis oleva käitaja kohta. Süsteemi kuuluvate käitiste arv Eestis vajab täpsemaid analüüse. </w:t>
      </w:r>
    </w:p>
    <w:p w14:paraId="68436435" w14:textId="36780751"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Rakendamisega seotud ühekordsed kulud, mis on seotud näiteks infosüsteemide uuendamisega on võimalik katta kasvuhoonegaaside lubatud heitkoguse ühikutega kauplemise</w:t>
      </w:r>
      <w:r w:rsidR="06A55E48" w:rsidRPr="00BC5D7E">
        <w:rPr>
          <w:rFonts w:ascii="Times New Roman" w:eastAsia="Times New Roman" w:hAnsi="Times New Roman" w:cs="Times New Roman"/>
          <w:sz w:val="24"/>
          <w:szCs w:val="24"/>
        </w:rPr>
        <w:t>st</w:t>
      </w:r>
      <w:r w:rsidRPr="00BC5D7E">
        <w:rPr>
          <w:rFonts w:ascii="Times New Roman" w:eastAsia="Times New Roman" w:hAnsi="Times New Roman" w:cs="Times New Roman"/>
          <w:sz w:val="24"/>
          <w:szCs w:val="24"/>
        </w:rPr>
        <w:t xml:space="preserve"> saadud tuluga. Selleks tuleks muuta VV määrust 121 „Kasvuhoonegaaside lubatud heitkoguse ühikutega kauplemise enampakkumisel saadud tulu kasutamise ja aruandluse </w:t>
      </w:r>
      <w:proofErr w:type="spellStart"/>
      <w:r w:rsidRPr="00BC5D7E">
        <w:rPr>
          <w:rFonts w:ascii="Times New Roman" w:eastAsia="Times New Roman" w:hAnsi="Times New Roman" w:cs="Times New Roman"/>
          <w:sz w:val="24"/>
          <w:szCs w:val="24"/>
        </w:rPr>
        <w:t>üldtingimused</w:t>
      </w:r>
      <w:proofErr w:type="spellEnd"/>
      <w:r w:rsidRPr="00BC5D7E">
        <w:rPr>
          <w:rFonts w:ascii="Times New Roman" w:eastAsia="Times New Roman" w:hAnsi="Times New Roman" w:cs="Times New Roman"/>
          <w:sz w:val="24"/>
          <w:szCs w:val="24"/>
        </w:rPr>
        <w:t>.“</w:t>
      </w:r>
    </w:p>
    <w:p w14:paraId="7C683A10" w14:textId="6753C595" w:rsidR="00A8798C" w:rsidRPr="00BC5D7E" w:rsidRDefault="6993D1F2" w:rsidP="00BC5D7E">
      <w:pPr>
        <w:spacing w:before="120" w:after="120"/>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sz w:val="24"/>
          <w:szCs w:val="24"/>
        </w:rPr>
        <w:t>JJMi</w:t>
      </w:r>
      <w:proofErr w:type="spellEnd"/>
      <w:r w:rsidRPr="00BC5D7E">
        <w:rPr>
          <w:rFonts w:ascii="Times New Roman" w:eastAsia="Times New Roman" w:hAnsi="Times New Roman" w:cs="Times New Roman"/>
          <w:sz w:val="24"/>
          <w:szCs w:val="24"/>
        </w:rPr>
        <w:t xml:space="preserve"> ja sõiduautode ja väikeste tarbesõidukite CO2-heite normide määruse muutmisega Eestile olulist halduskoormuse ja rakendamise kulu kasvu </w:t>
      </w:r>
      <w:r w:rsidR="2FADE889" w:rsidRPr="00BC5D7E">
        <w:rPr>
          <w:rFonts w:ascii="Times New Roman" w:eastAsia="Times New Roman" w:hAnsi="Times New Roman" w:cs="Times New Roman"/>
          <w:sz w:val="24"/>
          <w:szCs w:val="24"/>
        </w:rPr>
        <w:t>ei kaasne</w:t>
      </w:r>
      <w:r w:rsidRPr="00BC5D7E">
        <w:rPr>
          <w:rFonts w:ascii="Times New Roman" w:eastAsia="Times New Roman" w:hAnsi="Times New Roman" w:cs="Times New Roman"/>
          <w:sz w:val="24"/>
          <w:szCs w:val="24"/>
        </w:rPr>
        <w:t>.</w:t>
      </w:r>
    </w:p>
    <w:p w14:paraId="267ADBC4" w14:textId="02BCC1A3" w:rsidR="00D47B38" w:rsidRPr="00BC5D7E" w:rsidRDefault="3F388E8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LULUCF määruse muudatusettepanekutel on mõnevõrra positiivne mõju selles osas, et lihtsustatakse arvestusreegleid. Teisel perioodil jäetakse kõrvale </w:t>
      </w:r>
      <w:r w:rsidR="00FB662F">
        <w:rPr>
          <w:rFonts w:ascii="Times New Roman" w:eastAsia="Times New Roman" w:hAnsi="Times New Roman" w:cs="Times New Roman"/>
          <w:sz w:val="24"/>
          <w:szCs w:val="24"/>
        </w:rPr>
        <w:t>võrdlustaseme (</w:t>
      </w:r>
      <w:r w:rsidRPr="00BC5D7E">
        <w:rPr>
          <w:rFonts w:ascii="Times New Roman" w:eastAsia="Times New Roman" w:hAnsi="Times New Roman" w:cs="Times New Roman"/>
          <w:sz w:val="24"/>
          <w:szCs w:val="24"/>
        </w:rPr>
        <w:t>FRL</w:t>
      </w:r>
      <w:r w:rsidR="00FB662F">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kontseptsioon ja teised võrdlustasemed ning seatakse arvuline eesmärk, mis mõnevõrra muudab kogu regulatsiooni läbipaistvamaks, kuid samas muudab keerulisemaks sellele eesmärgile vastavuse. Alates 2031. aastast LULUCF sektorisse mitte-CO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põhise põllumajanduse </w:t>
      </w:r>
      <w:r w:rsidR="68C1B1A1" w:rsidRPr="00BC5D7E">
        <w:rPr>
          <w:rFonts w:ascii="Times New Roman" w:eastAsia="Times New Roman" w:hAnsi="Times New Roman" w:cs="Times New Roman"/>
          <w:sz w:val="24"/>
          <w:szCs w:val="24"/>
        </w:rPr>
        <w:t xml:space="preserve">lisamine </w:t>
      </w:r>
      <w:r w:rsidRPr="00BC5D7E">
        <w:rPr>
          <w:rFonts w:ascii="Times New Roman" w:eastAsia="Times New Roman" w:hAnsi="Times New Roman" w:cs="Times New Roman"/>
          <w:sz w:val="24"/>
          <w:szCs w:val="24"/>
        </w:rPr>
        <w:t xml:space="preserve">lisab efektiivsust ja selgust põllumajandussektori </w:t>
      </w:r>
      <w:r w:rsidR="5111D8E3" w:rsidRPr="00BC5D7E">
        <w:rPr>
          <w:rFonts w:ascii="Times New Roman" w:eastAsia="Times New Roman" w:hAnsi="Times New Roman" w:cs="Times New Roman"/>
          <w:sz w:val="24"/>
          <w:szCs w:val="24"/>
        </w:rPr>
        <w:t xml:space="preserve">ja kogu maakasutust suunavate </w:t>
      </w:r>
      <w:r w:rsidRPr="00BC5D7E">
        <w:rPr>
          <w:rFonts w:ascii="Times New Roman" w:eastAsia="Times New Roman" w:hAnsi="Times New Roman" w:cs="Times New Roman"/>
          <w:sz w:val="24"/>
          <w:szCs w:val="24"/>
        </w:rPr>
        <w:t xml:space="preserve">meetmete kavandamisse. Küll aga kaasneb kulu seoses seire ja aruande nõuete suurendamisega, kuid Euroopa </w:t>
      </w:r>
      <w:r w:rsidR="78CDBA11"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mõjuhinnangule toetu</w:t>
      </w:r>
      <w:r w:rsidR="477AE90A" w:rsidRPr="00BC5D7E">
        <w:rPr>
          <w:rFonts w:ascii="Times New Roman" w:eastAsia="Times New Roman" w:hAnsi="Times New Roman" w:cs="Times New Roman"/>
          <w:sz w:val="24"/>
          <w:szCs w:val="24"/>
        </w:rPr>
        <w:t>d</w:t>
      </w:r>
      <w:r w:rsidRPr="00BC5D7E">
        <w:rPr>
          <w:rFonts w:ascii="Times New Roman" w:eastAsia="Times New Roman" w:hAnsi="Times New Roman" w:cs="Times New Roman"/>
          <w:sz w:val="24"/>
          <w:szCs w:val="24"/>
        </w:rPr>
        <w:t xml:space="preserve">es eeldatakse, et suures pildis on võimalik seda kuluefektiivselt teha, võttes kasutusele </w:t>
      </w:r>
      <w:proofErr w:type="spellStart"/>
      <w:r w:rsidRPr="00BC5D7E">
        <w:rPr>
          <w:rFonts w:ascii="Times New Roman" w:eastAsia="Times New Roman" w:hAnsi="Times New Roman" w:cs="Times New Roman"/>
          <w:sz w:val="24"/>
          <w:szCs w:val="24"/>
        </w:rPr>
        <w:t>kaugseire</w:t>
      </w:r>
      <w:proofErr w:type="spellEnd"/>
      <w:r w:rsidRPr="00BC5D7E">
        <w:rPr>
          <w:rFonts w:ascii="Times New Roman" w:eastAsia="Times New Roman" w:hAnsi="Times New Roman" w:cs="Times New Roman"/>
          <w:sz w:val="24"/>
          <w:szCs w:val="24"/>
        </w:rPr>
        <w:t xml:space="preserve"> lahendusi ja olemasolevaid andmestikke. Siiski on juba täna teada, et uute riigipõhiste lahenduste uurimiseks ja metoodika täiendamiseks on vajadus, kuna rahvusvahelised metoodikad, heitetegurid jms ei kajasta piisavalt hästi Eesti olukorda. Ambitsioonikas eesmärk teravdab ka vajadust uute täpsemate lahenduste järele.</w:t>
      </w:r>
      <w:r w:rsidRPr="00BC5D7E">
        <w:t xml:space="preserve"> </w:t>
      </w:r>
      <w:r w:rsidRPr="00BC5D7E">
        <w:rPr>
          <w:rFonts w:ascii="Times New Roman" w:eastAsia="Times New Roman" w:hAnsi="Times New Roman" w:cs="Times New Roman"/>
          <w:sz w:val="24"/>
          <w:szCs w:val="24"/>
        </w:rPr>
        <w:t>Kuna LULUCF ettepanekud puudutavad mitut erinevat valdkonda ning täpne meetmete pakett ei ole teada, siis on keeruline ja ennatlik kirjeldada muid mõjusid riigiasutuste ja kohalike omavalitsuste töökorraldusele.</w:t>
      </w:r>
    </w:p>
    <w:p w14:paraId="524DBC0E" w14:textId="77777777" w:rsidR="00EA615D" w:rsidRPr="00BC5D7E" w:rsidRDefault="46FE755C"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Mõju sotsiaalvaldkonnale</w:t>
      </w:r>
    </w:p>
    <w:p w14:paraId="0B34345D" w14:textId="69700D16"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Euroopa Liidus avalduvad kliimamuutuste sotsiaalsed mõjud väga erinevalt. Vee-, õhu- ja pinnasesaaste vähenemine omavad positiivset mõju nii keskkonnale kui tervisele. Paraneb linnade elukeskkond. Samas võivad kuumalained, metsatulekahjud ja põuaperioodid mõnel pool kaasa tuua veevarustuse ja toidu</w:t>
      </w:r>
      <w:r w:rsidR="73C054FA" w:rsidRPr="00BC5D7E">
        <w:rPr>
          <w:rFonts w:ascii="Times New Roman" w:eastAsia="Times New Roman" w:hAnsi="Times New Roman" w:cs="Times New Roman"/>
          <w:sz w:val="24"/>
          <w:szCs w:val="24"/>
        </w:rPr>
        <w:t>ga</w:t>
      </w:r>
      <w:r w:rsidRPr="00BC5D7E">
        <w:rPr>
          <w:rFonts w:ascii="Times New Roman" w:eastAsia="Times New Roman" w:hAnsi="Times New Roman" w:cs="Times New Roman"/>
          <w:sz w:val="24"/>
          <w:szCs w:val="24"/>
        </w:rPr>
        <w:t xml:space="preserve"> kindlustatusega seotud probleeme. Looduskeskkonda säästva põllumajanduse viljelemisel on positiivne mõju ka toidu kvaliteedile ja tervislike toitumisvalikute kättesaadavusele. Teisalt on inimeste toitumisharjumustel ja toidu säästlikul tarbimisel oluline mõju keskkonnale, mistõttu on oluline pöörata tähelepanu tervisliku ja säästliku toitumise alase teadlikkuse tõstmisele.</w:t>
      </w:r>
    </w:p>
    <w:p w14:paraId="6CC98E01" w14:textId="1EDC20BB"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Mõju tööhõivele sõltub nii vaatlusalusest vahemikust (nt kuud, aastad, aastakümned) kui ka sotsiaalselt õiglase ülemineku tagamise jaoks võetavatest sammudest ja konkreetsest sektorist/valdkonnast. KHG </w:t>
      </w:r>
      <w:r w:rsidR="66D42831" w:rsidRPr="00BC5D7E">
        <w:rPr>
          <w:rFonts w:ascii="Times New Roman" w:eastAsia="Times New Roman" w:hAnsi="Times New Roman" w:cs="Times New Roman"/>
          <w:sz w:val="24"/>
          <w:szCs w:val="24"/>
        </w:rPr>
        <w:t xml:space="preserve">heite </w:t>
      </w:r>
      <w:r w:rsidRPr="00BC5D7E">
        <w:rPr>
          <w:rFonts w:ascii="Times New Roman" w:eastAsia="Times New Roman" w:hAnsi="Times New Roman" w:cs="Times New Roman"/>
          <w:sz w:val="24"/>
          <w:szCs w:val="24"/>
        </w:rPr>
        <w:t xml:space="preserve">vähendamine toob ilmselt kaasa töökohtade vähenemise süsinikumahukates sektorites (nt põlevkivitööstus), samas teistes sektorites (nt taastuvenergeetika) kaasneb oluline töökohtade kasv. Kõige enam mõjutatud saavad transpordi-, energeetika- ja tööstussektor. Üleminekul kliimaneutraalsele majandusele tuleb inimestel kohaneda uue tööturu struktuuriga, sest tekib nõudlus teistsuguste teadmistega ekspertide järele. Et enim mõjutatud piirkondade inimesed ei kannataks, tuleb kindlasti jälgida </w:t>
      </w:r>
      <w:r w:rsidRPr="00BC5D7E">
        <w:rPr>
          <w:rFonts w:ascii="Times New Roman" w:eastAsia="Times New Roman" w:hAnsi="Times New Roman" w:cs="Times New Roman"/>
          <w:sz w:val="24"/>
          <w:szCs w:val="24"/>
        </w:rPr>
        <w:lastRenderedPageBreak/>
        <w:t>sotsiaalset õiglust, soodustada uute töökohtade loomist ja arvestada inimeste ümberõppe ja ettevõtete vajadustega. Seetõttu on komisjon teinud ettepaneku kõige enam mõjutatud inimeste ja piirkondade abistamiseks luua õiglase ülemineku mehhanism.</w:t>
      </w:r>
    </w:p>
    <w:p w14:paraId="0B599B60"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Energiahindade kasv võib kaasa tuua energiavaesuse suurenemise juhul, kui ei suudeta vajalikus mahus ja tempos rakendada hinnamõju leevendavaid meetmeid.</w:t>
      </w:r>
    </w:p>
    <w:p w14:paraId="07AA71A5" w14:textId="1BC6D778" w:rsidR="00EA615D" w:rsidRPr="00BC5D7E" w:rsidRDefault="4569A29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Metsamajanduses ja metsavarumises, puidutöötlemises ning paberi ja pabertoodete tootmises moodustab hõivatute osakaal ligikaudu 5% majanduses hõivatute koguarvust ning metsa- ja puidusektori tegevusaladel hõivatud keskmiselt 24 200 töötajat (perioodil 2009</w:t>
      </w:r>
      <w:r w:rsidR="6B954B6E" w:rsidRPr="00BC5D7E">
        <w:rPr>
          <w:rFonts w:ascii="Times New Roman" w:eastAsia="Times New Roman" w:hAnsi="Times New Roman" w:cs="Times New Roman"/>
          <w:sz w:val="24"/>
          <w:szCs w:val="24"/>
        </w:rPr>
        <w:t>-2018)</w:t>
      </w:r>
      <w:r w:rsidR="009B7783" w:rsidRPr="00BC5D7E">
        <w:rPr>
          <w:rStyle w:val="Allmrkuseviide"/>
          <w:rFonts w:ascii="Times New Roman" w:eastAsia="Times New Roman" w:hAnsi="Times New Roman" w:cs="Times New Roman"/>
          <w:sz w:val="24"/>
          <w:szCs w:val="24"/>
        </w:rPr>
        <w:footnoteReference w:id="39"/>
      </w:r>
      <w:r w:rsidR="008736E1">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2019. aastal oli nende tegevusalade otsene tööhõive 26 600 töötajat, koos kaudse tööhõivega 45 500 hõivatut. LULUCF eesmärgi saavutamine mõjutaks nii metsandussektorit kui ka aiandusturba kaevandamist. Kuigi kümne aasta lõikes on Eestis olnud raiemaht keskmiselt ühtlase kasutuse raiestsenaariumi tasemel, siis arvestades viimaseid aastaid, tähendab ainuüksi ühtlase kasutuse (raiemaht 10,3 </w:t>
      </w:r>
      <w:r w:rsidR="004B290F">
        <w:rPr>
          <w:rFonts w:ascii="Times New Roman" w:eastAsia="Times New Roman" w:hAnsi="Times New Roman" w:cs="Times New Roman"/>
          <w:sz w:val="24"/>
          <w:szCs w:val="24"/>
        </w:rPr>
        <w:t>mln</w:t>
      </w:r>
      <w:r w:rsidRPr="00BC5D7E">
        <w:rPr>
          <w:rFonts w:ascii="Times New Roman" w:eastAsia="Times New Roman" w:hAnsi="Times New Roman" w:cs="Times New Roman"/>
          <w:sz w:val="24"/>
          <w:szCs w:val="24"/>
        </w:rPr>
        <w:t xml:space="preserve"> m</w:t>
      </w:r>
      <w:r w:rsidRPr="00824E7B">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 xml:space="preserve">) raiestsenaariumi realiseerumine töötajate arvu vähenemist 3400 võrra (7,5%). Eesmärgi täitmiseks on täiendavalt vaja raiemahtu vähendada vähemalt 0,8 </w:t>
      </w:r>
      <w:r w:rsidR="004B290F">
        <w:rPr>
          <w:rFonts w:ascii="Times New Roman" w:eastAsia="Times New Roman" w:hAnsi="Times New Roman" w:cs="Times New Roman"/>
          <w:sz w:val="24"/>
          <w:szCs w:val="24"/>
        </w:rPr>
        <w:t>mln</w:t>
      </w:r>
      <w:r w:rsidRPr="00BC5D7E">
        <w:rPr>
          <w:rFonts w:ascii="Times New Roman" w:eastAsia="Times New Roman" w:hAnsi="Times New Roman" w:cs="Times New Roman"/>
          <w:sz w:val="24"/>
          <w:szCs w:val="24"/>
        </w:rPr>
        <w:t xml:space="preserve"> m</w:t>
      </w:r>
      <w:r w:rsidRPr="00824E7B">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w:t>
      </w:r>
    </w:p>
    <w:p w14:paraId="30D66A29" w14:textId="77777777" w:rsidR="00491E02" w:rsidRPr="00BC5D7E" w:rsidRDefault="00491E02" w:rsidP="00BC5D7E">
      <w:pPr>
        <w:spacing w:before="120" w:after="120"/>
        <w:jc w:val="both"/>
        <w:rPr>
          <w:rFonts w:ascii="Times New Roman" w:eastAsia="Times New Roman" w:hAnsi="Times New Roman" w:cs="Times New Roman"/>
          <w:sz w:val="24"/>
          <w:szCs w:val="24"/>
        </w:rPr>
      </w:pPr>
    </w:p>
    <w:p w14:paraId="2CB3689C"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Mõju rahastamisele ja investeeringutele</w:t>
      </w:r>
    </w:p>
    <w:p w14:paraId="79C0E79C" w14:textId="67626FBE" w:rsidR="00125D28"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muutmise ettepanek avaldab mõju ka riigi tuludele läbi enampakkumise ühikute koguste muutumise ning </w:t>
      </w:r>
      <w:r w:rsidR="368834D4"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 suurendamise. Keskkonnaministeeriumi hinnangul oleks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muutmata Eesti enampakkumiseks mõeldud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perioodiks 2021-2030 hinnanguliselt 43,8 miljonit </w:t>
      </w:r>
      <w:proofErr w:type="spellStart"/>
      <w:r w:rsidR="3048C692" w:rsidRPr="00BC5D7E">
        <w:rPr>
          <w:rFonts w:ascii="Times New Roman" w:eastAsia="Times New Roman" w:hAnsi="Times New Roman" w:cs="Times New Roman"/>
          <w:sz w:val="24"/>
          <w:szCs w:val="24"/>
        </w:rPr>
        <w:t>LHÜd</w:t>
      </w:r>
      <w:proofErr w:type="spellEnd"/>
      <w:r w:rsidR="45FEDDC2"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Kavandatavate muudatustega väheneks Eesti enampakkumiseks mõeldud kogus samaks perioodiks ligikaudu 28 miljoni </w:t>
      </w:r>
      <w:proofErr w:type="spellStart"/>
      <w:r w:rsidRPr="00BC5D7E">
        <w:rPr>
          <w:rFonts w:ascii="Times New Roman" w:eastAsia="Times New Roman" w:hAnsi="Times New Roman" w:cs="Times New Roman"/>
          <w:sz w:val="24"/>
          <w:szCs w:val="24"/>
        </w:rPr>
        <w:t>LHÜni</w:t>
      </w:r>
      <w:proofErr w:type="spellEnd"/>
      <w:r w:rsidRPr="00BC5D7E">
        <w:rPr>
          <w:rFonts w:ascii="Times New Roman" w:eastAsia="Times New Roman" w:hAnsi="Times New Roman" w:cs="Times New Roman"/>
          <w:sz w:val="24"/>
          <w:szCs w:val="24"/>
        </w:rPr>
        <w:t xml:space="preserve">. Samas ei oleks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vähenemisega eeldatud hinnatõusu tõttu riigi tulude vähenemine nii suur. Mõjude hindamisel on Keskkonnaministeerium lähtunud 2021. aasta eeldatavast keskmisest hinnast 50 eurot. On eeldatud, et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muutmata võiks perioodi 2021-2030 keskmine hind jääda samale tasemele.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uue </w:t>
      </w:r>
      <w:r w:rsidR="4BDC44B0" w:rsidRPr="00BC5D7E">
        <w:rPr>
          <w:rFonts w:ascii="Times New Roman" w:eastAsia="Times New Roman" w:hAnsi="Times New Roman" w:cs="Times New Roman"/>
          <w:sz w:val="24"/>
          <w:szCs w:val="24"/>
        </w:rPr>
        <w:t xml:space="preserve">KHG heite </w:t>
      </w:r>
      <w:r w:rsidRPr="00BC5D7E">
        <w:rPr>
          <w:rFonts w:ascii="Times New Roman" w:eastAsia="Times New Roman" w:hAnsi="Times New Roman" w:cs="Times New Roman"/>
          <w:sz w:val="24"/>
          <w:szCs w:val="24"/>
        </w:rPr>
        <w:t>vähendamise eesmärgi puhul on lähtutud Keskkonnaministeeriumi hinnaprognoosist, mille järgi perioodi 2021-2030 keskmine hind on 63 eurot.</w:t>
      </w:r>
      <w:r w:rsidR="08799E7C" w:rsidRPr="00BC5D7E">
        <w:rPr>
          <w:rFonts w:ascii="Times New Roman" w:eastAsia="Times New Roman" w:hAnsi="Times New Roman" w:cs="Times New Roman"/>
          <w:sz w:val="24"/>
          <w:szCs w:val="24"/>
        </w:rPr>
        <w:t xml:space="preserve"> Kuna LHÜ hind on tugevalt mõjutatud nii EL regulatsioonidest, ettevõtete planeeritud tegevustest kui ka kütuste maailmaturu hindadest, siis on hinna prognoos suure määramatusega.</w:t>
      </w:r>
    </w:p>
    <w:p w14:paraId="3738BE0F" w14:textId="4767C154" w:rsidR="00125D28"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Enampakkumise koguste arvutamisel </w:t>
      </w:r>
      <w:r w:rsidR="2AA78115" w:rsidRPr="00BC5D7E">
        <w:rPr>
          <w:rFonts w:ascii="Times New Roman" w:eastAsia="Times New Roman" w:hAnsi="Times New Roman" w:cs="Times New Roman"/>
          <w:sz w:val="24"/>
          <w:szCs w:val="24"/>
        </w:rPr>
        <w:t xml:space="preserve">on </w:t>
      </w:r>
      <w:r w:rsidRPr="00BC5D7E">
        <w:rPr>
          <w:rFonts w:ascii="Times New Roman" w:eastAsia="Times New Roman" w:hAnsi="Times New Roman" w:cs="Times New Roman"/>
          <w:sz w:val="24"/>
          <w:szCs w:val="24"/>
        </w:rPr>
        <w:t xml:space="preserve">mõlema stsenaariumi puhul eeldatud, et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turuülejääk ei lange alla künnise</w:t>
      </w:r>
      <w:r w:rsidR="096C82AA" w:rsidRPr="00BC5D7E">
        <w:rPr>
          <w:rFonts w:ascii="Times New Roman" w:eastAsia="Times New Roman" w:hAnsi="Times New Roman" w:cs="Times New Roman"/>
          <w:sz w:val="24"/>
          <w:szCs w:val="24"/>
        </w:rPr>
        <w:t xml:space="preserve"> ehk</w:t>
      </w:r>
      <w:r w:rsidRPr="00BC5D7E">
        <w:rPr>
          <w:rFonts w:ascii="Times New Roman" w:eastAsia="Times New Roman" w:hAnsi="Times New Roman" w:cs="Times New Roman"/>
          <w:sz w:val="24"/>
          <w:szCs w:val="24"/>
        </w:rPr>
        <w:t xml:space="preserve"> 833 miljoni, millest alates ühikuid enam turustabiilsusreservi ei tõsteta. Sellisel juhul väheneks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w:t>
      </w:r>
      <w:r w:rsidR="03A05D43" w:rsidRPr="00BC5D7E">
        <w:rPr>
          <w:rFonts w:ascii="Times New Roman" w:eastAsia="Times New Roman" w:hAnsi="Times New Roman" w:cs="Times New Roman"/>
          <w:sz w:val="24"/>
          <w:szCs w:val="24"/>
        </w:rPr>
        <w:t xml:space="preserve">eeldatav </w:t>
      </w:r>
      <w:r w:rsidRPr="00BC5D7E">
        <w:rPr>
          <w:rFonts w:ascii="Times New Roman" w:eastAsia="Times New Roman" w:hAnsi="Times New Roman" w:cs="Times New Roman"/>
          <w:sz w:val="24"/>
          <w:szCs w:val="24"/>
        </w:rPr>
        <w:t>tulude maht perioodi 2021-2030 peale kokku ligikaudu 23% ehk 506 miljonit eurot.</w:t>
      </w:r>
    </w:p>
    <w:p w14:paraId="4FEB4E48" w14:textId="72EB24EE" w:rsidR="000F26B4" w:rsidRPr="00BC5D7E" w:rsidRDefault="000F26B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Tabel 2</w:t>
      </w:r>
      <w:r w:rsidRPr="00BC5D7E">
        <w:rPr>
          <w:rFonts w:ascii="Times New Roman" w:eastAsia="Times New Roman" w:hAnsi="Times New Roman" w:cs="Times New Roman"/>
          <w:b/>
          <w:bCs/>
          <w:sz w:val="24"/>
          <w:szCs w:val="24"/>
        </w:rPr>
        <w:t>.</w:t>
      </w:r>
      <w:r w:rsidRPr="00BC5D7E">
        <w:rPr>
          <w:rFonts w:ascii="Times New Roman" w:eastAsia="Times New Roman" w:hAnsi="Times New Roman" w:cs="Times New Roman"/>
          <w:sz w:val="24"/>
          <w:szCs w:val="24"/>
        </w:rPr>
        <w:t xml:space="preserve"> Eesti eeldatav </w:t>
      </w:r>
      <w:proofErr w:type="spellStart"/>
      <w:r w:rsidRPr="00BC5D7E">
        <w:rPr>
          <w:rFonts w:ascii="Times New Roman" w:eastAsia="Times New Roman" w:hAnsi="Times New Roman" w:cs="Times New Roman"/>
          <w:sz w:val="24"/>
          <w:szCs w:val="24"/>
        </w:rPr>
        <w:t>LHÜ</w:t>
      </w:r>
      <w:r w:rsidR="004C4DFF">
        <w:rPr>
          <w:rFonts w:ascii="Times New Roman" w:eastAsia="Times New Roman" w:hAnsi="Times New Roman" w:cs="Times New Roman"/>
          <w:sz w:val="24"/>
          <w:szCs w:val="24"/>
        </w:rPr>
        <w:t>de</w:t>
      </w:r>
      <w:proofErr w:type="spellEnd"/>
      <w:r w:rsidRPr="00BC5D7E">
        <w:rPr>
          <w:rFonts w:ascii="Times New Roman" w:eastAsia="Times New Roman" w:hAnsi="Times New Roman" w:cs="Times New Roman"/>
          <w:sz w:val="24"/>
          <w:szCs w:val="24"/>
        </w:rPr>
        <w:t xml:space="preserve"> enampakkumis</w:t>
      </w:r>
      <w:r w:rsidR="004C4DFF">
        <w:rPr>
          <w:rFonts w:ascii="Times New Roman" w:eastAsia="Times New Roman" w:hAnsi="Times New Roman" w:cs="Times New Roman"/>
          <w:sz w:val="24"/>
          <w:szCs w:val="24"/>
        </w:rPr>
        <w:t xml:space="preserve">kogus (miljon </w:t>
      </w:r>
      <w:proofErr w:type="spellStart"/>
      <w:r w:rsidR="004C4DFF">
        <w:rPr>
          <w:rFonts w:ascii="Times New Roman" w:eastAsia="Times New Roman" w:hAnsi="Times New Roman" w:cs="Times New Roman"/>
          <w:sz w:val="24"/>
          <w:szCs w:val="24"/>
        </w:rPr>
        <w:t>LHÜd</w:t>
      </w:r>
      <w:proofErr w:type="spellEnd"/>
      <w:r w:rsidR="004C4DFF">
        <w:rPr>
          <w:rFonts w:ascii="Times New Roman" w:eastAsia="Times New Roman" w:hAnsi="Times New Roman" w:cs="Times New Roman"/>
          <w:sz w:val="24"/>
          <w:szCs w:val="24"/>
        </w:rPr>
        <w:t xml:space="preserve">) ja enampakkumistulu (miljon €) </w:t>
      </w:r>
      <w:r w:rsidRPr="00BC5D7E">
        <w:rPr>
          <w:rFonts w:ascii="Times New Roman" w:eastAsia="Times New Roman" w:hAnsi="Times New Roman" w:cs="Times New Roman"/>
          <w:sz w:val="24"/>
          <w:szCs w:val="24"/>
        </w:rPr>
        <w:t>perioodil 2021-2030 kehtiva regulatsiooni ja Euroopa Komisjoni ettepaneku võrdluses (Keskkonnaministeerium, 2021 september).</w:t>
      </w: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15"/>
        <w:gridCol w:w="721"/>
        <w:gridCol w:w="721"/>
        <w:gridCol w:w="721"/>
        <w:gridCol w:w="721"/>
        <w:gridCol w:w="721"/>
        <w:gridCol w:w="721"/>
        <w:gridCol w:w="721"/>
        <w:gridCol w:w="721"/>
        <w:gridCol w:w="721"/>
        <w:gridCol w:w="721"/>
        <w:gridCol w:w="945"/>
      </w:tblGrid>
      <w:tr w:rsidR="00581FEA" w:rsidRPr="00BC5D7E" w14:paraId="34CA7ADA" w14:textId="77777777" w:rsidTr="03900262">
        <w:trPr>
          <w:trHeight w:val="193"/>
          <w:tblHeader/>
        </w:trPr>
        <w:tc>
          <w:tcPr>
            <w:tcW w:w="1215" w:type="dxa"/>
            <w:shd w:val="clear" w:color="auto" w:fill="E7E6E6"/>
            <w:noWrap/>
            <w:hideMark/>
          </w:tcPr>
          <w:p w14:paraId="16E00750" w14:textId="77777777" w:rsidR="00125D28" w:rsidRPr="00BC5D7E" w:rsidRDefault="08799E7C" w:rsidP="00BC5D7E">
            <w:pPr>
              <w:spacing w:before="120" w:after="120" w:line="240" w:lineRule="auto"/>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lastRenderedPageBreak/>
              <w:t> </w:t>
            </w:r>
          </w:p>
        </w:tc>
        <w:tc>
          <w:tcPr>
            <w:tcW w:w="721" w:type="dxa"/>
            <w:shd w:val="clear" w:color="auto" w:fill="E7E6E6"/>
            <w:noWrap/>
            <w:hideMark/>
          </w:tcPr>
          <w:p w14:paraId="2B8554F1"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2021</w:t>
            </w:r>
          </w:p>
        </w:tc>
        <w:tc>
          <w:tcPr>
            <w:tcW w:w="721" w:type="dxa"/>
            <w:shd w:val="clear" w:color="auto" w:fill="E7E6E6"/>
            <w:noWrap/>
            <w:hideMark/>
          </w:tcPr>
          <w:p w14:paraId="351862F7"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2022</w:t>
            </w:r>
          </w:p>
        </w:tc>
        <w:tc>
          <w:tcPr>
            <w:tcW w:w="721" w:type="dxa"/>
            <w:shd w:val="clear" w:color="auto" w:fill="E7E6E6"/>
            <w:noWrap/>
            <w:hideMark/>
          </w:tcPr>
          <w:p w14:paraId="0399672A"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2023</w:t>
            </w:r>
          </w:p>
        </w:tc>
        <w:tc>
          <w:tcPr>
            <w:tcW w:w="721" w:type="dxa"/>
            <w:shd w:val="clear" w:color="auto" w:fill="E7E6E6"/>
            <w:noWrap/>
            <w:hideMark/>
          </w:tcPr>
          <w:p w14:paraId="2F176A09"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2024</w:t>
            </w:r>
          </w:p>
        </w:tc>
        <w:tc>
          <w:tcPr>
            <w:tcW w:w="721" w:type="dxa"/>
            <w:shd w:val="clear" w:color="auto" w:fill="E7E6E6"/>
            <w:noWrap/>
            <w:hideMark/>
          </w:tcPr>
          <w:p w14:paraId="304BA274"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2025</w:t>
            </w:r>
          </w:p>
        </w:tc>
        <w:tc>
          <w:tcPr>
            <w:tcW w:w="721" w:type="dxa"/>
            <w:shd w:val="clear" w:color="auto" w:fill="E7E6E6"/>
            <w:noWrap/>
            <w:hideMark/>
          </w:tcPr>
          <w:p w14:paraId="60A4050B"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2026</w:t>
            </w:r>
          </w:p>
        </w:tc>
        <w:tc>
          <w:tcPr>
            <w:tcW w:w="721" w:type="dxa"/>
            <w:shd w:val="clear" w:color="auto" w:fill="E7E6E6"/>
            <w:noWrap/>
            <w:hideMark/>
          </w:tcPr>
          <w:p w14:paraId="0F626D16"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2027</w:t>
            </w:r>
          </w:p>
        </w:tc>
        <w:tc>
          <w:tcPr>
            <w:tcW w:w="721" w:type="dxa"/>
            <w:shd w:val="clear" w:color="auto" w:fill="E7E6E6"/>
            <w:noWrap/>
            <w:hideMark/>
          </w:tcPr>
          <w:p w14:paraId="4DFFA2A8"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2028</w:t>
            </w:r>
          </w:p>
        </w:tc>
        <w:tc>
          <w:tcPr>
            <w:tcW w:w="721" w:type="dxa"/>
            <w:shd w:val="clear" w:color="auto" w:fill="E7E6E6"/>
            <w:noWrap/>
            <w:hideMark/>
          </w:tcPr>
          <w:p w14:paraId="630FF3AD"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2029</w:t>
            </w:r>
          </w:p>
        </w:tc>
        <w:tc>
          <w:tcPr>
            <w:tcW w:w="721" w:type="dxa"/>
            <w:shd w:val="clear" w:color="auto" w:fill="E7E6E6"/>
            <w:noWrap/>
            <w:hideMark/>
          </w:tcPr>
          <w:p w14:paraId="76041C38"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2030</w:t>
            </w:r>
          </w:p>
        </w:tc>
        <w:tc>
          <w:tcPr>
            <w:tcW w:w="945" w:type="dxa"/>
            <w:shd w:val="clear" w:color="auto" w:fill="E7E6E6"/>
            <w:hideMark/>
          </w:tcPr>
          <w:p w14:paraId="16BB9186" w14:textId="63656A3B"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Kokk</w:t>
            </w:r>
            <w:r w:rsidR="08721537" w:rsidRPr="00BC5D7E">
              <w:rPr>
                <w:rFonts w:ascii="Times New Roman" w:eastAsia="Times New Roman" w:hAnsi="Times New Roman" w:cs="Times New Roman"/>
                <w:sz w:val="24"/>
                <w:szCs w:val="24"/>
                <w:lang w:val="et-EE"/>
              </w:rPr>
              <w:t>u</w:t>
            </w:r>
          </w:p>
        </w:tc>
      </w:tr>
      <w:tr w:rsidR="00125D28" w:rsidRPr="00BC5D7E" w14:paraId="1F03650C" w14:textId="77777777" w:rsidTr="03900262">
        <w:trPr>
          <w:trHeight w:val="581"/>
        </w:trPr>
        <w:tc>
          <w:tcPr>
            <w:tcW w:w="1215" w:type="dxa"/>
            <w:shd w:val="clear" w:color="auto" w:fill="auto"/>
            <w:hideMark/>
          </w:tcPr>
          <w:p w14:paraId="56D7C760" w14:textId="0838691B" w:rsidR="00125D28" w:rsidRPr="00BC5D7E" w:rsidRDefault="08799E7C" w:rsidP="00BC5D7E">
            <w:pPr>
              <w:spacing w:before="120" w:after="120" w:line="240" w:lineRule="auto"/>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Eesti enam</w:t>
            </w:r>
            <w:r w:rsidR="20B6F1DF" w:rsidRPr="00BC5D7E">
              <w:rPr>
                <w:rFonts w:ascii="Times New Roman" w:eastAsia="Times New Roman" w:hAnsi="Times New Roman" w:cs="Times New Roman"/>
                <w:sz w:val="24"/>
                <w:szCs w:val="24"/>
                <w:lang w:val="et-EE"/>
              </w:rPr>
              <w:t>-</w:t>
            </w:r>
            <w:r w:rsidRPr="00BC5D7E">
              <w:rPr>
                <w:rFonts w:ascii="Times New Roman" w:eastAsia="Times New Roman" w:hAnsi="Times New Roman" w:cs="Times New Roman"/>
                <w:sz w:val="24"/>
                <w:szCs w:val="24"/>
                <w:lang w:val="et-EE"/>
              </w:rPr>
              <w:t>pakkumis</w:t>
            </w:r>
            <w:r w:rsidR="67A7F9E4" w:rsidRPr="00BC5D7E">
              <w:rPr>
                <w:rFonts w:ascii="Times New Roman" w:eastAsia="Times New Roman" w:hAnsi="Times New Roman" w:cs="Times New Roman"/>
                <w:sz w:val="24"/>
                <w:szCs w:val="24"/>
                <w:lang w:val="et-EE"/>
              </w:rPr>
              <w:t>-</w:t>
            </w:r>
            <w:r w:rsidRPr="00BC5D7E">
              <w:rPr>
                <w:rFonts w:ascii="Times New Roman" w:eastAsia="Times New Roman" w:hAnsi="Times New Roman" w:cs="Times New Roman"/>
                <w:sz w:val="24"/>
                <w:szCs w:val="24"/>
                <w:lang w:val="et-EE"/>
              </w:rPr>
              <w:t>kogus</w:t>
            </w:r>
            <w:r w:rsidR="3B84101E" w:rsidRPr="00BC5D7E">
              <w:rPr>
                <w:rFonts w:ascii="Times New Roman" w:eastAsia="Times New Roman" w:hAnsi="Times New Roman" w:cs="Times New Roman"/>
                <w:sz w:val="24"/>
                <w:szCs w:val="24"/>
                <w:lang w:val="et-EE"/>
              </w:rPr>
              <w:t xml:space="preserve"> </w:t>
            </w:r>
            <w:r w:rsidR="00125D28" w:rsidRPr="00BC5D7E">
              <w:br/>
            </w:r>
            <w:r w:rsidRPr="00BC5D7E">
              <w:rPr>
                <w:rFonts w:ascii="Times New Roman" w:eastAsia="Times New Roman" w:hAnsi="Times New Roman" w:cs="Times New Roman"/>
                <w:sz w:val="24"/>
                <w:szCs w:val="24"/>
                <w:lang w:val="et-EE"/>
              </w:rPr>
              <w:t>(43%</w:t>
            </w:r>
            <w:r w:rsidR="653CCF03" w:rsidRPr="00BC5D7E">
              <w:rPr>
                <w:rFonts w:ascii="Times New Roman" w:eastAsia="Times New Roman" w:hAnsi="Times New Roman" w:cs="Times New Roman"/>
                <w:sz w:val="24"/>
                <w:szCs w:val="24"/>
                <w:lang w:val="et-EE"/>
              </w:rPr>
              <w:t>)</w:t>
            </w:r>
          </w:p>
        </w:tc>
        <w:tc>
          <w:tcPr>
            <w:tcW w:w="721" w:type="dxa"/>
            <w:shd w:val="clear" w:color="auto" w:fill="auto"/>
            <w:hideMark/>
          </w:tcPr>
          <w:p w14:paraId="2F0880F9" w14:textId="40202ED5"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4,3</w:t>
            </w:r>
          </w:p>
        </w:tc>
        <w:tc>
          <w:tcPr>
            <w:tcW w:w="721" w:type="dxa"/>
            <w:shd w:val="clear" w:color="auto" w:fill="auto"/>
            <w:hideMark/>
          </w:tcPr>
          <w:p w14:paraId="744894CA" w14:textId="45CCC15F"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3,9</w:t>
            </w:r>
          </w:p>
        </w:tc>
        <w:tc>
          <w:tcPr>
            <w:tcW w:w="721" w:type="dxa"/>
            <w:shd w:val="clear" w:color="auto" w:fill="auto"/>
            <w:hideMark/>
          </w:tcPr>
          <w:p w14:paraId="1F80FC66" w14:textId="42CD8446"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3,8</w:t>
            </w:r>
          </w:p>
        </w:tc>
        <w:tc>
          <w:tcPr>
            <w:tcW w:w="721" w:type="dxa"/>
            <w:shd w:val="clear" w:color="auto" w:fill="auto"/>
            <w:hideMark/>
          </w:tcPr>
          <w:p w14:paraId="325FA800" w14:textId="041ED0D6"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w:t>
            </w:r>
            <w:r w:rsidR="15189C8C" w:rsidRPr="00BC5D7E">
              <w:rPr>
                <w:rFonts w:ascii="Times New Roman" w:eastAsia="Times New Roman" w:hAnsi="Times New Roman" w:cs="Times New Roman"/>
                <w:sz w:val="24"/>
                <w:szCs w:val="24"/>
                <w:lang w:val="et-EE"/>
              </w:rPr>
              <w:t>2</w:t>
            </w:r>
          </w:p>
        </w:tc>
        <w:tc>
          <w:tcPr>
            <w:tcW w:w="721" w:type="dxa"/>
            <w:shd w:val="clear" w:color="auto" w:fill="auto"/>
            <w:hideMark/>
          </w:tcPr>
          <w:p w14:paraId="1ABCE4C4" w14:textId="6EC3075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5,0</w:t>
            </w:r>
          </w:p>
        </w:tc>
        <w:tc>
          <w:tcPr>
            <w:tcW w:w="721" w:type="dxa"/>
            <w:shd w:val="clear" w:color="auto" w:fill="auto"/>
            <w:hideMark/>
          </w:tcPr>
          <w:p w14:paraId="5BA0E1BB" w14:textId="1508679A"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w:t>
            </w:r>
            <w:r w:rsidR="1AC683D1" w:rsidRPr="00BC5D7E">
              <w:rPr>
                <w:rFonts w:ascii="Times New Roman" w:eastAsia="Times New Roman" w:hAnsi="Times New Roman" w:cs="Times New Roman"/>
                <w:sz w:val="24"/>
                <w:szCs w:val="24"/>
                <w:lang w:val="et-EE"/>
              </w:rPr>
              <w:t>9</w:t>
            </w:r>
          </w:p>
        </w:tc>
        <w:tc>
          <w:tcPr>
            <w:tcW w:w="721" w:type="dxa"/>
            <w:shd w:val="clear" w:color="auto" w:fill="auto"/>
            <w:hideMark/>
          </w:tcPr>
          <w:p w14:paraId="4600BB6B" w14:textId="55ED062A"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w:t>
            </w:r>
            <w:r w:rsidR="55C3EF71" w:rsidRPr="00BC5D7E">
              <w:rPr>
                <w:rFonts w:ascii="Times New Roman" w:eastAsia="Times New Roman" w:hAnsi="Times New Roman" w:cs="Times New Roman"/>
                <w:sz w:val="24"/>
                <w:szCs w:val="24"/>
                <w:lang w:val="et-EE"/>
              </w:rPr>
              <w:t>7</w:t>
            </w:r>
          </w:p>
        </w:tc>
        <w:tc>
          <w:tcPr>
            <w:tcW w:w="721" w:type="dxa"/>
            <w:shd w:val="clear" w:color="auto" w:fill="auto"/>
            <w:hideMark/>
          </w:tcPr>
          <w:p w14:paraId="2522D4B6" w14:textId="0FB2FA39"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4,5</w:t>
            </w:r>
          </w:p>
        </w:tc>
        <w:tc>
          <w:tcPr>
            <w:tcW w:w="721" w:type="dxa"/>
            <w:shd w:val="clear" w:color="auto" w:fill="auto"/>
            <w:hideMark/>
          </w:tcPr>
          <w:p w14:paraId="4446FF9E" w14:textId="45F6E8B4"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w:t>
            </w:r>
            <w:r w:rsidR="2414DD18" w:rsidRPr="00BC5D7E">
              <w:rPr>
                <w:rFonts w:ascii="Times New Roman" w:eastAsia="Times New Roman" w:hAnsi="Times New Roman" w:cs="Times New Roman"/>
                <w:sz w:val="24"/>
                <w:szCs w:val="24"/>
                <w:lang w:val="et-EE"/>
              </w:rPr>
              <w:t>4</w:t>
            </w:r>
          </w:p>
        </w:tc>
        <w:tc>
          <w:tcPr>
            <w:tcW w:w="721" w:type="dxa"/>
            <w:shd w:val="clear" w:color="auto" w:fill="auto"/>
            <w:hideMark/>
          </w:tcPr>
          <w:p w14:paraId="72C91E65" w14:textId="13C208B2"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4,2</w:t>
            </w:r>
          </w:p>
        </w:tc>
        <w:tc>
          <w:tcPr>
            <w:tcW w:w="945" w:type="dxa"/>
            <w:shd w:val="clear" w:color="auto" w:fill="auto"/>
            <w:hideMark/>
          </w:tcPr>
          <w:p w14:paraId="28A00C44" w14:textId="29738224"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43,8</w:t>
            </w:r>
          </w:p>
        </w:tc>
      </w:tr>
      <w:tr w:rsidR="00125D28" w:rsidRPr="00BC5D7E" w14:paraId="081FDDE7" w14:textId="77777777" w:rsidTr="03900262">
        <w:trPr>
          <w:trHeight w:val="193"/>
        </w:trPr>
        <w:tc>
          <w:tcPr>
            <w:tcW w:w="1215" w:type="dxa"/>
            <w:shd w:val="clear" w:color="auto" w:fill="auto"/>
            <w:hideMark/>
          </w:tcPr>
          <w:p w14:paraId="604836C1" w14:textId="36AAB37E" w:rsidR="00125D28" w:rsidRPr="00BC5D7E" w:rsidRDefault="08799E7C" w:rsidP="00BC5D7E">
            <w:pPr>
              <w:spacing w:before="120" w:after="120" w:line="240" w:lineRule="auto"/>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Tulud</w:t>
            </w:r>
            <w:r w:rsidR="591FE444" w:rsidRPr="00BC5D7E">
              <w:rPr>
                <w:rFonts w:ascii="Times New Roman" w:eastAsia="Times New Roman" w:hAnsi="Times New Roman" w:cs="Times New Roman"/>
                <w:sz w:val="24"/>
                <w:szCs w:val="24"/>
                <w:lang w:val="et-EE"/>
              </w:rPr>
              <w:t xml:space="preserve"> </w:t>
            </w:r>
            <w:r w:rsidR="00125D28" w:rsidRPr="00BC5D7E">
              <w:br/>
            </w:r>
            <w:r w:rsidRPr="00BC5D7E">
              <w:rPr>
                <w:rFonts w:ascii="Times New Roman" w:eastAsia="Times New Roman" w:hAnsi="Times New Roman" w:cs="Times New Roman"/>
                <w:sz w:val="24"/>
                <w:szCs w:val="24"/>
                <w:lang w:val="et-EE"/>
              </w:rPr>
              <w:t>(43%)</w:t>
            </w:r>
          </w:p>
        </w:tc>
        <w:tc>
          <w:tcPr>
            <w:tcW w:w="721" w:type="dxa"/>
            <w:shd w:val="clear" w:color="auto" w:fill="auto"/>
            <w:hideMark/>
          </w:tcPr>
          <w:p w14:paraId="4D696932" w14:textId="2355D1F4" w:rsidR="00125D28" w:rsidRPr="00BC5D7E" w:rsidRDefault="7FD0A360"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217,1</w:t>
            </w:r>
          </w:p>
        </w:tc>
        <w:tc>
          <w:tcPr>
            <w:tcW w:w="721" w:type="dxa"/>
            <w:shd w:val="clear" w:color="auto" w:fill="auto"/>
            <w:hideMark/>
          </w:tcPr>
          <w:p w14:paraId="5FF59042" w14:textId="6A20770A" w:rsidR="00125D28" w:rsidRPr="00BC5D7E" w:rsidRDefault="7FD0A360"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194,8</w:t>
            </w:r>
          </w:p>
        </w:tc>
        <w:tc>
          <w:tcPr>
            <w:tcW w:w="721" w:type="dxa"/>
            <w:shd w:val="clear" w:color="auto" w:fill="auto"/>
            <w:hideMark/>
          </w:tcPr>
          <w:p w14:paraId="6AAC1FCC" w14:textId="0254C200"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190,0</w:t>
            </w:r>
          </w:p>
        </w:tc>
        <w:tc>
          <w:tcPr>
            <w:tcW w:w="721" w:type="dxa"/>
            <w:shd w:val="clear" w:color="auto" w:fill="auto"/>
            <w:hideMark/>
          </w:tcPr>
          <w:p w14:paraId="684CBD8F" w14:textId="3551737A"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208,9</w:t>
            </w:r>
          </w:p>
        </w:tc>
        <w:tc>
          <w:tcPr>
            <w:tcW w:w="721" w:type="dxa"/>
            <w:shd w:val="clear" w:color="auto" w:fill="auto"/>
            <w:hideMark/>
          </w:tcPr>
          <w:p w14:paraId="6310F8BB" w14:textId="16F6EB6F"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250,</w:t>
            </w:r>
            <w:r w:rsidR="04F23E1F" w:rsidRPr="00BC5D7E">
              <w:rPr>
                <w:rFonts w:ascii="Times New Roman" w:eastAsia="Times New Roman" w:hAnsi="Times New Roman" w:cs="Times New Roman"/>
                <w:sz w:val="24"/>
                <w:szCs w:val="24"/>
                <w:lang w:val="et-EE"/>
              </w:rPr>
              <w:t>4</w:t>
            </w:r>
          </w:p>
        </w:tc>
        <w:tc>
          <w:tcPr>
            <w:tcW w:w="721" w:type="dxa"/>
            <w:shd w:val="clear" w:color="auto" w:fill="auto"/>
            <w:hideMark/>
          </w:tcPr>
          <w:p w14:paraId="1D22F959" w14:textId="4CAE7E4C"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242,</w:t>
            </w:r>
            <w:r w:rsidR="7062DE26" w:rsidRPr="00BC5D7E">
              <w:rPr>
                <w:rFonts w:ascii="Times New Roman" w:eastAsia="Times New Roman" w:hAnsi="Times New Roman" w:cs="Times New Roman"/>
                <w:sz w:val="24"/>
                <w:szCs w:val="24"/>
                <w:lang w:val="et-EE"/>
              </w:rPr>
              <w:t>3</w:t>
            </w:r>
          </w:p>
        </w:tc>
        <w:tc>
          <w:tcPr>
            <w:tcW w:w="721" w:type="dxa"/>
            <w:shd w:val="clear" w:color="auto" w:fill="auto"/>
            <w:hideMark/>
          </w:tcPr>
          <w:p w14:paraId="61C495E2" w14:textId="15BB212B"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234,2</w:t>
            </w:r>
          </w:p>
        </w:tc>
        <w:tc>
          <w:tcPr>
            <w:tcW w:w="721" w:type="dxa"/>
            <w:shd w:val="clear" w:color="auto" w:fill="auto"/>
            <w:hideMark/>
          </w:tcPr>
          <w:p w14:paraId="4DB6F50A" w14:textId="61BB9E75"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226,</w:t>
            </w:r>
            <w:r w:rsidR="141D5B46" w:rsidRPr="00BC5D7E">
              <w:rPr>
                <w:rFonts w:ascii="Times New Roman" w:eastAsia="Times New Roman" w:hAnsi="Times New Roman" w:cs="Times New Roman"/>
                <w:sz w:val="24"/>
                <w:szCs w:val="24"/>
                <w:lang w:val="et-EE"/>
              </w:rPr>
              <w:t>2</w:t>
            </w:r>
          </w:p>
        </w:tc>
        <w:tc>
          <w:tcPr>
            <w:tcW w:w="721" w:type="dxa"/>
            <w:shd w:val="clear" w:color="auto" w:fill="auto"/>
            <w:hideMark/>
          </w:tcPr>
          <w:p w14:paraId="7EE356B9" w14:textId="55D17D78"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218,1</w:t>
            </w:r>
          </w:p>
        </w:tc>
        <w:tc>
          <w:tcPr>
            <w:tcW w:w="721" w:type="dxa"/>
            <w:shd w:val="clear" w:color="auto" w:fill="auto"/>
            <w:hideMark/>
          </w:tcPr>
          <w:p w14:paraId="7282EC18" w14:textId="252036C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210,0</w:t>
            </w:r>
          </w:p>
        </w:tc>
        <w:tc>
          <w:tcPr>
            <w:tcW w:w="945" w:type="dxa"/>
            <w:shd w:val="clear" w:color="auto" w:fill="auto"/>
            <w:hideMark/>
          </w:tcPr>
          <w:p w14:paraId="23A83C59" w14:textId="7C77EDAE"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2192,0</w:t>
            </w:r>
          </w:p>
        </w:tc>
      </w:tr>
      <w:tr w:rsidR="00125D28" w:rsidRPr="00BC5D7E" w14:paraId="55CD6635" w14:textId="77777777" w:rsidTr="03900262">
        <w:trPr>
          <w:trHeight w:val="581"/>
        </w:trPr>
        <w:tc>
          <w:tcPr>
            <w:tcW w:w="1215" w:type="dxa"/>
            <w:shd w:val="clear" w:color="auto" w:fill="auto"/>
            <w:hideMark/>
          </w:tcPr>
          <w:p w14:paraId="4990A9E7" w14:textId="30CC84EF" w:rsidR="00125D28" w:rsidRPr="00BC5D7E" w:rsidRDefault="08799E7C" w:rsidP="00BC5D7E">
            <w:pPr>
              <w:spacing w:before="120" w:after="120" w:line="240" w:lineRule="auto"/>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Eesti enam</w:t>
            </w:r>
            <w:r w:rsidR="0AA0F680" w:rsidRPr="00BC5D7E">
              <w:rPr>
                <w:rFonts w:ascii="Times New Roman" w:eastAsia="Times New Roman" w:hAnsi="Times New Roman" w:cs="Times New Roman"/>
                <w:sz w:val="24"/>
                <w:szCs w:val="24"/>
                <w:lang w:val="et-EE"/>
              </w:rPr>
              <w:t>-</w:t>
            </w:r>
            <w:r w:rsidRPr="00BC5D7E">
              <w:rPr>
                <w:rFonts w:ascii="Times New Roman" w:eastAsia="Times New Roman" w:hAnsi="Times New Roman" w:cs="Times New Roman"/>
                <w:sz w:val="24"/>
                <w:szCs w:val="24"/>
                <w:lang w:val="et-EE"/>
              </w:rPr>
              <w:t>pakkumis</w:t>
            </w:r>
            <w:r w:rsidR="5EF64D07" w:rsidRPr="00BC5D7E">
              <w:rPr>
                <w:rFonts w:ascii="Times New Roman" w:eastAsia="Times New Roman" w:hAnsi="Times New Roman" w:cs="Times New Roman"/>
                <w:sz w:val="24"/>
                <w:szCs w:val="24"/>
                <w:lang w:val="et-EE"/>
              </w:rPr>
              <w:t>-</w:t>
            </w:r>
            <w:r w:rsidRPr="00BC5D7E">
              <w:rPr>
                <w:rFonts w:ascii="Times New Roman" w:eastAsia="Times New Roman" w:hAnsi="Times New Roman" w:cs="Times New Roman"/>
                <w:sz w:val="24"/>
                <w:szCs w:val="24"/>
                <w:lang w:val="et-EE"/>
              </w:rPr>
              <w:t xml:space="preserve">kogus </w:t>
            </w:r>
            <w:r w:rsidR="00125D28" w:rsidRPr="00BC5D7E">
              <w:br/>
            </w:r>
            <w:r w:rsidRPr="00BC5D7E">
              <w:rPr>
                <w:rFonts w:ascii="Times New Roman" w:eastAsia="Times New Roman" w:hAnsi="Times New Roman" w:cs="Times New Roman"/>
                <w:sz w:val="24"/>
                <w:szCs w:val="24"/>
                <w:lang w:val="et-EE"/>
              </w:rPr>
              <w:t>(61%)</w:t>
            </w:r>
          </w:p>
        </w:tc>
        <w:tc>
          <w:tcPr>
            <w:tcW w:w="721" w:type="dxa"/>
            <w:shd w:val="clear" w:color="auto" w:fill="auto"/>
            <w:hideMark/>
          </w:tcPr>
          <w:p w14:paraId="4DD2EB98" w14:textId="2533A53B"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4,3</w:t>
            </w:r>
          </w:p>
        </w:tc>
        <w:tc>
          <w:tcPr>
            <w:tcW w:w="721" w:type="dxa"/>
            <w:shd w:val="clear" w:color="auto" w:fill="auto"/>
            <w:hideMark/>
          </w:tcPr>
          <w:p w14:paraId="2FA4F68B" w14:textId="593B041A"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3,9</w:t>
            </w:r>
          </w:p>
        </w:tc>
        <w:tc>
          <w:tcPr>
            <w:tcW w:w="721" w:type="dxa"/>
            <w:shd w:val="clear" w:color="auto" w:fill="auto"/>
            <w:hideMark/>
          </w:tcPr>
          <w:p w14:paraId="6693018B" w14:textId="6243A1BC"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3,</w:t>
            </w:r>
            <w:r w:rsidR="5316EA1F" w:rsidRPr="00BC5D7E">
              <w:rPr>
                <w:rFonts w:ascii="Times New Roman" w:eastAsia="Times New Roman" w:hAnsi="Times New Roman" w:cs="Times New Roman"/>
                <w:sz w:val="24"/>
                <w:szCs w:val="24"/>
                <w:lang w:val="et-EE"/>
              </w:rPr>
              <w:t>9</w:t>
            </w:r>
          </w:p>
        </w:tc>
        <w:tc>
          <w:tcPr>
            <w:tcW w:w="721" w:type="dxa"/>
            <w:shd w:val="clear" w:color="auto" w:fill="auto"/>
            <w:hideMark/>
          </w:tcPr>
          <w:p w14:paraId="30AF238A" w14:textId="1200D00C"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w:t>
            </w:r>
            <w:r w:rsidR="15BBBA0B" w:rsidRPr="00BC5D7E">
              <w:rPr>
                <w:rFonts w:ascii="Times New Roman" w:eastAsia="Times New Roman" w:hAnsi="Times New Roman" w:cs="Times New Roman"/>
                <w:sz w:val="24"/>
                <w:szCs w:val="24"/>
                <w:lang w:val="et-EE"/>
              </w:rPr>
              <w:t>8</w:t>
            </w:r>
          </w:p>
        </w:tc>
        <w:tc>
          <w:tcPr>
            <w:tcW w:w="721" w:type="dxa"/>
            <w:shd w:val="clear" w:color="auto" w:fill="auto"/>
            <w:hideMark/>
          </w:tcPr>
          <w:p w14:paraId="49F32A24" w14:textId="122EB55F"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w:t>
            </w:r>
            <w:r w:rsidR="2A5B4370" w:rsidRPr="00BC5D7E">
              <w:rPr>
                <w:rFonts w:ascii="Times New Roman" w:eastAsia="Times New Roman" w:hAnsi="Times New Roman" w:cs="Times New Roman"/>
                <w:sz w:val="24"/>
                <w:szCs w:val="24"/>
                <w:lang w:val="et-EE"/>
              </w:rPr>
              <w:t>6</w:t>
            </w:r>
          </w:p>
        </w:tc>
        <w:tc>
          <w:tcPr>
            <w:tcW w:w="721" w:type="dxa"/>
            <w:shd w:val="clear" w:color="auto" w:fill="auto"/>
            <w:hideMark/>
          </w:tcPr>
          <w:p w14:paraId="10A48C16" w14:textId="395148E3"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2,3</w:t>
            </w:r>
          </w:p>
        </w:tc>
        <w:tc>
          <w:tcPr>
            <w:tcW w:w="721" w:type="dxa"/>
            <w:shd w:val="clear" w:color="auto" w:fill="auto"/>
            <w:hideMark/>
          </w:tcPr>
          <w:p w14:paraId="139ED5C7" w14:textId="3F197098"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w:t>
            </w:r>
            <w:r w:rsidR="5DCD32A2" w:rsidRPr="00BC5D7E">
              <w:rPr>
                <w:rFonts w:ascii="Times New Roman" w:eastAsia="Times New Roman" w:hAnsi="Times New Roman" w:cs="Times New Roman"/>
                <w:sz w:val="24"/>
                <w:szCs w:val="24"/>
                <w:lang w:val="et-EE"/>
              </w:rPr>
              <w:t>1</w:t>
            </w:r>
          </w:p>
        </w:tc>
        <w:tc>
          <w:tcPr>
            <w:tcW w:w="721" w:type="dxa"/>
            <w:shd w:val="clear" w:color="auto" w:fill="auto"/>
            <w:hideMark/>
          </w:tcPr>
          <w:p w14:paraId="4F7BE618" w14:textId="385BE0C9"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1,8</w:t>
            </w:r>
          </w:p>
        </w:tc>
        <w:tc>
          <w:tcPr>
            <w:tcW w:w="721" w:type="dxa"/>
            <w:shd w:val="clear" w:color="auto" w:fill="auto"/>
            <w:hideMark/>
          </w:tcPr>
          <w:p w14:paraId="5F370667" w14:textId="1AE54E0F"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1,6</w:t>
            </w:r>
          </w:p>
        </w:tc>
        <w:tc>
          <w:tcPr>
            <w:tcW w:w="721" w:type="dxa"/>
            <w:shd w:val="clear" w:color="auto" w:fill="auto"/>
            <w:hideMark/>
          </w:tcPr>
          <w:p w14:paraId="5CFD7588" w14:textId="314D8CC0"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w:t>
            </w:r>
            <w:r w:rsidR="0596111F" w:rsidRPr="00BC5D7E">
              <w:rPr>
                <w:rFonts w:ascii="Times New Roman" w:eastAsia="Times New Roman" w:hAnsi="Times New Roman" w:cs="Times New Roman"/>
                <w:sz w:val="24"/>
                <w:szCs w:val="24"/>
                <w:lang w:val="et-EE"/>
              </w:rPr>
              <w:t>4</w:t>
            </w:r>
          </w:p>
        </w:tc>
        <w:tc>
          <w:tcPr>
            <w:tcW w:w="945" w:type="dxa"/>
            <w:shd w:val="clear" w:color="auto" w:fill="auto"/>
            <w:hideMark/>
          </w:tcPr>
          <w:p w14:paraId="0292D3A1" w14:textId="5BFDE01E"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26,</w:t>
            </w:r>
            <w:r w:rsidR="50AD6399" w:rsidRPr="00BC5D7E">
              <w:rPr>
                <w:rFonts w:ascii="Times New Roman" w:eastAsia="Times New Roman" w:hAnsi="Times New Roman" w:cs="Times New Roman"/>
                <w:sz w:val="24"/>
                <w:szCs w:val="24"/>
                <w:lang w:val="et-EE"/>
              </w:rPr>
              <w:t>7</w:t>
            </w:r>
          </w:p>
        </w:tc>
      </w:tr>
      <w:tr w:rsidR="00125D28" w:rsidRPr="00BC5D7E" w14:paraId="2E8FA20D" w14:textId="77777777" w:rsidTr="03900262">
        <w:trPr>
          <w:trHeight w:val="193"/>
        </w:trPr>
        <w:tc>
          <w:tcPr>
            <w:tcW w:w="1215" w:type="dxa"/>
            <w:shd w:val="clear" w:color="auto" w:fill="auto"/>
            <w:hideMark/>
          </w:tcPr>
          <w:p w14:paraId="43D6EB3A" w14:textId="0BEF1D10" w:rsidR="00125D28" w:rsidRPr="00BC5D7E" w:rsidRDefault="08799E7C" w:rsidP="00BC5D7E">
            <w:pPr>
              <w:spacing w:before="120" w:after="120" w:line="240" w:lineRule="auto"/>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Tulud</w:t>
            </w:r>
            <w:r w:rsidR="425BAFDE" w:rsidRPr="00BC5D7E">
              <w:rPr>
                <w:rFonts w:ascii="Times New Roman" w:eastAsia="Times New Roman" w:hAnsi="Times New Roman" w:cs="Times New Roman"/>
                <w:sz w:val="24"/>
                <w:szCs w:val="24"/>
                <w:lang w:val="et-EE"/>
              </w:rPr>
              <w:t xml:space="preserve"> </w:t>
            </w:r>
            <w:r w:rsidR="00125D28" w:rsidRPr="00BC5D7E">
              <w:br/>
            </w:r>
            <w:r w:rsidRPr="00BC5D7E">
              <w:rPr>
                <w:rFonts w:ascii="Times New Roman" w:eastAsia="Times New Roman" w:hAnsi="Times New Roman" w:cs="Times New Roman"/>
                <w:sz w:val="24"/>
                <w:szCs w:val="24"/>
                <w:lang w:val="et-EE"/>
              </w:rPr>
              <w:t>(61%)</w:t>
            </w:r>
          </w:p>
        </w:tc>
        <w:tc>
          <w:tcPr>
            <w:tcW w:w="721" w:type="dxa"/>
            <w:shd w:val="clear" w:color="auto" w:fill="auto"/>
            <w:hideMark/>
          </w:tcPr>
          <w:p w14:paraId="270AF719" w14:textId="5119360E"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225,8</w:t>
            </w:r>
          </w:p>
        </w:tc>
        <w:tc>
          <w:tcPr>
            <w:tcW w:w="721" w:type="dxa"/>
            <w:shd w:val="clear" w:color="auto" w:fill="auto"/>
            <w:hideMark/>
          </w:tcPr>
          <w:p w14:paraId="6AB64A8E"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243,1</w:t>
            </w:r>
          </w:p>
        </w:tc>
        <w:tc>
          <w:tcPr>
            <w:tcW w:w="721" w:type="dxa"/>
            <w:shd w:val="clear" w:color="auto" w:fill="auto"/>
            <w:hideMark/>
          </w:tcPr>
          <w:p w14:paraId="6E570692" w14:textId="3184126A"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238,</w:t>
            </w:r>
            <w:r w:rsidR="38B7131D" w:rsidRPr="00BC5D7E">
              <w:rPr>
                <w:rFonts w:ascii="Times New Roman" w:eastAsia="Times New Roman" w:hAnsi="Times New Roman" w:cs="Times New Roman"/>
                <w:sz w:val="24"/>
                <w:szCs w:val="24"/>
                <w:lang w:val="et-EE"/>
              </w:rPr>
              <w:t>8</w:t>
            </w:r>
          </w:p>
        </w:tc>
        <w:tc>
          <w:tcPr>
            <w:tcW w:w="721" w:type="dxa"/>
            <w:shd w:val="clear" w:color="auto" w:fill="auto"/>
            <w:hideMark/>
          </w:tcPr>
          <w:p w14:paraId="1BA3F8D7" w14:textId="429969F9"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131,</w:t>
            </w:r>
            <w:r w:rsidR="337E40B1" w:rsidRPr="00BC5D7E">
              <w:rPr>
                <w:rFonts w:ascii="Times New Roman" w:eastAsia="Times New Roman" w:hAnsi="Times New Roman" w:cs="Times New Roman"/>
                <w:sz w:val="24"/>
                <w:szCs w:val="24"/>
                <w:lang w:val="et-EE"/>
              </w:rPr>
              <w:t>3</w:t>
            </w:r>
          </w:p>
        </w:tc>
        <w:tc>
          <w:tcPr>
            <w:tcW w:w="721" w:type="dxa"/>
            <w:shd w:val="clear" w:color="auto" w:fill="auto"/>
            <w:hideMark/>
          </w:tcPr>
          <w:p w14:paraId="7C8E15DC" w14:textId="7CCF914A"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122,6</w:t>
            </w:r>
          </w:p>
        </w:tc>
        <w:tc>
          <w:tcPr>
            <w:tcW w:w="721" w:type="dxa"/>
            <w:shd w:val="clear" w:color="auto" w:fill="auto"/>
            <w:hideMark/>
          </w:tcPr>
          <w:p w14:paraId="71E99D3E" w14:textId="09DEE46A"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122,</w:t>
            </w:r>
            <w:r w:rsidR="190CA777" w:rsidRPr="00BC5D7E">
              <w:rPr>
                <w:rFonts w:ascii="Times New Roman" w:eastAsia="Times New Roman" w:hAnsi="Times New Roman" w:cs="Times New Roman"/>
                <w:sz w:val="24"/>
                <w:szCs w:val="24"/>
                <w:lang w:val="et-EE"/>
              </w:rPr>
              <w:t>8</w:t>
            </w:r>
          </w:p>
        </w:tc>
        <w:tc>
          <w:tcPr>
            <w:tcW w:w="721" w:type="dxa"/>
            <w:shd w:val="clear" w:color="auto" w:fill="auto"/>
            <w:hideMark/>
          </w:tcPr>
          <w:p w14:paraId="2A424B56" w14:textId="09ADE801"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128,</w:t>
            </w:r>
            <w:r w:rsidR="341BC66C" w:rsidRPr="00BC5D7E">
              <w:rPr>
                <w:rFonts w:ascii="Times New Roman" w:eastAsia="Times New Roman" w:hAnsi="Times New Roman" w:cs="Times New Roman"/>
                <w:sz w:val="24"/>
                <w:szCs w:val="24"/>
                <w:lang w:val="et-EE"/>
              </w:rPr>
              <w:t>9</w:t>
            </w:r>
          </w:p>
        </w:tc>
        <w:tc>
          <w:tcPr>
            <w:tcW w:w="721" w:type="dxa"/>
            <w:shd w:val="clear" w:color="auto" w:fill="auto"/>
            <w:hideMark/>
          </w:tcPr>
          <w:p w14:paraId="4C50E6CD" w14:textId="6C39B9C2"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132,</w:t>
            </w:r>
            <w:r w:rsidR="50DF985A" w:rsidRPr="00BC5D7E">
              <w:rPr>
                <w:rFonts w:ascii="Times New Roman" w:eastAsia="Times New Roman" w:hAnsi="Times New Roman" w:cs="Times New Roman"/>
                <w:sz w:val="24"/>
                <w:szCs w:val="24"/>
                <w:lang w:val="et-EE"/>
              </w:rPr>
              <w:t>5</w:t>
            </w:r>
          </w:p>
        </w:tc>
        <w:tc>
          <w:tcPr>
            <w:tcW w:w="721" w:type="dxa"/>
            <w:shd w:val="clear" w:color="auto" w:fill="auto"/>
            <w:hideMark/>
          </w:tcPr>
          <w:p w14:paraId="56B32807" w14:textId="5BF112CC"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131,</w:t>
            </w:r>
            <w:r w:rsidR="78ACA263" w:rsidRPr="00BC5D7E">
              <w:rPr>
                <w:rFonts w:ascii="Times New Roman" w:eastAsia="Times New Roman" w:hAnsi="Times New Roman" w:cs="Times New Roman"/>
                <w:sz w:val="24"/>
                <w:szCs w:val="24"/>
                <w:lang w:val="et-EE"/>
              </w:rPr>
              <w:t>4</w:t>
            </w:r>
          </w:p>
        </w:tc>
        <w:tc>
          <w:tcPr>
            <w:tcW w:w="721" w:type="dxa"/>
            <w:shd w:val="clear" w:color="auto" w:fill="auto"/>
            <w:hideMark/>
          </w:tcPr>
          <w:p w14:paraId="3213816A" w14:textId="77777777"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124,1</w:t>
            </w:r>
          </w:p>
        </w:tc>
        <w:tc>
          <w:tcPr>
            <w:tcW w:w="945" w:type="dxa"/>
            <w:shd w:val="clear" w:color="auto" w:fill="auto"/>
            <w:hideMark/>
          </w:tcPr>
          <w:p w14:paraId="3158966D" w14:textId="0A1DB25C" w:rsidR="00125D28" w:rsidRPr="00BC5D7E" w:rsidRDefault="08799E7C" w:rsidP="00BC5D7E">
            <w:pPr>
              <w:spacing w:before="120" w:after="120" w:line="240" w:lineRule="auto"/>
              <w:jc w:val="center"/>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1601,</w:t>
            </w:r>
            <w:r w:rsidR="21AAE12F" w:rsidRPr="00BC5D7E">
              <w:rPr>
                <w:rFonts w:ascii="Times New Roman" w:eastAsia="Times New Roman" w:hAnsi="Times New Roman" w:cs="Times New Roman"/>
                <w:sz w:val="24"/>
                <w:szCs w:val="24"/>
                <w:lang w:val="et-EE"/>
              </w:rPr>
              <w:t>3</w:t>
            </w:r>
          </w:p>
        </w:tc>
      </w:tr>
    </w:tbl>
    <w:p w14:paraId="14708A6F" w14:textId="15E5516E"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Komisjoni ettepanek hõlmab ka </w:t>
      </w:r>
      <w:r w:rsidR="7A3E2C18"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oderniseerimisfondi suurendamist, mis tagab mitmele EL liikmesriigile</w:t>
      </w:r>
      <w:r w:rsidR="7F0CD099" w:rsidRPr="00BC5D7E">
        <w:rPr>
          <w:rFonts w:ascii="Times New Roman" w:eastAsia="Times New Roman" w:hAnsi="Times New Roman" w:cs="Times New Roman"/>
          <w:sz w:val="24"/>
          <w:szCs w:val="24"/>
        </w:rPr>
        <w:t xml:space="preserve"> investeeringuteks</w:t>
      </w:r>
      <w:r w:rsidRPr="00BC5D7E">
        <w:rPr>
          <w:rFonts w:ascii="Times New Roman" w:eastAsia="Times New Roman" w:hAnsi="Times New Roman" w:cs="Times New Roman"/>
          <w:sz w:val="24"/>
          <w:szCs w:val="24"/>
        </w:rPr>
        <w:t xml:space="preserve"> täiendava </w:t>
      </w:r>
      <w:proofErr w:type="spellStart"/>
      <w:r w:rsidRPr="00BC5D7E">
        <w:rPr>
          <w:rFonts w:ascii="Times New Roman" w:eastAsia="Times New Roman" w:hAnsi="Times New Roman" w:cs="Times New Roman"/>
          <w:sz w:val="24"/>
          <w:szCs w:val="24"/>
        </w:rPr>
        <w:t>rahastuse</w:t>
      </w:r>
      <w:proofErr w:type="spellEnd"/>
      <w:r w:rsidRPr="00BC5D7E">
        <w:rPr>
          <w:rFonts w:ascii="Times New Roman" w:eastAsia="Times New Roman" w:hAnsi="Times New Roman" w:cs="Times New Roman"/>
          <w:sz w:val="24"/>
          <w:szCs w:val="24"/>
        </w:rPr>
        <w:t xml:space="preserve">. Moderniseerimisfondi täiendavatest vahenditest saavad kasu riigid, kelle SKP inimese kohta oli alla 65% võrreldes EL keskmisega perioodil 2016-2018. Kuna </w:t>
      </w:r>
      <w:r w:rsidR="354E04C0"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oderniseerimisfondi suurendatakse riikide enampakkumise ühikute arvelt, siis panustavad sellesse kõik EL</w:t>
      </w:r>
      <w:r w:rsidR="58DCF5C1"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liikmesriigid. Moderniseerimisfondi minevate ühikute kogus arvutatakse ühikute </w:t>
      </w:r>
      <w:proofErr w:type="spellStart"/>
      <w:r w:rsidRPr="00BC5D7E">
        <w:rPr>
          <w:rFonts w:ascii="Times New Roman" w:eastAsia="Times New Roman" w:hAnsi="Times New Roman" w:cs="Times New Roman"/>
          <w:sz w:val="24"/>
          <w:szCs w:val="24"/>
        </w:rPr>
        <w:t>üldkogusest</w:t>
      </w:r>
      <w:proofErr w:type="spellEnd"/>
      <w:r w:rsidRPr="00BC5D7E">
        <w:rPr>
          <w:rFonts w:ascii="Times New Roman" w:eastAsia="Times New Roman" w:hAnsi="Times New Roman" w:cs="Times New Roman"/>
          <w:sz w:val="24"/>
          <w:szCs w:val="24"/>
        </w:rPr>
        <w:t xml:space="preserve"> ja lahutatakse kogusest, mis jagatakse laiali liikmesriikidele enampakkumiseks.</w:t>
      </w:r>
    </w:p>
    <w:p w14:paraId="3C7B7FF8" w14:textId="7F4DD2F3"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 osakaal täiendavatest vahenditest on 2,2%. Arvestades komisjoni ajakavaga, et direktiiv jõustub 2024. aastast, saaks Eesti </w:t>
      </w:r>
      <w:r w:rsidR="2193D316"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 suurendamisest täiendavat tulu ligikaudu 199 miljonit eurot kuni aastani 2030 (arvestades LHÜ keskmiseks hinnaks 50 eurot). Kui võtta arvesse ka Eesti panust </w:t>
      </w:r>
      <w:r w:rsidR="3961026E"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 suurendamisse, siis Eesti teenib iga </w:t>
      </w:r>
      <w:r w:rsidR="116FB035"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oderniseerimisfondi suunatud euro pealt 2,35 eurot.</w:t>
      </w:r>
    </w:p>
    <w:p w14:paraId="68E9170C" w14:textId="422CA047"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Investeeri</w:t>
      </w:r>
      <w:r w:rsidR="4B214E29" w:rsidRPr="00BC5D7E">
        <w:rPr>
          <w:rFonts w:ascii="Times New Roman" w:eastAsia="Times New Roman" w:hAnsi="Times New Roman" w:cs="Times New Roman"/>
          <w:sz w:val="24"/>
          <w:szCs w:val="24"/>
        </w:rPr>
        <w:t>n</w:t>
      </w:r>
      <w:r w:rsidRPr="00BC5D7E">
        <w:rPr>
          <w:rFonts w:ascii="Times New Roman" w:eastAsia="Times New Roman" w:hAnsi="Times New Roman" w:cs="Times New Roman"/>
          <w:sz w:val="24"/>
          <w:szCs w:val="24"/>
        </w:rPr>
        <w:t xml:space="preserve">guteks suurendatakse ka </w:t>
      </w:r>
      <w:r w:rsidR="4A711985"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minevate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mahtu. Ettevõtetele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kogusest suunatakse </w:t>
      </w:r>
      <w:r w:rsidR="2A1FF1F6"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40 miljonit ja riikide enampakkumiseks mõeldud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kogusest 10 miljonit. Ühikute eraldamine toimub kogu perioodi vältel ehk 2024-2030. Arvestades, et 10 miljonit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moodustab väga väikese osa kogu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mahust, on </w:t>
      </w:r>
      <w:r w:rsidR="4DFB2DD0"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suurendamise mõju Eesti enampakkumise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kogusele marginaalne. Lisaks suunatakse </w:t>
      </w:r>
      <w:r w:rsidR="7B4DE971"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mis oleks eraldatud tasuta sektorite ettevõtetele, kellele rakendatakse</w:t>
      </w:r>
      <w:r w:rsidR="00FB662F">
        <w:rPr>
          <w:rFonts w:ascii="Times New Roman" w:eastAsia="Times New Roman" w:hAnsi="Times New Roman" w:cs="Times New Roman"/>
          <w:sz w:val="24"/>
          <w:szCs w:val="24"/>
        </w:rPr>
        <w:t xml:space="preserve"> süsiniku piirimeedet</w:t>
      </w:r>
      <w:r w:rsidRPr="00BC5D7E">
        <w:rPr>
          <w:rFonts w:ascii="Times New Roman" w:eastAsia="Times New Roman" w:hAnsi="Times New Roman" w:cs="Times New Roman"/>
          <w:sz w:val="24"/>
          <w:szCs w:val="24"/>
        </w:rPr>
        <w:t xml:space="preserve"> </w:t>
      </w:r>
      <w:r w:rsidR="00FB662F">
        <w:rPr>
          <w:rFonts w:ascii="Times New Roman" w:eastAsia="Times New Roman" w:hAnsi="Times New Roman" w:cs="Times New Roman"/>
          <w:sz w:val="24"/>
          <w:szCs w:val="24"/>
        </w:rPr>
        <w:t>(SPIM)</w:t>
      </w:r>
      <w:r w:rsidRPr="00BC5D7E">
        <w:rPr>
          <w:rFonts w:ascii="Times New Roman" w:eastAsia="Times New Roman" w:hAnsi="Times New Roman" w:cs="Times New Roman"/>
          <w:sz w:val="24"/>
          <w:szCs w:val="24"/>
        </w:rPr>
        <w:t xml:space="preserve">. Teadaolevalt on komisjon teinud ettepaneku vähendada sektoritele, millele rakendatakse </w:t>
      </w:r>
      <w:proofErr w:type="spellStart"/>
      <w:r w:rsidRPr="00BC5D7E">
        <w:rPr>
          <w:rFonts w:ascii="Times New Roman" w:eastAsia="Times New Roman" w:hAnsi="Times New Roman" w:cs="Times New Roman"/>
          <w:sz w:val="24"/>
          <w:szCs w:val="24"/>
        </w:rPr>
        <w:t>SPIMi</w:t>
      </w:r>
      <w:proofErr w:type="spellEnd"/>
      <w:r w:rsidRPr="00BC5D7E">
        <w:rPr>
          <w:rFonts w:ascii="Times New Roman" w:eastAsia="Times New Roman" w:hAnsi="Times New Roman" w:cs="Times New Roman"/>
          <w:sz w:val="24"/>
          <w:szCs w:val="24"/>
        </w:rPr>
        <w:t xml:space="preserve">,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kogust iga aasta 10% kuni aastaks 2035 lõpetatakse neis sektorites tasuta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eraldamine täielikult. Alles jäänud ühikud suunatakse täiel määral </w:t>
      </w:r>
      <w:r w:rsidR="54B8DCF9"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Samuti suurendatakse </w:t>
      </w:r>
      <w:r w:rsidR="6E5B04C5"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150 miljoni ühiku võrra uue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rakendamisel. Seega suurendatakse </w:t>
      </w:r>
      <w:r w:rsidR="73EFB199"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vähemalt 200 miljoni LHÜ võrra, millele lisandub </w:t>
      </w:r>
      <w:proofErr w:type="spellStart"/>
      <w:r w:rsidRPr="00BC5D7E">
        <w:rPr>
          <w:rFonts w:ascii="Times New Roman" w:eastAsia="Times New Roman" w:hAnsi="Times New Roman" w:cs="Times New Roman"/>
          <w:sz w:val="24"/>
          <w:szCs w:val="24"/>
        </w:rPr>
        <w:lastRenderedPageBreak/>
        <w:t>SPIMi</w:t>
      </w:r>
      <w:proofErr w:type="spellEnd"/>
      <w:r w:rsidRPr="00BC5D7E">
        <w:rPr>
          <w:rFonts w:ascii="Times New Roman" w:eastAsia="Times New Roman" w:hAnsi="Times New Roman" w:cs="Times New Roman"/>
          <w:sz w:val="24"/>
          <w:szCs w:val="24"/>
        </w:rPr>
        <w:t xml:space="preserve"> minevatest sektorites alles jäänud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Arvestades LHÜ keskmise hinnaga 50 </w:t>
      </w:r>
      <w:r w:rsidR="3A96052E" w:rsidRPr="00BC5D7E">
        <w:rPr>
          <w:rFonts w:ascii="Times New Roman" w:eastAsia="Times New Roman" w:hAnsi="Times New Roman" w:cs="Times New Roman"/>
          <w:sz w:val="24"/>
          <w:szCs w:val="24"/>
        </w:rPr>
        <w:t>eurot</w:t>
      </w:r>
      <w:r w:rsidRPr="00BC5D7E">
        <w:rPr>
          <w:rFonts w:ascii="Times New Roman" w:eastAsia="Times New Roman" w:hAnsi="Times New Roman" w:cs="Times New Roman"/>
          <w:sz w:val="24"/>
          <w:szCs w:val="24"/>
        </w:rPr>
        <w:t xml:space="preserve">, suurendatakse </w:t>
      </w:r>
      <w:r w:rsidR="66A30D4F"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mahtu vähemalt 10 miljardi </w:t>
      </w:r>
      <w:r w:rsidR="462556AD" w:rsidRPr="00BC5D7E">
        <w:rPr>
          <w:rFonts w:ascii="Times New Roman" w:eastAsia="Times New Roman" w:hAnsi="Times New Roman" w:cs="Times New Roman"/>
          <w:sz w:val="24"/>
          <w:szCs w:val="24"/>
        </w:rPr>
        <w:t>euro</w:t>
      </w:r>
      <w:r w:rsidR="1C2B6B4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võrra.</w:t>
      </w:r>
    </w:p>
    <w:p w14:paraId="04CF7A5F" w14:textId="7C417A47" w:rsidR="00B153FE" w:rsidRDefault="3B5DE74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Komisjoni ettepaneku kohaselt suunatakse osa uue </w:t>
      </w:r>
      <w:proofErr w:type="spellStart"/>
      <w:r w:rsidR="78C55A90"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tuludest ELi omavahenditeks (ca 25%) ja suurem osa liikmesriikide eelarvesse (ca 75%). Uue kauplemissüsteemiga seotud uue kliimameetmete sotsiaalfondi maht vastaks</w:t>
      </w:r>
      <w:r w:rsidR="72BDE470" w:rsidRPr="00BC5D7E">
        <w:rPr>
          <w:rFonts w:ascii="Times New Roman" w:eastAsia="Times New Roman" w:hAnsi="Times New Roman" w:cs="Times New Roman"/>
          <w:sz w:val="24"/>
          <w:szCs w:val="24"/>
        </w:rPr>
        <w:t xml:space="preserve"> komisjoni hinnaprognoosi alusel (ühiku hind 50 eurot)</w:t>
      </w:r>
      <w:r w:rsidRPr="00BC5D7E">
        <w:rPr>
          <w:rFonts w:ascii="Times New Roman" w:eastAsia="Times New Roman" w:hAnsi="Times New Roman" w:cs="Times New Roman"/>
          <w:sz w:val="24"/>
          <w:szCs w:val="24"/>
        </w:rPr>
        <w:t xml:space="preserve"> 25%-</w:t>
      </w:r>
      <w:proofErr w:type="spellStart"/>
      <w:r w:rsidRPr="00BC5D7E">
        <w:rPr>
          <w:rFonts w:ascii="Times New Roman" w:eastAsia="Times New Roman" w:hAnsi="Times New Roman" w:cs="Times New Roman"/>
          <w:sz w:val="24"/>
          <w:szCs w:val="24"/>
        </w:rPr>
        <w:t>le</w:t>
      </w:r>
      <w:proofErr w:type="spellEnd"/>
      <w:r w:rsidRPr="00BC5D7E">
        <w:rPr>
          <w:rFonts w:ascii="Times New Roman" w:eastAsia="Times New Roman" w:hAnsi="Times New Roman" w:cs="Times New Roman"/>
          <w:sz w:val="24"/>
          <w:szCs w:val="24"/>
        </w:rPr>
        <w:t xml:space="preserve"> antud ühikute müügitulu</w:t>
      </w:r>
      <w:r w:rsidR="004C3DA5" w:rsidRPr="00BC5D7E">
        <w:rPr>
          <w:rFonts w:ascii="Times New Roman" w:eastAsia="Times New Roman" w:hAnsi="Times New Roman" w:cs="Times New Roman"/>
          <w:sz w:val="24"/>
          <w:szCs w:val="24"/>
        </w:rPr>
        <w:t>st</w:t>
      </w:r>
      <w:r w:rsidRPr="00BC5D7E">
        <w:rPr>
          <w:rFonts w:ascii="Times New Roman" w:eastAsia="Times New Roman" w:hAnsi="Times New Roman" w:cs="Times New Roman"/>
          <w:sz w:val="24"/>
          <w:szCs w:val="24"/>
        </w:rPr>
        <w:t>, mille liikmesriigid maksaksid omavahendina EL eelarvesse (konkreetse omavahendite ettepaneku esitab komisjon enne</w:t>
      </w:r>
      <w:r w:rsidR="2B9F5007" w:rsidRPr="00BC5D7E">
        <w:rPr>
          <w:rFonts w:ascii="Times New Roman" w:eastAsia="Times New Roman" w:hAnsi="Times New Roman" w:cs="Times New Roman"/>
          <w:sz w:val="24"/>
          <w:szCs w:val="24"/>
        </w:rPr>
        <w:t xml:space="preserve"> 2021.</w:t>
      </w:r>
      <w:r w:rsidRPr="00BC5D7E">
        <w:rPr>
          <w:rFonts w:ascii="Times New Roman" w:eastAsia="Times New Roman" w:hAnsi="Times New Roman" w:cs="Times New Roman"/>
          <w:sz w:val="24"/>
          <w:szCs w:val="24"/>
        </w:rPr>
        <w:t xml:space="preserve"> aasta lõppu). Fondist oleks võimalik toetada otseselt energiavaesust leevendavaid meetmeid, aga ka investeeringuid hoonete ja transpordisektori KHG heite vähendamiseks. Fondi planeerimine ja kasutamine toimuks taaste- ja vastupidavusrahastu eeskujul. Eesti toetussumma</w:t>
      </w:r>
      <w:r w:rsidR="7E0A4C23" w:rsidRPr="00BC5D7E">
        <w:rPr>
          <w:rFonts w:ascii="Times New Roman" w:eastAsia="Times New Roman" w:hAnsi="Times New Roman" w:cs="Times New Roman"/>
          <w:sz w:val="24"/>
          <w:szCs w:val="24"/>
        </w:rPr>
        <w:t xml:space="preserve"> oleks</w:t>
      </w:r>
      <w:r w:rsidRPr="00BC5D7E">
        <w:rPr>
          <w:rFonts w:ascii="Times New Roman" w:eastAsia="Times New Roman" w:hAnsi="Times New Roman" w:cs="Times New Roman"/>
          <w:sz w:val="24"/>
          <w:szCs w:val="24"/>
        </w:rPr>
        <w:t xml:space="preserve"> fondist</w:t>
      </w:r>
      <w:r w:rsidR="37C4B19D" w:rsidRPr="00BC5D7E">
        <w:rPr>
          <w:rFonts w:ascii="Times New Roman" w:eastAsia="Times New Roman" w:hAnsi="Times New Roman" w:cs="Times New Roman"/>
          <w:sz w:val="24"/>
          <w:szCs w:val="24"/>
        </w:rPr>
        <w:t xml:space="preserve"> aastatel</w:t>
      </w:r>
      <w:r w:rsidRPr="00BC5D7E">
        <w:rPr>
          <w:rFonts w:ascii="Times New Roman" w:eastAsia="Times New Roman" w:hAnsi="Times New Roman" w:cs="Times New Roman"/>
          <w:sz w:val="24"/>
          <w:szCs w:val="24"/>
        </w:rPr>
        <w:t xml:space="preserve"> 2025-2032</w:t>
      </w:r>
      <w:r w:rsidR="5E5B4200" w:rsidRPr="00BC5D7E">
        <w:rPr>
          <w:rFonts w:ascii="Times New Roman" w:eastAsia="Times New Roman" w:hAnsi="Times New Roman" w:cs="Times New Roman"/>
          <w:sz w:val="24"/>
          <w:szCs w:val="24"/>
        </w:rPr>
        <w:t xml:space="preserve"> kokku</w:t>
      </w:r>
      <w:r w:rsidRPr="00BC5D7E">
        <w:rPr>
          <w:rFonts w:ascii="Times New Roman" w:eastAsia="Times New Roman" w:hAnsi="Times New Roman" w:cs="Times New Roman"/>
          <w:sz w:val="24"/>
          <w:szCs w:val="24"/>
        </w:rPr>
        <w:t xml:space="preserve"> 207 miljonit eurot (võrdluseks, et kui fondi ei looda ja see 25% ühikute müügitulu otse riigieelarvesse suunataks, oleks tulu 50-eurose heitkoguse ühiku hinna puhul 145 mln eurot). Arvestama peab, et 2028. aastal võetakse ühikute jaotamisel liikmesriikide vahel arvesse uuendatud 2024</w:t>
      </w:r>
      <w:r w:rsidR="2EF0E6C7"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-2026</w:t>
      </w:r>
      <w:r w:rsidR="0805CF6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aastate andmeid ja EL ühikute üldkogus ning ka</w:t>
      </w:r>
      <w:r w:rsidR="008736E1">
        <w:rPr>
          <w:rFonts w:ascii="Times New Roman" w:eastAsia="Times New Roman" w:hAnsi="Times New Roman" w:cs="Times New Roman"/>
          <w:sz w:val="24"/>
          <w:szCs w:val="24"/>
        </w:rPr>
        <w:t xml:space="preserve"> Eesti osakaal võivad muutuda. </w:t>
      </w:r>
      <w:r w:rsidR="4C30278C" w:rsidRPr="00BC5D7E">
        <w:rPr>
          <w:rFonts w:ascii="Times New Roman" w:eastAsia="Times New Roman" w:hAnsi="Times New Roman" w:cs="Times New Roman"/>
          <w:sz w:val="24"/>
          <w:szCs w:val="24"/>
        </w:rPr>
        <w:t>A</w:t>
      </w:r>
      <w:r w:rsidRPr="00BC5D7E">
        <w:rPr>
          <w:rFonts w:ascii="Times New Roman" w:eastAsia="Times New Roman" w:hAnsi="Times New Roman" w:cs="Times New Roman"/>
          <w:sz w:val="24"/>
          <w:szCs w:val="24"/>
        </w:rPr>
        <w:t>astatel</w:t>
      </w:r>
      <w:r w:rsidR="60FCD61F" w:rsidRPr="00BC5D7E">
        <w:rPr>
          <w:rFonts w:ascii="Times New Roman" w:eastAsia="Times New Roman" w:hAnsi="Times New Roman" w:cs="Times New Roman"/>
          <w:sz w:val="24"/>
          <w:szCs w:val="24"/>
        </w:rPr>
        <w:t xml:space="preserve"> 2025-2027</w:t>
      </w:r>
      <w:r w:rsidRPr="00BC5D7E">
        <w:rPr>
          <w:rFonts w:ascii="Times New Roman" w:eastAsia="Times New Roman" w:hAnsi="Times New Roman" w:cs="Times New Roman"/>
          <w:sz w:val="24"/>
          <w:szCs w:val="24"/>
        </w:rPr>
        <w:t xml:space="preserve"> oleks toetus Eestile 68 mln</w:t>
      </w:r>
      <w:r w:rsidR="49E6EB76" w:rsidRPr="00BC5D7E">
        <w:rPr>
          <w:rFonts w:ascii="Times New Roman" w:eastAsia="Times New Roman" w:hAnsi="Times New Roman" w:cs="Times New Roman"/>
          <w:sz w:val="24"/>
          <w:szCs w:val="24"/>
        </w:rPr>
        <w:t xml:space="preserve"> eurot</w:t>
      </w:r>
      <w:r w:rsidRPr="00BC5D7E">
        <w:rPr>
          <w:rFonts w:ascii="Times New Roman" w:eastAsia="Times New Roman" w:hAnsi="Times New Roman" w:cs="Times New Roman"/>
          <w:sz w:val="24"/>
          <w:szCs w:val="24"/>
        </w:rPr>
        <w:t xml:space="preserve"> ning kui antud ühikute müügitulu riigieelarvesse suunata, oleks see 59 mln (50-eurose hinna juures). Ülejäänud ühikute müügitulu läheks riikidele (tõenäoliselt 75% ühikute müügitulust, sellest soovitatakse katta ka fondi 50%-</w:t>
      </w:r>
      <w:proofErr w:type="spellStart"/>
      <w:r w:rsidRPr="00BC5D7E">
        <w:rPr>
          <w:rFonts w:ascii="Times New Roman" w:eastAsia="Times New Roman" w:hAnsi="Times New Roman" w:cs="Times New Roman"/>
          <w:sz w:val="24"/>
          <w:szCs w:val="24"/>
        </w:rPr>
        <w:t>line</w:t>
      </w:r>
      <w:proofErr w:type="spellEnd"/>
      <w:r w:rsidRPr="00BC5D7E">
        <w:rPr>
          <w:rFonts w:ascii="Times New Roman" w:eastAsia="Times New Roman" w:hAnsi="Times New Roman" w:cs="Times New Roman"/>
          <w:sz w:val="24"/>
          <w:szCs w:val="24"/>
        </w:rPr>
        <w:t xml:space="preserve"> omafinantseering) kohustusega suunata see täismahus kliimainvesteeringutesse.</w:t>
      </w:r>
    </w:p>
    <w:p w14:paraId="52B07931" w14:textId="6C3274DA" w:rsidR="000F26B4" w:rsidRPr="000F26B4" w:rsidRDefault="000F26B4" w:rsidP="000F26B4">
      <w:pPr>
        <w:spacing w:before="120" w:after="120" w:line="240" w:lineRule="auto"/>
        <w:jc w:val="both"/>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u w:val="single"/>
          <w:lang w:val="et-EE"/>
        </w:rPr>
        <w:t>Tabel 3.</w:t>
      </w:r>
      <w:r w:rsidRPr="00BC5D7E">
        <w:rPr>
          <w:rFonts w:ascii="Times New Roman" w:eastAsia="Times New Roman" w:hAnsi="Times New Roman" w:cs="Times New Roman"/>
          <w:sz w:val="24"/>
          <w:szCs w:val="24"/>
          <w:lang w:val="et-EE"/>
        </w:rPr>
        <w:t xml:space="preserve"> Eesti enampakkumistulud uue </w:t>
      </w:r>
      <w:proofErr w:type="spellStart"/>
      <w:r w:rsidRPr="00BC5D7E">
        <w:rPr>
          <w:rFonts w:ascii="Times New Roman" w:eastAsia="Times New Roman" w:hAnsi="Times New Roman" w:cs="Times New Roman"/>
          <w:sz w:val="24"/>
          <w:szCs w:val="24"/>
          <w:lang w:val="et-EE"/>
        </w:rPr>
        <w:t>HKSi</w:t>
      </w:r>
      <w:proofErr w:type="spellEnd"/>
      <w:r w:rsidRPr="00BC5D7E">
        <w:rPr>
          <w:rFonts w:ascii="Times New Roman" w:eastAsia="Times New Roman" w:hAnsi="Times New Roman" w:cs="Times New Roman"/>
          <w:sz w:val="24"/>
          <w:szCs w:val="24"/>
          <w:lang w:val="et-EE"/>
        </w:rPr>
        <w:t> kolme hinnastsenaariumi korral perioodil 2026-2030. </w:t>
      </w:r>
    </w:p>
    <w:tbl>
      <w:tblPr>
        <w:tblW w:w="90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77"/>
        <w:gridCol w:w="1807"/>
        <w:gridCol w:w="2052"/>
        <w:gridCol w:w="1059"/>
        <w:gridCol w:w="1059"/>
        <w:gridCol w:w="1059"/>
      </w:tblGrid>
      <w:tr w:rsidR="00B153FE" w:rsidRPr="00BC5D7E" w14:paraId="28D24079" w14:textId="77777777" w:rsidTr="00B153FE">
        <w:trPr>
          <w:trHeight w:val="750"/>
        </w:trPr>
        <w:tc>
          <w:tcPr>
            <w:tcW w:w="1977"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7BC6C02B"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 </w:t>
            </w:r>
          </w:p>
        </w:tc>
        <w:tc>
          <w:tcPr>
            <w:tcW w:w="1807"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4061659E" w14:textId="5050CDF4" w:rsidR="00B153FE" w:rsidRPr="00BC5D7E" w:rsidRDefault="00B153FE" w:rsidP="00BC5D7E">
            <w:pPr>
              <w:spacing w:before="120" w:after="120" w:line="240" w:lineRule="auto"/>
              <w:jc w:val="center"/>
              <w:textAlignment w:val="baseline"/>
              <w:rPr>
                <w:rFonts w:ascii="Times New Roman" w:eastAsia="Times New Roman" w:hAnsi="Times New Roman" w:cs="Times New Roman"/>
                <w:b/>
                <w:bCs/>
                <w:color w:val="000000"/>
                <w:sz w:val="24"/>
                <w:szCs w:val="24"/>
                <w:lang w:val="et-EE"/>
              </w:rPr>
            </w:pPr>
            <w:proofErr w:type="spellStart"/>
            <w:r w:rsidRPr="00BC5D7E">
              <w:rPr>
                <w:rFonts w:ascii="Times New Roman" w:eastAsia="Times New Roman" w:hAnsi="Times New Roman" w:cs="Times New Roman"/>
                <w:b/>
                <w:bCs/>
                <w:color w:val="000000"/>
                <w:sz w:val="24"/>
                <w:szCs w:val="24"/>
                <w:lang w:val="et-EE"/>
              </w:rPr>
              <w:t>EL-ülene</w:t>
            </w:r>
            <w:proofErr w:type="spellEnd"/>
            <w:r w:rsidR="004C4DFF">
              <w:rPr>
                <w:rFonts w:ascii="Times New Roman" w:eastAsia="Times New Roman" w:hAnsi="Times New Roman" w:cs="Times New Roman"/>
                <w:b/>
                <w:bCs/>
                <w:color w:val="000000"/>
                <w:sz w:val="24"/>
                <w:szCs w:val="24"/>
                <w:lang w:val="et-EE"/>
              </w:rPr>
              <w:t xml:space="preserve"> </w:t>
            </w:r>
            <w:proofErr w:type="spellStart"/>
            <w:r w:rsidR="004C4DFF">
              <w:rPr>
                <w:rFonts w:ascii="Times New Roman" w:eastAsia="Times New Roman" w:hAnsi="Times New Roman" w:cs="Times New Roman"/>
                <w:b/>
                <w:bCs/>
                <w:color w:val="000000"/>
                <w:sz w:val="24"/>
                <w:szCs w:val="24"/>
                <w:lang w:val="et-EE"/>
              </w:rPr>
              <w:t>LHÜde</w:t>
            </w:r>
            <w:proofErr w:type="spellEnd"/>
            <w:r w:rsidR="00FB662F">
              <w:rPr>
                <w:rFonts w:ascii="Times New Roman" w:eastAsia="Times New Roman" w:hAnsi="Times New Roman" w:cs="Times New Roman"/>
                <w:b/>
                <w:bCs/>
                <w:color w:val="000000"/>
                <w:sz w:val="24"/>
                <w:szCs w:val="24"/>
                <w:lang w:val="et-EE"/>
              </w:rPr>
              <w:t xml:space="preserve"> </w:t>
            </w:r>
            <w:r w:rsidRPr="00BC5D7E">
              <w:rPr>
                <w:rFonts w:ascii="Times New Roman" w:eastAsia="Times New Roman" w:hAnsi="Times New Roman" w:cs="Times New Roman"/>
                <w:b/>
                <w:bCs/>
                <w:color w:val="000000"/>
                <w:sz w:val="24"/>
                <w:szCs w:val="24"/>
                <w:lang w:val="et-EE"/>
              </w:rPr>
              <w:t>piirmäär</w:t>
            </w:r>
          </w:p>
          <w:p w14:paraId="12C7283C" w14:textId="7CA40B53" w:rsidR="00B153FE" w:rsidRPr="00BC5D7E" w:rsidRDefault="004C4DFF" w:rsidP="00BC5D7E">
            <w:pPr>
              <w:spacing w:before="120" w:after="120" w:line="240" w:lineRule="auto"/>
              <w:jc w:val="center"/>
              <w:textAlignment w:val="baseline"/>
              <w:rPr>
                <w:rFonts w:ascii="Times New Roman" w:eastAsia="Times New Roman" w:hAnsi="Times New Roman" w:cs="Times New Roman"/>
                <w:sz w:val="24"/>
                <w:szCs w:val="24"/>
                <w:lang w:val="et-EE"/>
              </w:rPr>
            </w:pPr>
            <w:r>
              <w:rPr>
                <w:rFonts w:ascii="Times New Roman" w:eastAsia="Times New Roman" w:hAnsi="Times New Roman" w:cs="Times New Roman"/>
                <w:b/>
                <w:bCs/>
                <w:color w:val="000000"/>
                <w:sz w:val="24"/>
                <w:szCs w:val="24"/>
                <w:lang w:val="et-EE"/>
              </w:rPr>
              <w:t> (mln</w:t>
            </w:r>
            <w:r w:rsidR="00B153FE" w:rsidRPr="00BC5D7E">
              <w:rPr>
                <w:rFonts w:ascii="Times New Roman" w:eastAsia="Times New Roman" w:hAnsi="Times New Roman" w:cs="Times New Roman"/>
                <w:b/>
                <w:bCs/>
                <w:color w:val="000000"/>
                <w:sz w:val="24"/>
                <w:szCs w:val="24"/>
                <w:lang w:val="et-EE"/>
              </w:rPr>
              <w:t>), arvestades, et 2026 väljastatakse 130% ühikuid</w:t>
            </w:r>
            <w:r w:rsidR="00B153FE" w:rsidRPr="00BC5D7E">
              <w:rPr>
                <w:rFonts w:ascii="Times New Roman" w:eastAsia="Times New Roman" w:hAnsi="Times New Roman" w:cs="Times New Roman"/>
                <w:color w:val="000000"/>
                <w:sz w:val="24"/>
                <w:szCs w:val="24"/>
                <w:lang w:val="et-EE"/>
              </w:rPr>
              <w:t> </w:t>
            </w:r>
          </w:p>
        </w:tc>
        <w:tc>
          <w:tcPr>
            <w:tcW w:w="205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BC6CDF"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b/>
                <w:bCs/>
                <w:color w:val="000000"/>
                <w:sz w:val="24"/>
                <w:szCs w:val="24"/>
                <w:lang w:val="et-EE"/>
              </w:rPr>
            </w:pPr>
            <w:r w:rsidRPr="00BC5D7E">
              <w:rPr>
                <w:rFonts w:ascii="Times New Roman" w:eastAsia="Times New Roman" w:hAnsi="Times New Roman" w:cs="Times New Roman"/>
                <w:b/>
                <w:bCs/>
                <w:color w:val="000000"/>
                <w:sz w:val="24"/>
                <w:szCs w:val="24"/>
                <w:lang w:val="et-EE"/>
              </w:rPr>
              <w:t>EE </w:t>
            </w:r>
            <w:proofErr w:type="spellStart"/>
            <w:r w:rsidRPr="00BC5D7E">
              <w:rPr>
                <w:rFonts w:ascii="Times New Roman" w:eastAsia="Times New Roman" w:hAnsi="Times New Roman" w:cs="Times New Roman"/>
                <w:b/>
                <w:bCs/>
                <w:color w:val="000000"/>
                <w:sz w:val="24"/>
                <w:szCs w:val="24"/>
                <w:lang w:val="et-EE"/>
              </w:rPr>
              <w:t>LHÜde</w:t>
            </w:r>
            <w:proofErr w:type="spellEnd"/>
            <w:r w:rsidRPr="00BC5D7E">
              <w:rPr>
                <w:rFonts w:ascii="Times New Roman" w:eastAsia="Times New Roman" w:hAnsi="Times New Roman" w:cs="Times New Roman"/>
                <w:b/>
                <w:bCs/>
                <w:color w:val="000000"/>
                <w:sz w:val="24"/>
                <w:szCs w:val="24"/>
                <w:lang w:val="et-EE"/>
              </w:rPr>
              <w:t> </w:t>
            </w:r>
          </w:p>
          <w:p w14:paraId="7D5F4DF3" w14:textId="6AA97828"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üldkogus (mln)</w:t>
            </w: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3E6068"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EE enam-pakkumis-tulud (mln €)</w:t>
            </w: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0055CD0"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EE enam-pakkumis-tulud (mln €)</w:t>
            </w: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8C641AC"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EE enam-pakkumis-tulud (mln €)</w:t>
            </w:r>
            <w:r w:rsidRPr="00BC5D7E">
              <w:rPr>
                <w:rFonts w:ascii="Times New Roman" w:eastAsia="Times New Roman" w:hAnsi="Times New Roman" w:cs="Times New Roman"/>
                <w:color w:val="000000"/>
                <w:sz w:val="24"/>
                <w:szCs w:val="24"/>
                <w:lang w:val="et-EE"/>
              </w:rPr>
              <w:t> </w:t>
            </w:r>
          </w:p>
        </w:tc>
      </w:tr>
      <w:tr w:rsidR="00B153FE" w:rsidRPr="00BC5D7E" w14:paraId="57C8D523" w14:textId="77777777" w:rsidTr="00B153FE">
        <w:trPr>
          <w:trHeight w:val="750"/>
        </w:trPr>
        <w:tc>
          <w:tcPr>
            <w:tcW w:w="1977"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002565" w14:textId="77777777" w:rsidR="00B153FE" w:rsidRPr="00BC5D7E" w:rsidRDefault="00B153FE" w:rsidP="00BC5D7E">
            <w:pPr>
              <w:spacing w:before="120" w:after="120" w:line="240" w:lineRule="auto"/>
              <w:rPr>
                <w:rFonts w:ascii="Times New Roman" w:eastAsia="Times New Roman" w:hAnsi="Times New Roman" w:cs="Times New Roman"/>
                <w:sz w:val="24"/>
                <w:szCs w:val="24"/>
                <w:lang w:val="et-EE"/>
              </w:rPr>
            </w:pPr>
          </w:p>
        </w:tc>
        <w:tc>
          <w:tcPr>
            <w:tcW w:w="1807"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1A75974" w14:textId="77777777" w:rsidR="00B153FE" w:rsidRPr="00BC5D7E" w:rsidRDefault="00B153FE" w:rsidP="00BC5D7E">
            <w:pPr>
              <w:spacing w:before="120" w:after="120" w:line="240" w:lineRule="auto"/>
              <w:rPr>
                <w:rFonts w:ascii="Times New Roman" w:eastAsia="Times New Roman" w:hAnsi="Times New Roman" w:cs="Times New Roman"/>
                <w:sz w:val="24"/>
                <w:szCs w:val="24"/>
                <w:lang w:val="et-EE"/>
              </w:rPr>
            </w:pPr>
          </w:p>
        </w:tc>
        <w:tc>
          <w:tcPr>
            <w:tcW w:w="205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1F6EBC"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0,26%</w:t>
            </w: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E819F5"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LHÜ hind</w:t>
            </w:r>
            <w:r w:rsidRPr="00BC5D7E">
              <w:rPr>
                <w:rFonts w:ascii="Times New Roman" w:eastAsia="Times New Roman" w:hAnsi="Times New Roman" w:cs="Times New Roman"/>
                <w:color w:val="000000"/>
                <w:sz w:val="24"/>
                <w:szCs w:val="24"/>
                <w:lang w:val="et-EE"/>
              </w:rPr>
              <w:t> </w:t>
            </w:r>
          </w:p>
          <w:p w14:paraId="2F38A8EB"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50 €</w:t>
            </w: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BB4FBD7"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LHÜ hind </w:t>
            </w:r>
            <w:r w:rsidRPr="00BC5D7E">
              <w:rPr>
                <w:rFonts w:ascii="Times New Roman" w:eastAsia="Times New Roman" w:hAnsi="Times New Roman" w:cs="Times New Roman"/>
                <w:color w:val="000000"/>
                <w:sz w:val="24"/>
                <w:szCs w:val="24"/>
                <w:lang w:val="et-EE"/>
              </w:rPr>
              <w:t> </w:t>
            </w:r>
          </w:p>
          <w:p w14:paraId="592E30FC"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42,20 €</w:t>
            </w: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C1A1122"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LHÜ hind</w:t>
            </w:r>
            <w:r w:rsidRPr="00BC5D7E">
              <w:rPr>
                <w:rFonts w:ascii="Times New Roman" w:eastAsia="Times New Roman" w:hAnsi="Times New Roman" w:cs="Times New Roman"/>
                <w:color w:val="000000"/>
                <w:sz w:val="24"/>
                <w:szCs w:val="24"/>
                <w:lang w:val="et-EE"/>
              </w:rPr>
              <w:t> </w:t>
            </w:r>
          </w:p>
          <w:p w14:paraId="6F101A2B"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b/>
                <w:bCs/>
                <w:color w:val="000000"/>
                <w:sz w:val="24"/>
                <w:szCs w:val="24"/>
                <w:lang w:val="et-EE"/>
              </w:rPr>
              <w:t>64,40 €</w:t>
            </w:r>
            <w:r w:rsidRPr="00BC5D7E">
              <w:rPr>
                <w:rFonts w:ascii="Times New Roman" w:eastAsia="Times New Roman" w:hAnsi="Times New Roman" w:cs="Times New Roman"/>
                <w:color w:val="000000"/>
                <w:sz w:val="24"/>
                <w:szCs w:val="24"/>
                <w:lang w:val="et-EE"/>
              </w:rPr>
              <w:t> </w:t>
            </w:r>
          </w:p>
        </w:tc>
      </w:tr>
      <w:tr w:rsidR="00B153FE" w:rsidRPr="00BC5D7E" w14:paraId="434D55F1"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A580BF"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2016-2018 </w:t>
            </w:r>
          </w:p>
        </w:tc>
        <w:tc>
          <w:tcPr>
            <w:tcW w:w="180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4901D8" w14:textId="5EECB6DF"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1225,9</w:t>
            </w:r>
          </w:p>
        </w:tc>
        <w:tc>
          <w:tcPr>
            <w:tcW w:w="205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1D888DF" w14:textId="7AE20D81"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3,2</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B079ED7"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E65710D"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4AEDC7D"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  </w:t>
            </w:r>
          </w:p>
        </w:tc>
      </w:tr>
      <w:tr w:rsidR="00B153FE" w:rsidRPr="00BC5D7E" w14:paraId="30CA1A1A"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E6D0AD"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2024 </w:t>
            </w:r>
          </w:p>
        </w:tc>
        <w:tc>
          <w:tcPr>
            <w:tcW w:w="1807" w:type="dxa"/>
            <w:tcBorders>
              <w:top w:val="nil"/>
              <w:left w:val="single" w:sz="6" w:space="0" w:color="auto"/>
              <w:bottom w:val="single" w:sz="6" w:space="0" w:color="auto"/>
              <w:right w:val="single" w:sz="6" w:space="0" w:color="auto"/>
            </w:tcBorders>
            <w:shd w:val="clear" w:color="auto" w:fill="auto"/>
            <w:vAlign w:val="bottom"/>
            <w:hideMark/>
          </w:tcPr>
          <w:p w14:paraId="19E03353" w14:textId="715DA80C"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1109</w:t>
            </w:r>
          </w:p>
        </w:tc>
        <w:tc>
          <w:tcPr>
            <w:tcW w:w="2052" w:type="dxa"/>
            <w:tcBorders>
              <w:top w:val="nil"/>
              <w:left w:val="single" w:sz="6" w:space="0" w:color="auto"/>
              <w:bottom w:val="single" w:sz="6" w:space="0" w:color="auto"/>
              <w:right w:val="single" w:sz="6" w:space="0" w:color="auto"/>
            </w:tcBorders>
            <w:shd w:val="clear" w:color="auto" w:fill="auto"/>
            <w:vAlign w:val="bottom"/>
            <w:hideMark/>
          </w:tcPr>
          <w:p w14:paraId="491DACA7" w14:textId="540019D1"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2,9</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27550AC"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A48D55"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CECE37"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 </w:t>
            </w:r>
          </w:p>
        </w:tc>
      </w:tr>
      <w:tr w:rsidR="00B153FE" w:rsidRPr="00BC5D7E" w14:paraId="753E33A4"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5836AE"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2025 </w:t>
            </w:r>
          </w:p>
        </w:tc>
        <w:tc>
          <w:tcPr>
            <w:tcW w:w="1807" w:type="dxa"/>
            <w:tcBorders>
              <w:top w:val="nil"/>
              <w:left w:val="single" w:sz="6" w:space="0" w:color="auto"/>
              <w:bottom w:val="single" w:sz="6" w:space="0" w:color="auto"/>
              <w:right w:val="single" w:sz="6" w:space="0" w:color="auto"/>
            </w:tcBorders>
            <w:shd w:val="clear" w:color="auto" w:fill="auto"/>
            <w:vAlign w:val="bottom"/>
            <w:hideMark/>
          </w:tcPr>
          <w:p w14:paraId="573685E1" w14:textId="3104D876"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1052</w:t>
            </w:r>
          </w:p>
        </w:tc>
        <w:tc>
          <w:tcPr>
            <w:tcW w:w="2052" w:type="dxa"/>
            <w:tcBorders>
              <w:top w:val="nil"/>
              <w:left w:val="single" w:sz="6" w:space="0" w:color="auto"/>
              <w:bottom w:val="single" w:sz="6" w:space="0" w:color="auto"/>
              <w:right w:val="single" w:sz="6" w:space="0" w:color="auto"/>
            </w:tcBorders>
            <w:shd w:val="clear" w:color="auto" w:fill="auto"/>
            <w:vAlign w:val="bottom"/>
            <w:hideMark/>
          </w:tcPr>
          <w:p w14:paraId="61BAEC51" w14:textId="3731849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2,7</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08C8A0"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057CDC"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 </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9402DA"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sz w:val="24"/>
                <w:szCs w:val="24"/>
                <w:lang w:val="et-EE"/>
              </w:rPr>
              <w:t> </w:t>
            </w:r>
          </w:p>
        </w:tc>
      </w:tr>
      <w:tr w:rsidR="00B153FE" w:rsidRPr="00BC5D7E" w14:paraId="291DD104"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502199"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2026 </w:t>
            </w:r>
          </w:p>
        </w:tc>
        <w:tc>
          <w:tcPr>
            <w:tcW w:w="180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25D0B6" w14:textId="314E241F"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1265,3</w:t>
            </w:r>
          </w:p>
        </w:tc>
        <w:tc>
          <w:tcPr>
            <w:tcW w:w="2052" w:type="dxa"/>
            <w:tcBorders>
              <w:top w:val="nil"/>
              <w:left w:val="single" w:sz="6" w:space="0" w:color="auto"/>
              <w:bottom w:val="single" w:sz="6" w:space="0" w:color="auto"/>
              <w:right w:val="single" w:sz="6" w:space="0" w:color="auto"/>
            </w:tcBorders>
            <w:shd w:val="clear" w:color="auto" w:fill="auto"/>
            <w:vAlign w:val="bottom"/>
            <w:hideMark/>
          </w:tcPr>
          <w:p w14:paraId="2CC49FC6" w14:textId="1A3C62B2"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3,3</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E32379D" w14:textId="3F8E3A9C"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164</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78C3CDB" w14:textId="4E6B53EE"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138,8</w:t>
            </w:r>
          </w:p>
        </w:tc>
        <w:tc>
          <w:tcPr>
            <w:tcW w:w="1059"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076797" w14:textId="067FA276"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211,9</w:t>
            </w:r>
          </w:p>
        </w:tc>
      </w:tr>
      <w:tr w:rsidR="00B153FE" w:rsidRPr="00BC5D7E" w14:paraId="68005B99"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E85307"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2027 </w:t>
            </w:r>
          </w:p>
        </w:tc>
        <w:tc>
          <w:tcPr>
            <w:tcW w:w="1807" w:type="dxa"/>
            <w:tcBorders>
              <w:top w:val="nil"/>
              <w:left w:val="single" w:sz="6" w:space="0" w:color="auto"/>
              <w:bottom w:val="single" w:sz="6" w:space="0" w:color="auto"/>
              <w:right w:val="single" w:sz="6" w:space="0" w:color="auto"/>
            </w:tcBorders>
            <w:shd w:val="clear" w:color="auto" w:fill="auto"/>
            <w:vAlign w:val="bottom"/>
            <w:hideMark/>
          </w:tcPr>
          <w:p w14:paraId="26C625CF" w14:textId="1DCC96D9"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916,2</w:t>
            </w:r>
          </w:p>
        </w:tc>
        <w:tc>
          <w:tcPr>
            <w:tcW w:w="2052" w:type="dxa"/>
            <w:tcBorders>
              <w:top w:val="nil"/>
              <w:left w:val="single" w:sz="6" w:space="0" w:color="auto"/>
              <w:bottom w:val="single" w:sz="6" w:space="0" w:color="auto"/>
              <w:right w:val="single" w:sz="6" w:space="0" w:color="auto"/>
            </w:tcBorders>
            <w:shd w:val="clear" w:color="auto" w:fill="auto"/>
            <w:vAlign w:val="bottom"/>
            <w:hideMark/>
          </w:tcPr>
          <w:p w14:paraId="1AA55031" w14:textId="1BE1C593"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2,4</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5302210C" w14:textId="698849E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119</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13BA9A82" w14:textId="2C88163C"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100,5</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78C63C33" w14:textId="7BC9C42D"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153,4</w:t>
            </w:r>
          </w:p>
        </w:tc>
      </w:tr>
      <w:tr w:rsidR="00B153FE" w:rsidRPr="00BC5D7E" w14:paraId="21136596"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C6EC26"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2028 </w:t>
            </w:r>
          </w:p>
        </w:tc>
        <w:tc>
          <w:tcPr>
            <w:tcW w:w="1807" w:type="dxa"/>
            <w:tcBorders>
              <w:top w:val="nil"/>
              <w:left w:val="single" w:sz="6" w:space="0" w:color="auto"/>
              <w:bottom w:val="single" w:sz="6" w:space="0" w:color="auto"/>
              <w:right w:val="single" w:sz="6" w:space="0" w:color="auto"/>
            </w:tcBorders>
            <w:shd w:val="clear" w:color="auto" w:fill="auto"/>
            <w:vAlign w:val="bottom"/>
            <w:hideMark/>
          </w:tcPr>
          <w:p w14:paraId="1A5E5968" w14:textId="4CC3D7A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761,8</w:t>
            </w:r>
          </w:p>
        </w:tc>
        <w:tc>
          <w:tcPr>
            <w:tcW w:w="2052" w:type="dxa"/>
            <w:tcBorders>
              <w:top w:val="nil"/>
              <w:left w:val="single" w:sz="6" w:space="0" w:color="auto"/>
              <w:bottom w:val="single" w:sz="6" w:space="0" w:color="auto"/>
              <w:right w:val="single" w:sz="6" w:space="0" w:color="auto"/>
            </w:tcBorders>
            <w:shd w:val="clear" w:color="auto" w:fill="auto"/>
            <w:vAlign w:val="bottom"/>
            <w:hideMark/>
          </w:tcPr>
          <w:p w14:paraId="309897F7" w14:textId="2F7B219D"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690AA682" w14:textId="0677DE06"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99</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58A2C9E1" w14:textId="3F8D4068"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83,6</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782791DB" w14:textId="28ECA069"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127,6</w:t>
            </w:r>
          </w:p>
        </w:tc>
      </w:tr>
      <w:tr w:rsidR="00B153FE" w:rsidRPr="00BC5D7E" w14:paraId="20E5B17A"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2CFC0B"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2029 </w:t>
            </w:r>
          </w:p>
        </w:tc>
        <w:tc>
          <w:tcPr>
            <w:tcW w:w="1807" w:type="dxa"/>
            <w:tcBorders>
              <w:top w:val="nil"/>
              <w:left w:val="single" w:sz="6" w:space="0" w:color="auto"/>
              <w:bottom w:val="single" w:sz="6" w:space="0" w:color="auto"/>
              <w:right w:val="single" w:sz="6" w:space="0" w:color="auto"/>
            </w:tcBorders>
            <w:shd w:val="clear" w:color="auto" w:fill="auto"/>
            <w:vAlign w:val="bottom"/>
            <w:hideMark/>
          </w:tcPr>
          <w:p w14:paraId="58CDEF96" w14:textId="1034ECD3"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704,7</w:t>
            </w:r>
          </w:p>
        </w:tc>
        <w:tc>
          <w:tcPr>
            <w:tcW w:w="2052" w:type="dxa"/>
            <w:tcBorders>
              <w:top w:val="nil"/>
              <w:left w:val="single" w:sz="6" w:space="0" w:color="auto"/>
              <w:bottom w:val="single" w:sz="6" w:space="0" w:color="auto"/>
              <w:right w:val="single" w:sz="6" w:space="0" w:color="auto"/>
            </w:tcBorders>
            <w:shd w:val="clear" w:color="auto" w:fill="auto"/>
            <w:vAlign w:val="bottom"/>
            <w:hideMark/>
          </w:tcPr>
          <w:p w14:paraId="6F6D332B" w14:textId="2A507BD4"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1,8</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4B50F381" w14:textId="18D2B2B0"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92</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7B9A7181" w14:textId="661DDBE8"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77,3</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6F01534D" w14:textId="228A488C"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118</w:t>
            </w:r>
          </w:p>
        </w:tc>
      </w:tr>
      <w:tr w:rsidR="00B153FE" w:rsidRPr="00BC5D7E" w14:paraId="614AECD1"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6D65C94"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lastRenderedPageBreak/>
              <w:t>2030 </w:t>
            </w:r>
          </w:p>
        </w:tc>
        <w:tc>
          <w:tcPr>
            <w:tcW w:w="1807" w:type="dxa"/>
            <w:tcBorders>
              <w:top w:val="nil"/>
              <w:left w:val="single" w:sz="6" w:space="0" w:color="auto"/>
              <w:bottom w:val="single" w:sz="6" w:space="0" w:color="auto"/>
              <w:right w:val="single" w:sz="6" w:space="0" w:color="auto"/>
            </w:tcBorders>
            <w:shd w:val="clear" w:color="auto" w:fill="auto"/>
            <w:vAlign w:val="bottom"/>
            <w:hideMark/>
          </w:tcPr>
          <w:p w14:paraId="08AA69A5" w14:textId="596E153F"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647,6</w:t>
            </w:r>
          </w:p>
        </w:tc>
        <w:tc>
          <w:tcPr>
            <w:tcW w:w="2052" w:type="dxa"/>
            <w:tcBorders>
              <w:top w:val="nil"/>
              <w:left w:val="single" w:sz="6" w:space="0" w:color="auto"/>
              <w:bottom w:val="single" w:sz="6" w:space="0" w:color="auto"/>
              <w:right w:val="single" w:sz="6" w:space="0" w:color="auto"/>
            </w:tcBorders>
            <w:shd w:val="clear" w:color="auto" w:fill="auto"/>
            <w:vAlign w:val="bottom"/>
            <w:hideMark/>
          </w:tcPr>
          <w:p w14:paraId="0CA3842F" w14:textId="7DA0D83C"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1,7</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7812BD1D" w14:textId="2E0DE09A"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84</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01EDEAAA" w14:textId="656E4132"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71,1</w:t>
            </w:r>
          </w:p>
        </w:tc>
        <w:tc>
          <w:tcPr>
            <w:tcW w:w="1059" w:type="dxa"/>
            <w:tcBorders>
              <w:top w:val="nil"/>
              <w:left w:val="single" w:sz="6" w:space="0" w:color="auto"/>
              <w:bottom w:val="single" w:sz="6" w:space="0" w:color="auto"/>
              <w:right w:val="single" w:sz="6" w:space="0" w:color="auto"/>
            </w:tcBorders>
            <w:shd w:val="clear" w:color="auto" w:fill="auto"/>
            <w:vAlign w:val="bottom"/>
            <w:hideMark/>
          </w:tcPr>
          <w:p w14:paraId="1F50293E" w14:textId="51C7FF6B"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108,4</w:t>
            </w:r>
          </w:p>
        </w:tc>
      </w:tr>
      <w:tr w:rsidR="00B153FE" w:rsidRPr="00BC5D7E" w14:paraId="7409B8BF" w14:textId="77777777" w:rsidTr="00B153FE">
        <w:trPr>
          <w:trHeight w:val="300"/>
        </w:trPr>
        <w:tc>
          <w:tcPr>
            <w:tcW w:w="1977"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126BEEBC" w14:textId="77777777"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2026-2030 </w:t>
            </w:r>
          </w:p>
        </w:tc>
        <w:tc>
          <w:tcPr>
            <w:tcW w:w="1807"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51B26FD9" w14:textId="6F31ED5F"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4295,6</w:t>
            </w:r>
          </w:p>
        </w:tc>
        <w:tc>
          <w:tcPr>
            <w:tcW w:w="2052"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4579B199" w14:textId="1E946FB5"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p>
        </w:tc>
        <w:tc>
          <w:tcPr>
            <w:tcW w:w="1059"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689F0549" w14:textId="009E8710"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558</w:t>
            </w:r>
          </w:p>
        </w:tc>
        <w:tc>
          <w:tcPr>
            <w:tcW w:w="1059"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379A9F08" w14:textId="5CB02676"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471,3</w:t>
            </w:r>
          </w:p>
        </w:tc>
        <w:tc>
          <w:tcPr>
            <w:tcW w:w="1059"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41D3C3C2" w14:textId="6CC058CE" w:rsidR="00B153FE" w:rsidRPr="00BC5D7E" w:rsidRDefault="00B153FE" w:rsidP="00BC5D7E">
            <w:pPr>
              <w:spacing w:before="120" w:after="120" w:line="240" w:lineRule="auto"/>
              <w:jc w:val="center"/>
              <w:textAlignment w:val="baseline"/>
              <w:rPr>
                <w:rFonts w:ascii="Times New Roman" w:eastAsia="Times New Roman" w:hAnsi="Times New Roman" w:cs="Times New Roman"/>
                <w:sz w:val="24"/>
                <w:szCs w:val="24"/>
                <w:lang w:val="et-EE"/>
              </w:rPr>
            </w:pPr>
            <w:r w:rsidRPr="00BC5D7E">
              <w:rPr>
                <w:rFonts w:ascii="Times New Roman" w:eastAsia="Times New Roman" w:hAnsi="Times New Roman" w:cs="Times New Roman"/>
                <w:color w:val="000000"/>
                <w:sz w:val="24"/>
                <w:szCs w:val="24"/>
                <w:lang w:val="et-EE"/>
              </w:rPr>
              <w:t>719,3</w:t>
            </w:r>
          </w:p>
        </w:tc>
      </w:tr>
    </w:tbl>
    <w:p w14:paraId="686EE5C2" w14:textId="7BEECA18" w:rsidR="00EA615D" w:rsidRPr="00BC5D7E" w:rsidRDefault="46FE755C"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rPr>
        <w:t>Jõupingutuste jagamise määruse uue riikliku sihttaseme saavutamine on võimalik, kui rakendada täiendavaid meetmeid kõikides määrusega hõlmatud sektorites. Riiklike prognooside koostamise käigus hinnatud meetmetest, mida ei ole veel prognoosides arvesse võetud,</w:t>
      </w:r>
      <w:r w:rsidR="0F1D93EA" w:rsidRPr="00BC5D7E">
        <w:rPr>
          <w:rFonts w:ascii="Times New Roman" w:eastAsia="Times New Roman" w:hAnsi="Times New Roman" w:cs="Times New Roman"/>
          <w:sz w:val="24"/>
          <w:szCs w:val="24"/>
        </w:rPr>
        <w:t xml:space="preserve"> ning erinevates uuringutes esitletud võimalustest, mille KHG mõju on teada,</w:t>
      </w:r>
      <w:r w:rsidRPr="00BC5D7E">
        <w:rPr>
          <w:rFonts w:ascii="Times New Roman" w:eastAsia="Times New Roman" w:hAnsi="Times New Roman" w:cs="Times New Roman"/>
          <w:sz w:val="24"/>
          <w:szCs w:val="24"/>
        </w:rPr>
        <w:t xml:space="preserve"> on võimalik rakendada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tootmist sõnnikust, täppisväetamise edendamist läbi vajalike seadmete ostutoetuse ning transpordimaksude kehtestamist (sõiduautode registreerimis</w:t>
      </w:r>
      <w:r w:rsidR="19C68D65"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 xml:space="preserve"> ja aastamaks, ummikumaks). </w:t>
      </w:r>
      <w:proofErr w:type="spellStart"/>
      <w:r w:rsidRPr="00BC5D7E">
        <w:rPr>
          <w:rFonts w:ascii="Times New Roman" w:eastAsia="Times New Roman" w:hAnsi="Times New Roman" w:cs="Times New Roman"/>
          <w:sz w:val="24"/>
          <w:szCs w:val="24"/>
        </w:rPr>
        <w:t>Biogaasi</w:t>
      </w:r>
      <w:proofErr w:type="spellEnd"/>
      <w:r w:rsidRPr="00BC5D7E">
        <w:rPr>
          <w:rFonts w:ascii="Times New Roman" w:eastAsia="Times New Roman" w:hAnsi="Times New Roman" w:cs="Times New Roman"/>
          <w:sz w:val="24"/>
          <w:szCs w:val="24"/>
        </w:rPr>
        <w:t xml:space="preserve"> tootmise potentsiaali rakendumiseks ning täppisväetamise seadmete soetamiseks on vajalikud täiendavad investeeringud. Transpordimaksude kehtestamine, mis aitab kaasa autokasutuse vähendamisele ja seeläbi heite vähendamisele sektoris, tooks aga riigile täiendavaid tulusid. SEI Tallinna 2019. aasta uuringu</w:t>
      </w:r>
      <w:r w:rsidR="006A6263" w:rsidRPr="00BC5D7E">
        <w:rPr>
          <w:rFonts w:ascii="Times New Roman" w:eastAsia="Times New Roman" w:hAnsi="Times New Roman" w:cs="Times New Roman"/>
          <w:sz w:val="24"/>
          <w:szCs w:val="24"/>
          <w:vertAlign w:val="superscript"/>
        </w:rPr>
        <w:footnoteReference w:id="40"/>
      </w:r>
      <w:r w:rsidRPr="00BC5D7E">
        <w:rPr>
          <w:rFonts w:ascii="Times New Roman" w:eastAsia="Times New Roman" w:hAnsi="Times New Roman" w:cs="Times New Roman"/>
          <w:sz w:val="24"/>
          <w:szCs w:val="24"/>
        </w:rPr>
        <w:t xml:space="preserve"> põhjal oleks täppisväetamise seadmete ostutoetuse meetme puhul täiendav investeeringuvajadus 3,3 mln eurot perioodil 2020-2030,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tootmise potentsiaali rakendumiseks oleks 2018. aasta </w:t>
      </w:r>
      <w:proofErr w:type="spellStart"/>
      <w:r w:rsidRPr="00BC5D7E">
        <w:rPr>
          <w:rFonts w:ascii="Times New Roman" w:eastAsia="Times New Roman" w:hAnsi="Times New Roman" w:cs="Times New Roman"/>
          <w:sz w:val="24"/>
          <w:szCs w:val="24"/>
        </w:rPr>
        <w:t>JJMi</w:t>
      </w:r>
      <w:proofErr w:type="spellEnd"/>
      <w:r w:rsidRPr="00BC5D7E">
        <w:rPr>
          <w:rFonts w:ascii="Times New Roman" w:eastAsia="Times New Roman" w:hAnsi="Times New Roman" w:cs="Times New Roman"/>
          <w:sz w:val="24"/>
          <w:szCs w:val="24"/>
        </w:rPr>
        <w:t xml:space="preserve"> meetmete kulutõhususe uuringu</w:t>
      </w:r>
      <w:r w:rsidR="006A6263" w:rsidRPr="00BC5D7E">
        <w:rPr>
          <w:rFonts w:ascii="Times New Roman" w:eastAsia="Times New Roman" w:hAnsi="Times New Roman" w:cs="Times New Roman"/>
          <w:sz w:val="24"/>
          <w:szCs w:val="24"/>
          <w:vertAlign w:val="superscript"/>
        </w:rPr>
        <w:footnoteReference w:id="41"/>
      </w:r>
      <w:r w:rsidRPr="00BC5D7E">
        <w:rPr>
          <w:rFonts w:ascii="Times New Roman" w:eastAsia="Times New Roman" w:hAnsi="Times New Roman" w:cs="Times New Roman"/>
          <w:sz w:val="24"/>
          <w:szCs w:val="24"/>
        </w:rPr>
        <w:t xml:space="preserve"> järgi avaliku sektori kulu perioodil 2020-2030 kokku 48 mln eurot. Tallinna ummikumaksu puhul </w:t>
      </w:r>
      <w:r w:rsidR="73066660" w:rsidRPr="00BC5D7E">
        <w:rPr>
          <w:rFonts w:ascii="Times New Roman" w:eastAsia="Times New Roman" w:hAnsi="Times New Roman" w:cs="Times New Roman"/>
          <w:sz w:val="24"/>
          <w:szCs w:val="24"/>
        </w:rPr>
        <w:t>vajab meetme kulude-tulude prognoos täiendavaid analüüse.</w:t>
      </w:r>
      <w:r w:rsidRPr="00BC5D7E">
        <w:rPr>
          <w:rFonts w:ascii="Times New Roman" w:eastAsia="Times New Roman" w:hAnsi="Times New Roman" w:cs="Times New Roman"/>
          <w:sz w:val="24"/>
          <w:szCs w:val="24"/>
        </w:rPr>
        <w:t xml:space="preserve"> </w:t>
      </w:r>
      <w:r w:rsidR="73066660" w:rsidRPr="00BC5D7E">
        <w:rPr>
          <w:rFonts w:ascii="Times New Roman" w:eastAsia="Times New Roman" w:hAnsi="Times New Roman" w:cs="Times New Roman"/>
          <w:sz w:val="24"/>
          <w:szCs w:val="24"/>
        </w:rPr>
        <w:t xml:space="preserve">Sõiduautode registreerimismaksu puhul oleks KPMG </w:t>
      </w:r>
      <w:r w:rsidR="1532BE68" w:rsidRPr="00BC5D7E">
        <w:rPr>
          <w:rFonts w:ascii="Times New Roman" w:eastAsia="Times New Roman" w:hAnsi="Times New Roman" w:cs="Times New Roman"/>
          <w:sz w:val="24"/>
          <w:szCs w:val="24"/>
        </w:rPr>
        <w:t>2020. aasta</w:t>
      </w:r>
      <w:r w:rsidR="73066660" w:rsidRPr="00BC5D7E">
        <w:rPr>
          <w:rFonts w:ascii="Times New Roman" w:eastAsia="Times New Roman" w:hAnsi="Times New Roman" w:cs="Times New Roman"/>
          <w:sz w:val="24"/>
          <w:szCs w:val="24"/>
        </w:rPr>
        <w:t xml:space="preserve"> uuringu põhjal</w:t>
      </w:r>
      <w:r w:rsidR="00B153FE" w:rsidRPr="00BC5D7E">
        <w:rPr>
          <w:rStyle w:val="Allmrkuseviide"/>
          <w:rFonts w:ascii="Times New Roman" w:eastAsia="Times New Roman" w:hAnsi="Times New Roman" w:cs="Times New Roman"/>
          <w:sz w:val="24"/>
          <w:szCs w:val="24"/>
        </w:rPr>
        <w:footnoteReference w:id="42"/>
      </w:r>
      <w:r w:rsidR="73066660" w:rsidRPr="00BC5D7E">
        <w:rPr>
          <w:rFonts w:ascii="Times New Roman" w:eastAsia="Times New Roman" w:hAnsi="Times New Roman" w:cs="Times New Roman"/>
          <w:sz w:val="24"/>
          <w:szCs w:val="24"/>
        </w:rPr>
        <w:t xml:space="preserve"> riigi tulud perioodil 2025-2030 kokku 77,3 mln </w:t>
      </w:r>
      <w:r w:rsidR="1FC891EC" w:rsidRPr="00BC5D7E">
        <w:rPr>
          <w:rFonts w:ascii="Times New Roman" w:eastAsia="Times New Roman" w:hAnsi="Times New Roman" w:cs="Times New Roman"/>
          <w:sz w:val="24"/>
          <w:szCs w:val="24"/>
        </w:rPr>
        <w:t>eurot</w:t>
      </w:r>
      <w:r w:rsidR="73066660" w:rsidRPr="00BC5D7E">
        <w:rPr>
          <w:rFonts w:ascii="Times New Roman" w:eastAsia="Times New Roman" w:hAnsi="Times New Roman" w:cs="Times New Roman"/>
          <w:sz w:val="24"/>
          <w:szCs w:val="24"/>
        </w:rPr>
        <w:t xml:space="preserve"> ja aastamaksu puhul samal perioodil 154,4 mln </w:t>
      </w:r>
      <w:r w:rsidR="5984754A" w:rsidRPr="00BC5D7E">
        <w:rPr>
          <w:rFonts w:ascii="Times New Roman" w:eastAsia="Times New Roman" w:hAnsi="Times New Roman" w:cs="Times New Roman"/>
          <w:sz w:val="24"/>
          <w:szCs w:val="24"/>
        </w:rPr>
        <w:t>eurot</w:t>
      </w:r>
      <w:r w:rsidR="73066660"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Samas tuleb arvestada, et siin on käsitletud vaid meetmeid, mille KHG vähendamise mõju on varasemalt hinnatud - vaja on analüüsida täiendavate meetmete rakendamise võimalikkust ning nendega seotud investeeringuvajadusi. </w:t>
      </w:r>
    </w:p>
    <w:p w14:paraId="01713D2A" w14:textId="77777777" w:rsidR="00EA615D" w:rsidRPr="00BC5D7E" w:rsidRDefault="00EA615D" w:rsidP="00BC5D7E">
      <w:pPr>
        <w:spacing w:before="120" w:after="120"/>
        <w:jc w:val="both"/>
        <w:rPr>
          <w:rFonts w:ascii="Times New Roman" w:eastAsia="Times New Roman" w:hAnsi="Times New Roman" w:cs="Times New Roman"/>
          <w:sz w:val="24"/>
          <w:szCs w:val="24"/>
          <w:u w:val="single"/>
        </w:rPr>
      </w:pPr>
    </w:p>
    <w:p w14:paraId="70442722" w14:textId="77777777" w:rsidR="00EA615D" w:rsidRPr="00BC5D7E" w:rsidRDefault="006A6263" w:rsidP="00BC5D7E">
      <w:pPr>
        <w:spacing w:before="120" w:after="120"/>
        <w:jc w:val="both"/>
        <w:rPr>
          <w:rFonts w:ascii="Times New Roman" w:eastAsia="Times New Roman" w:hAnsi="Times New Roman" w:cs="Times New Roman"/>
          <w:sz w:val="24"/>
          <w:szCs w:val="24"/>
          <w:u w:val="single"/>
        </w:rPr>
      </w:pPr>
      <w:r w:rsidRPr="00BC5D7E">
        <w:rPr>
          <w:rFonts w:ascii="Times New Roman" w:eastAsia="Times New Roman" w:hAnsi="Times New Roman" w:cs="Times New Roman"/>
          <w:sz w:val="24"/>
          <w:szCs w:val="24"/>
          <w:u w:val="single"/>
        </w:rPr>
        <w:t>Mõju riigirahandusele</w:t>
      </w:r>
    </w:p>
    <w:p w14:paraId="019E2A02"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Roheliste investeeringute erikäsitluse toel võib investeeringute, sh roheliste investeeringute maht suureneda. Oluline on, et sellised investeeringud oleksid selge tootlikkusega (nt riigi suurem panus hoonete soojustamise/renoveerimise meetmetesse, mis toovad läbi täiendavate maksulaekumiste eelarvesse vahendid tagasi). Kui investeeringud suurenevad ja need on ka tootlikud, siis on majanduskasvu potentsiaal suurem ja mõju sisemajanduse koguproduktile (</w:t>
      </w:r>
      <w:proofErr w:type="spellStart"/>
      <w:r w:rsidRPr="00BC5D7E">
        <w:rPr>
          <w:rFonts w:ascii="Times New Roman" w:eastAsia="Times New Roman" w:hAnsi="Times New Roman" w:cs="Times New Roman"/>
          <w:sz w:val="24"/>
          <w:szCs w:val="24"/>
        </w:rPr>
        <w:t>SKPle</w:t>
      </w:r>
      <w:proofErr w:type="spellEnd"/>
      <w:r w:rsidRPr="00BC5D7E">
        <w:rPr>
          <w:rFonts w:ascii="Times New Roman" w:eastAsia="Times New Roman" w:hAnsi="Times New Roman" w:cs="Times New Roman"/>
          <w:sz w:val="24"/>
          <w:szCs w:val="24"/>
        </w:rPr>
        <w:t>) positiivne.</w:t>
      </w:r>
    </w:p>
    <w:p w14:paraId="2BBE47E6" w14:textId="5B565D1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Uue </w:t>
      </w:r>
      <w:proofErr w:type="spellStart"/>
      <w:r w:rsidR="57617083"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rakendumine</w:t>
      </w:r>
      <w:r w:rsidR="02033FD2" w:rsidRPr="00BC5D7E">
        <w:rPr>
          <w:rFonts w:ascii="Times New Roman" w:eastAsia="Times New Roman" w:hAnsi="Times New Roman" w:cs="Times New Roman"/>
          <w:sz w:val="24"/>
          <w:szCs w:val="24"/>
        </w:rPr>
        <w:t xml:space="preserve"> KPMG 2021. aasta uuringu</w:t>
      </w:r>
      <w:r w:rsidR="00B153FE" w:rsidRPr="00BC5D7E">
        <w:rPr>
          <w:rStyle w:val="Allmrkuseviide"/>
          <w:rFonts w:ascii="Times New Roman" w:eastAsia="Times New Roman" w:hAnsi="Times New Roman" w:cs="Times New Roman"/>
          <w:sz w:val="24"/>
          <w:szCs w:val="24"/>
        </w:rPr>
        <w:footnoteReference w:id="43"/>
      </w:r>
      <w:r w:rsidR="02033FD2" w:rsidRPr="00BC5D7E">
        <w:rPr>
          <w:rFonts w:ascii="Times New Roman" w:eastAsia="Times New Roman" w:hAnsi="Times New Roman" w:cs="Times New Roman"/>
          <w:sz w:val="24"/>
          <w:szCs w:val="24"/>
        </w:rPr>
        <w:t xml:space="preserve"> põhjal</w:t>
      </w:r>
      <w:r w:rsidRPr="00BC5D7E">
        <w:rPr>
          <w:rFonts w:ascii="Times New Roman" w:eastAsia="Times New Roman" w:hAnsi="Times New Roman" w:cs="Times New Roman"/>
          <w:sz w:val="24"/>
          <w:szCs w:val="24"/>
        </w:rPr>
        <w:t xml:space="preserve"> kaasa tuua riigi tulude languse tingituna kütuseaktsiisi suurest osakaalust autokütuste maksumuses. Transpordikütuste </w:t>
      </w:r>
      <w:r w:rsidRPr="00BC5D7E">
        <w:rPr>
          <w:rFonts w:ascii="Times New Roman" w:eastAsia="Times New Roman" w:hAnsi="Times New Roman" w:cs="Times New Roman"/>
          <w:sz w:val="24"/>
          <w:szCs w:val="24"/>
        </w:rPr>
        <w:lastRenderedPageBreak/>
        <w:t>kallinemine avaldab negatiivset mõju tarbimisele, mille tulemusel langevad ka kütuseaktsiisi laekumised. Mõju lisandväärtusele on negatiivne, kuid ei ole prognoositud avaldama märkimisväärset mõju Eesti majandusele. Enamjaolt on tegu kaasneva mõjuga, mis tuleneb sellest, et tarbijate kulubaas suureneb tänu maagaasi hinna kasvule, mille tulemusel jääb üle vähem vahendeid investeerimiseks ja väheneb tarbimine teistes sektorites.</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Samas oleks KPMG uuringu põhjal riigi tulude koondsumma prognoos perioodi (2026-2030) jooksul positiivne, kuna lubatud heitkoguse ühikute müügist saadav tulu ületaks maksulaekumiste langust. </w:t>
      </w:r>
    </w:p>
    <w:p w14:paraId="3DD90CBC" w14:textId="77777777" w:rsidR="00F26010"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Sõiduautode ja väi</w:t>
      </w:r>
      <w:r w:rsidR="001D34AC" w:rsidRPr="00BC5D7E">
        <w:rPr>
          <w:rFonts w:ascii="Times New Roman" w:eastAsia="Times New Roman" w:hAnsi="Times New Roman" w:cs="Times New Roman"/>
          <w:sz w:val="24"/>
          <w:szCs w:val="24"/>
        </w:rPr>
        <w:t>keste tarbesõidukite</w:t>
      </w:r>
      <w:r w:rsidR="67520412" w:rsidRPr="00BC5D7E">
        <w:rPr>
          <w:rFonts w:ascii="Times New Roman" w:eastAsia="Times New Roman" w:hAnsi="Times New Roman" w:cs="Times New Roman"/>
          <w:sz w:val="24"/>
          <w:szCs w:val="24"/>
        </w:rPr>
        <w:t xml:space="preserve"> CO</w:t>
      </w:r>
      <w:r w:rsidR="67520412"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-heite normide määruse muutmisega peaks mõjuhinnangu kohaselt kaasnema üldine positiivne mõju </w:t>
      </w:r>
      <w:proofErr w:type="spellStart"/>
      <w:r w:rsidRPr="00BC5D7E">
        <w:rPr>
          <w:rFonts w:ascii="Times New Roman" w:eastAsia="Times New Roman" w:hAnsi="Times New Roman" w:cs="Times New Roman"/>
          <w:sz w:val="24"/>
          <w:szCs w:val="24"/>
        </w:rPr>
        <w:t>SKP-le</w:t>
      </w:r>
      <w:proofErr w:type="spellEnd"/>
      <w:r w:rsidRPr="00BC5D7E">
        <w:rPr>
          <w:rFonts w:ascii="Times New Roman" w:eastAsia="Times New Roman" w:hAnsi="Times New Roman" w:cs="Times New Roman"/>
          <w:sz w:val="24"/>
          <w:szCs w:val="24"/>
        </w:rPr>
        <w:t xml:space="preserve">, aga </w:t>
      </w:r>
      <w:proofErr w:type="spellStart"/>
      <w:r w:rsidRPr="00BC5D7E">
        <w:rPr>
          <w:rFonts w:ascii="Times New Roman" w:eastAsia="Times New Roman" w:hAnsi="Times New Roman" w:cs="Times New Roman"/>
          <w:sz w:val="24"/>
          <w:szCs w:val="24"/>
        </w:rPr>
        <w:t>E</w:t>
      </w:r>
      <w:r w:rsidR="69410442"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üleselt</w:t>
      </w:r>
      <w:proofErr w:type="spellEnd"/>
      <w:r w:rsidRPr="00BC5D7E">
        <w:rPr>
          <w:rFonts w:ascii="Times New Roman" w:eastAsia="Times New Roman" w:hAnsi="Times New Roman" w:cs="Times New Roman"/>
          <w:sz w:val="24"/>
          <w:szCs w:val="24"/>
        </w:rPr>
        <w:t xml:space="preserve"> väheneks 2030. aastal kütuseaktsiisist saadav tulu hinnanguliselt summas, mis moodustab 0,01 % ELi 27 liikmesriigi </w:t>
      </w:r>
      <w:proofErr w:type="spellStart"/>
      <w:r w:rsidRPr="00BC5D7E">
        <w:rPr>
          <w:rFonts w:ascii="Times New Roman" w:eastAsia="Times New Roman" w:hAnsi="Times New Roman" w:cs="Times New Roman"/>
          <w:sz w:val="24"/>
          <w:szCs w:val="24"/>
        </w:rPr>
        <w:t>SKPst</w:t>
      </w:r>
      <w:proofErr w:type="spellEnd"/>
      <w:r w:rsidRPr="00BC5D7E">
        <w:rPr>
          <w:rFonts w:ascii="Times New Roman" w:eastAsia="Times New Roman" w:hAnsi="Times New Roman" w:cs="Times New Roman"/>
          <w:sz w:val="24"/>
          <w:szCs w:val="24"/>
        </w:rPr>
        <w:t>. Seda saamata jäänud maksutulu saab liikmesriigi tasandil korvata näiteks kaudse maksustamise abil. Täpsemat mõju Eestile ei ole hinnatud.</w:t>
      </w:r>
    </w:p>
    <w:p w14:paraId="51DA3236" w14:textId="53D6CD3B" w:rsidR="00F26010" w:rsidRDefault="0090610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LULUCF sektori eesmärgi täitmise mõju</w:t>
      </w:r>
      <w:r w:rsidR="00F26010" w:rsidRPr="00BC5D7E">
        <w:rPr>
          <w:rFonts w:ascii="Times New Roman" w:eastAsia="Times New Roman" w:hAnsi="Times New Roman" w:cs="Times New Roman"/>
          <w:sz w:val="24"/>
          <w:szCs w:val="24"/>
        </w:rPr>
        <w:t xml:space="preserve"> vaata tabelis 4, mis on koostatud ülalpool toodud näitliku meetmepaketi kohta</w:t>
      </w:r>
      <w:r w:rsidRPr="00BC5D7E">
        <w:rPr>
          <w:rFonts w:ascii="Times New Roman" w:eastAsia="Times New Roman" w:hAnsi="Times New Roman" w:cs="Times New Roman"/>
          <w:sz w:val="24"/>
          <w:szCs w:val="24"/>
        </w:rPr>
        <w:t>.</w:t>
      </w:r>
    </w:p>
    <w:p w14:paraId="125959F9" w14:textId="08DD6586" w:rsidR="000F26B4" w:rsidRPr="00BC5D7E" w:rsidRDefault="000F26B4" w:rsidP="00BC5D7E">
      <w:pPr>
        <w:spacing w:before="120" w:after="120"/>
        <w:jc w:val="both"/>
        <w:rPr>
          <w:rFonts w:ascii="Times New Roman" w:eastAsia="Times New Roman" w:hAnsi="Times New Roman" w:cs="Times New Roman"/>
          <w:sz w:val="24"/>
          <w:szCs w:val="24"/>
        </w:rPr>
      </w:pPr>
      <w:r w:rsidRPr="000F26B4">
        <w:rPr>
          <w:rFonts w:ascii="Times New Roman" w:eastAsia="Times New Roman" w:hAnsi="Times New Roman" w:cs="Times New Roman"/>
          <w:sz w:val="24"/>
          <w:szCs w:val="24"/>
          <w:u w:val="single"/>
        </w:rPr>
        <w:t>Tabel 4.</w:t>
      </w:r>
      <w:r w:rsidRPr="00BC5D7E">
        <w:rPr>
          <w:rFonts w:ascii="Times New Roman" w:eastAsia="Times New Roman" w:hAnsi="Times New Roman" w:cs="Times New Roman"/>
          <w:sz w:val="24"/>
          <w:szCs w:val="24"/>
        </w:rPr>
        <w:t xml:space="preserve"> Valik meetmeid koos hinnangulise maksumuse või riigieelarve mõjuga ning kaasneva KHG heite vähendamise või sidumise suurendamise hinnanguga. Oluline on tähele panna, et täiendavate meetmete mõju netosidumisele avaldub ajas erinevalt – mõne juhul kiire ja lühiajaline (nt tselluloositehase rajamine), teistel pikaajaline ja stabiilne (nt metsakultiveerimise taseme tõstmine, hõredate puistute ennakraie, haritavatel, turvasmuldadel põllumaa viimine püsirohumaaks). On ka meetmeid, mille mõju ajas kasvab (nt ammendatud </w:t>
      </w:r>
      <w:proofErr w:type="spellStart"/>
      <w:r w:rsidRPr="00BC5D7E">
        <w:rPr>
          <w:rFonts w:ascii="Times New Roman" w:eastAsia="Times New Roman" w:hAnsi="Times New Roman" w:cs="Times New Roman"/>
          <w:sz w:val="24"/>
          <w:szCs w:val="24"/>
        </w:rPr>
        <w:t>turbatootmisalade</w:t>
      </w:r>
      <w:proofErr w:type="spellEnd"/>
      <w:r w:rsidRPr="00BC5D7E">
        <w:rPr>
          <w:rFonts w:ascii="Times New Roman" w:eastAsia="Times New Roman" w:hAnsi="Times New Roman" w:cs="Times New Roman"/>
          <w:sz w:val="24"/>
          <w:szCs w:val="24"/>
        </w:rPr>
        <w:t xml:space="preserve"> looduslikkuse taastamine), ehkki mõnel juhul võib mõju pikema perioodi järel järsult kahaneda (nt metsastamine).</w:t>
      </w:r>
    </w:p>
    <w:tbl>
      <w:tblPr>
        <w:tblW w:w="9140" w:type="dxa"/>
        <w:tblInd w:w="-5" w:type="dxa"/>
        <w:tblCellMar>
          <w:left w:w="70" w:type="dxa"/>
          <w:right w:w="70" w:type="dxa"/>
        </w:tblCellMar>
        <w:tblLook w:val="04A0" w:firstRow="1" w:lastRow="0" w:firstColumn="1" w:lastColumn="0" w:noHBand="0" w:noVBand="1"/>
      </w:tblPr>
      <w:tblGrid>
        <w:gridCol w:w="3070"/>
        <w:gridCol w:w="1258"/>
        <w:gridCol w:w="1290"/>
        <w:gridCol w:w="2439"/>
        <w:gridCol w:w="1083"/>
      </w:tblGrid>
      <w:tr w:rsidR="00F26010" w:rsidRPr="00BC5D7E" w14:paraId="3940CBF9" w14:textId="77777777" w:rsidTr="00141233">
        <w:trPr>
          <w:trHeight w:val="820"/>
        </w:trPr>
        <w:tc>
          <w:tcPr>
            <w:tcW w:w="3073" w:type="dxa"/>
            <w:tcBorders>
              <w:top w:val="single" w:sz="4" w:space="0" w:color="auto"/>
              <w:left w:val="single" w:sz="4" w:space="0" w:color="auto"/>
              <w:bottom w:val="single" w:sz="4" w:space="0" w:color="auto"/>
              <w:right w:val="single" w:sz="4" w:space="0" w:color="auto"/>
            </w:tcBorders>
            <w:shd w:val="clear" w:color="auto" w:fill="auto"/>
            <w:hideMark/>
          </w:tcPr>
          <w:p w14:paraId="3AC52559" w14:textId="77777777" w:rsidR="00F26010" w:rsidRPr="00BC5D7E" w:rsidRDefault="6581487B" w:rsidP="00BC5D7E">
            <w:pPr>
              <w:spacing w:before="120" w:after="120" w:line="240" w:lineRule="auto"/>
              <w:rPr>
                <w:rFonts w:ascii="Times New Roman" w:eastAsia="Times New Roman" w:hAnsi="Times New Roman" w:cs="Times New Roman"/>
                <w:b/>
                <w:bCs/>
                <w:color w:val="000000"/>
                <w:sz w:val="20"/>
                <w:szCs w:val="20"/>
                <w:lang w:val="et-EE"/>
              </w:rPr>
            </w:pPr>
            <w:r w:rsidRPr="00BC5D7E">
              <w:rPr>
                <w:rFonts w:ascii="Times New Roman" w:eastAsia="Times New Roman" w:hAnsi="Times New Roman" w:cs="Times New Roman"/>
                <w:b/>
                <w:bCs/>
                <w:color w:val="000000" w:themeColor="text1"/>
                <w:sz w:val="20"/>
                <w:szCs w:val="20"/>
                <w:lang w:val="et-EE"/>
              </w:rPr>
              <w:t>Meede</w:t>
            </w:r>
          </w:p>
        </w:tc>
        <w:tc>
          <w:tcPr>
            <w:tcW w:w="1258" w:type="dxa"/>
            <w:tcBorders>
              <w:top w:val="single" w:sz="4" w:space="0" w:color="auto"/>
              <w:left w:val="nil"/>
              <w:bottom w:val="single" w:sz="4" w:space="0" w:color="auto"/>
              <w:right w:val="single" w:sz="4" w:space="0" w:color="auto"/>
            </w:tcBorders>
            <w:shd w:val="clear" w:color="auto" w:fill="auto"/>
            <w:hideMark/>
          </w:tcPr>
          <w:p w14:paraId="3836981B" w14:textId="33F2EFFD" w:rsidR="00F26010" w:rsidRPr="00BC5D7E" w:rsidRDefault="00824E7B" w:rsidP="00BC5D7E">
            <w:pPr>
              <w:spacing w:before="120" w:after="120" w:line="240" w:lineRule="auto"/>
              <w:rPr>
                <w:rFonts w:ascii="Times New Roman" w:eastAsia="Times New Roman" w:hAnsi="Times New Roman" w:cs="Times New Roman"/>
                <w:b/>
                <w:bCs/>
                <w:color w:val="000000"/>
                <w:sz w:val="20"/>
                <w:szCs w:val="20"/>
                <w:lang w:val="et-EE"/>
              </w:rPr>
            </w:pPr>
            <w:r>
              <w:rPr>
                <w:rFonts w:ascii="Times New Roman" w:eastAsia="Times New Roman" w:hAnsi="Times New Roman" w:cs="Times New Roman"/>
                <w:b/>
                <w:bCs/>
                <w:color w:val="000000" w:themeColor="text1"/>
                <w:sz w:val="20"/>
                <w:szCs w:val="20"/>
                <w:lang w:val="fi-FI"/>
              </w:rPr>
              <w:t xml:space="preserve">KHG heite vähenemine, </w:t>
            </w:r>
            <w:proofErr w:type="spellStart"/>
            <w:r>
              <w:rPr>
                <w:rFonts w:ascii="Times New Roman" w:eastAsia="Times New Roman" w:hAnsi="Times New Roman" w:cs="Times New Roman"/>
                <w:b/>
                <w:bCs/>
                <w:color w:val="000000" w:themeColor="text1"/>
                <w:sz w:val="20"/>
                <w:szCs w:val="20"/>
                <w:lang w:val="fi-FI"/>
              </w:rPr>
              <w:t>mln</w:t>
            </w:r>
            <w:proofErr w:type="spellEnd"/>
            <w:r>
              <w:rPr>
                <w:rFonts w:ascii="Times New Roman" w:eastAsia="Times New Roman" w:hAnsi="Times New Roman" w:cs="Times New Roman"/>
                <w:b/>
                <w:bCs/>
                <w:color w:val="000000" w:themeColor="text1"/>
                <w:sz w:val="20"/>
                <w:szCs w:val="20"/>
                <w:lang w:val="fi-FI"/>
              </w:rPr>
              <w:t xml:space="preserve"> </w:t>
            </w:r>
            <w:r w:rsidR="6581487B" w:rsidRPr="00BC5D7E">
              <w:rPr>
                <w:rFonts w:ascii="Times New Roman" w:eastAsia="Times New Roman" w:hAnsi="Times New Roman" w:cs="Times New Roman"/>
                <w:b/>
                <w:bCs/>
                <w:color w:val="000000" w:themeColor="text1"/>
                <w:sz w:val="20"/>
                <w:szCs w:val="20"/>
                <w:lang w:val="fi-FI"/>
              </w:rPr>
              <w:t>t CO</w:t>
            </w:r>
            <w:r w:rsidR="6581487B" w:rsidRPr="00BC5D7E">
              <w:rPr>
                <w:rFonts w:ascii="Times New Roman" w:eastAsia="Times New Roman" w:hAnsi="Times New Roman" w:cs="Times New Roman"/>
                <w:b/>
                <w:bCs/>
                <w:color w:val="000000" w:themeColor="text1"/>
                <w:sz w:val="20"/>
                <w:szCs w:val="20"/>
                <w:vertAlign w:val="subscript"/>
                <w:lang w:val="fi-FI"/>
              </w:rPr>
              <w:t>2</w:t>
            </w:r>
            <w:r w:rsidR="6581487B" w:rsidRPr="00BC5D7E">
              <w:rPr>
                <w:rFonts w:ascii="Times New Roman" w:eastAsia="Times New Roman" w:hAnsi="Times New Roman" w:cs="Times New Roman"/>
                <w:b/>
                <w:bCs/>
                <w:color w:val="000000" w:themeColor="text1"/>
                <w:sz w:val="20"/>
                <w:szCs w:val="20"/>
                <w:lang w:val="fi-FI"/>
              </w:rPr>
              <w:t xml:space="preserve"> </w:t>
            </w:r>
            <w:proofErr w:type="spellStart"/>
            <w:r w:rsidR="6581487B" w:rsidRPr="00BC5D7E">
              <w:rPr>
                <w:rFonts w:ascii="Times New Roman" w:eastAsia="Times New Roman" w:hAnsi="Times New Roman" w:cs="Times New Roman"/>
                <w:b/>
                <w:bCs/>
                <w:color w:val="000000" w:themeColor="text1"/>
                <w:sz w:val="20"/>
                <w:szCs w:val="20"/>
                <w:lang w:val="fi-FI"/>
              </w:rPr>
              <w:t>ekv</w:t>
            </w:r>
            <w:proofErr w:type="spellEnd"/>
            <w:r w:rsidR="6581487B" w:rsidRPr="00BC5D7E">
              <w:rPr>
                <w:rFonts w:ascii="Times New Roman" w:eastAsia="Times New Roman" w:hAnsi="Times New Roman" w:cs="Times New Roman"/>
                <w:b/>
                <w:bCs/>
                <w:color w:val="000000" w:themeColor="text1"/>
                <w:sz w:val="20"/>
                <w:szCs w:val="20"/>
                <w:lang w:val="fi-FI"/>
              </w:rPr>
              <w:t>/a</w:t>
            </w:r>
          </w:p>
        </w:tc>
        <w:tc>
          <w:tcPr>
            <w:tcW w:w="1286" w:type="dxa"/>
            <w:tcBorders>
              <w:top w:val="single" w:sz="4" w:space="0" w:color="auto"/>
              <w:left w:val="nil"/>
              <w:bottom w:val="single" w:sz="4" w:space="0" w:color="auto"/>
              <w:right w:val="single" w:sz="4" w:space="0" w:color="auto"/>
            </w:tcBorders>
            <w:shd w:val="clear" w:color="auto" w:fill="auto"/>
            <w:hideMark/>
          </w:tcPr>
          <w:p w14:paraId="2176164F" w14:textId="79EE1EBB" w:rsidR="00F26010" w:rsidRPr="00BC5D7E" w:rsidRDefault="00824E7B" w:rsidP="00BC5D7E">
            <w:pPr>
              <w:spacing w:before="120" w:after="120" w:line="240" w:lineRule="auto"/>
              <w:rPr>
                <w:rFonts w:ascii="Times New Roman" w:eastAsia="Times New Roman" w:hAnsi="Times New Roman" w:cs="Times New Roman"/>
                <w:b/>
                <w:bCs/>
                <w:color w:val="000000"/>
                <w:sz w:val="20"/>
                <w:szCs w:val="20"/>
                <w:lang w:val="et-EE"/>
              </w:rPr>
            </w:pPr>
            <w:r>
              <w:rPr>
                <w:rFonts w:ascii="Times New Roman" w:eastAsia="Times New Roman" w:hAnsi="Times New Roman" w:cs="Times New Roman"/>
                <w:b/>
                <w:bCs/>
                <w:color w:val="000000" w:themeColor="text1"/>
                <w:sz w:val="20"/>
                <w:szCs w:val="20"/>
                <w:lang w:val="et-EE"/>
              </w:rPr>
              <w:t xml:space="preserve">KHG sidumise suurenemine, mln </w:t>
            </w:r>
            <w:r w:rsidR="6581487B" w:rsidRPr="00BC5D7E">
              <w:rPr>
                <w:rFonts w:ascii="Times New Roman" w:eastAsia="Times New Roman" w:hAnsi="Times New Roman" w:cs="Times New Roman"/>
                <w:b/>
                <w:bCs/>
                <w:color w:val="000000" w:themeColor="text1"/>
                <w:sz w:val="20"/>
                <w:szCs w:val="20"/>
                <w:lang w:val="et-EE"/>
              </w:rPr>
              <w:t>t CO</w:t>
            </w:r>
            <w:r w:rsidR="6581487B" w:rsidRPr="00BC5D7E">
              <w:rPr>
                <w:rFonts w:ascii="Times New Roman" w:eastAsia="Times New Roman" w:hAnsi="Times New Roman" w:cs="Times New Roman"/>
                <w:b/>
                <w:bCs/>
                <w:color w:val="000000" w:themeColor="text1"/>
                <w:sz w:val="20"/>
                <w:szCs w:val="20"/>
                <w:vertAlign w:val="subscript"/>
                <w:lang w:val="et-EE"/>
              </w:rPr>
              <w:t>2</w:t>
            </w:r>
            <w:r w:rsidR="6581487B" w:rsidRPr="00BC5D7E">
              <w:rPr>
                <w:rFonts w:ascii="Times New Roman" w:eastAsia="Times New Roman" w:hAnsi="Times New Roman" w:cs="Times New Roman"/>
                <w:b/>
                <w:bCs/>
                <w:color w:val="000000" w:themeColor="text1"/>
                <w:sz w:val="20"/>
                <w:szCs w:val="20"/>
                <w:lang w:val="et-EE"/>
              </w:rPr>
              <w:t xml:space="preserve"> </w:t>
            </w:r>
            <w:proofErr w:type="spellStart"/>
            <w:r w:rsidR="6581487B" w:rsidRPr="00BC5D7E">
              <w:rPr>
                <w:rFonts w:ascii="Times New Roman" w:eastAsia="Times New Roman" w:hAnsi="Times New Roman" w:cs="Times New Roman"/>
                <w:b/>
                <w:bCs/>
                <w:color w:val="000000" w:themeColor="text1"/>
                <w:sz w:val="20"/>
                <w:szCs w:val="20"/>
                <w:lang w:val="et-EE"/>
              </w:rPr>
              <w:t>ekv</w:t>
            </w:r>
            <w:proofErr w:type="spellEnd"/>
            <w:r w:rsidR="6581487B" w:rsidRPr="00BC5D7E">
              <w:rPr>
                <w:rFonts w:ascii="Times New Roman" w:eastAsia="Times New Roman" w:hAnsi="Times New Roman" w:cs="Times New Roman"/>
                <w:b/>
                <w:bCs/>
                <w:color w:val="000000" w:themeColor="text1"/>
                <w:sz w:val="20"/>
                <w:szCs w:val="20"/>
                <w:lang w:val="et-EE"/>
              </w:rPr>
              <w:t>/a</w:t>
            </w:r>
          </w:p>
        </w:tc>
        <w:tc>
          <w:tcPr>
            <w:tcW w:w="2440" w:type="dxa"/>
            <w:tcBorders>
              <w:top w:val="single" w:sz="4" w:space="0" w:color="auto"/>
              <w:left w:val="nil"/>
              <w:bottom w:val="single" w:sz="4" w:space="0" w:color="auto"/>
              <w:right w:val="single" w:sz="4" w:space="0" w:color="auto"/>
            </w:tcBorders>
            <w:shd w:val="clear" w:color="auto" w:fill="auto"/>
            <w:hideMark/>
          </w:tcPr>
          <w:p w14:paraId="4A4287A6" w14:textId="77777777" w:rsidR="00F26010" w:rsidRPr="00BC5D7E" w:rsidRDefault="6581487B" w:rsidP="00BC5D7E">
            <w:pPr>
              <w:spacing w:before="120" w:after="120" w:line="240" w:lineRule="auto"/>
              <w:rPr>
                <w:rFonts w:ascii="Times New Roman" w:eastAsia="Times New Roman" w:hAnsi="Times New Roman" w:cs="Times New Roman"/>
                <w:b/>
                <w:bCs/>
                <w:color w:val="000000"/>
                <w:sz w:val="20"/>
                <w:szCs w:val="20"/>
                <w:lang w:val="et-EE"/>
              </w:rPr>
            </w:pPr>
            <w:proofErr w:type="spellStart"/>
            <w:r w:rsidRPr="00BC5D7E">
              <w:rPr>
                <w:rFonts w:ascii="Times New Roman" w:eastAsia="Times New Roman" w:hAnsi="Times New Roman" w:cs="Times New Roman"/>
                <w:b/>
                <w:bCs/>
                <w:color w:val="000000" w:themeColor="text1"/>
                <w:sz w:val="20"/>
                <w:szCs w:val="20"/>
                <w:lang w:val="et-EE"/>
              </w:rPr>
              <w:t>Rahastusvajadus</w:t>
            </w:r>
            <w:proofErr w:type="spellEnd"/>
            <w:r w:rsidRPr="00BC5D7E">
              <w:rPr>
                <w:rFonts w:ascii="Times New Roman" w:eastAsia="Times New Roman" w:hAnsi="Times New Roman" w:cs="Times New Roman"/>
                <w:b/>
                <w:bCs/>
                <w:color w:val="000000" w:themeColor="text1"/>
                <w:sz w:val="20"/>
                <w:szCs w:val="20"/>
                <w:lang w:val="et-EE"/>
              </w:rPr>
              <w:t>/mõju riigieelarvele</w:t>
            </w:r>
          </w:p>
        </w:tc>
        <w:tc>
          <w:tcPr>
            <w:tcW w:w="1083" w:type="dxa"/>
            <w:tcBorders>
              <w:top w:val="single" w:sz="4" w:space="0" w:color="auto"/>
              <w:left w:val="nil"/>
              <w:bottom w:val="single" w:sz="4" w:space="0" w:color="auto"/>
              <w:right w:val="single" w:sz="4" w:space="0" w:color="auto"/>
            </w:tcBorders>
            <w:shd w:val="clear" w:color="auto" w:fill="auto"/>
            <w:hideMark/>
          </w:tcPr>
          <w:p w14:paraId="755AD8EC" w14:textId="77777777" w:rsidR="00F26010" w:rsidRPr="00BC5D7E" w:rsidRDefault="6581487B" w:rsidP="00BC5D7E">
            <w:pPr>
              <w:spacing w:before="120" w:after="120" w:line="240" w:lineRule="auto"/>
              <w:rPr>
                <w:rFonts w:ascii="Times New Roman" w:eastAsia="Times New Roman" w:hAnsi="Times New Roman" w:cs="Times New Roman"/>
                <w:b/>
                <w:bCs/>
                <w:color w:val="000000"/>
                <w:sz w:val="20"/>
                <w:szCs w:val="20"/>
                <w:lang w:val="et-EE"/>
              </w:rPr>
            </w:pPr>
            <w:r w:rsidRPr="00BC5D7E">
              <w:rPr>
                <w:rFonts w:ascii="Times New Roman" w:eastAsia="Times New Roman" w:hAnsi="Times New Roman" w:cs="Times New Roman"/>
                <w:b/>
                <w:bCs/>
                <w:color w:val="000000" w:themeColor="text1"/>
                <w:sz w:val="20"/>
                <w:szCs w:val="20"/>
                <w:lang w:val="et-EE"/>
              </w:rPr>
              <w:t>Meetme elluviimise aeg</w:t>
            </w:r>
          </w:p>
        </w:tc>
      </w:tr>
      <w:tr w:rsidR="00F26010" w:rsidRPr="00BC5D7E" w14:paraId="75AF9DF3" w14:textId="77777777" w:rsidTr="00141233">
        <w:trPr>
          <w:trHeight w:val="550"/>
        </w:trPr>
        <w:tc>
          <w:tcPr>
            <w:tcW w:w="3073" w:type="dxa"/>
            <w:tcBorders>
              <w:top w:val="nil"/>
              <w:left w:val="single" w:sz="4" w:space="0" w:color="auto"/>
              <w:bottom w:val="single" w:sz="4" w:space="0" w:color="auto"/>
              <w:right w:val="single" w:sz="4" w:space="0" w:color="auto"/>
            </w:tcBorders>
            <w:shd w:val="clear" w:color="auto" w:fill="auto"/>
            <w:hideMark/>
          </w:tcPr>
          <w:p w14:paraId="05DDDB37"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Tselluloositehase rajamine (2 mln m</w:t>
            </w:r>
            <w:r w:rsidRPr="00BC5D7E">
              <w:rPr>
                <w:rFonts w:ascii="Times New Roman" w:eastAsia="Times New Roman" w:hAnsi="Times New Roman" w:cs="Times New Roman"/>
                <w:color w:val="000000" w:themeColor="text1"/>
                <w:sz w:val="20"/>
                <w:szCs w:val="20"/>
                <w:vertAlign w:val="superscript"/>
                <w:lang w:val="et-EE"/>
              </w:rPr>
              <w:t>3</w:t>
            </w:r>
            <w:r w:rsidRPr="00BC5D7E">
              <w:rPr>
                <w:rFonts w:ascii="Times New Roman" w:eastAsia="Times New Roman" w:hAnsi="Times New Roman" w:cs="Times New Roman"/>
                <w:color w:val="000000" w:themeColor="text1"/>
                <w:sz w:val="20"/>
                <w:szCs w:val="20"/>
                <w:lang w:val="et-EE"/>
              </w:rPr>
              <w:t xml:space="preserve"> puitu)</w:t>
            </w:r>
          </w:p>
        </w:tc>
        <w:tc>
          <w:tcPr>
            <w:tcW w:w="1258" w:type="dxa"/>
            <w:tcBorders>
              <w:top w:val="nil"/>
              <w:left w:val="nil"/>
              <w:bottom w:val="single" w:sz="4" w:space="0" w:color="auto"/>
              <w:right w:val="single" w:sz="4" w:space="0" w:color="auto"/>
            </w:tcBorders>
            <w:shd w:val="clear" w:color="auto" w:fill="auto"/>
            <w:hideMark/>
          </w:tcPr>
          <w:p w14:paraId="2B2F7299"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1286" w:type="dxa"/>
            <w:tcBorders>
              <w:top w:val="nil"/>
              <w:left w:val="nil"/>
              <w:bottom w:val="single" w:sz="4" w:space="0" w:color="auto"/>
              <w:right w:val="single" w:sz="4" w:space="0" w:color="auto"/>
            </w:tcBorders>
            <w:shd w:val="clear" w:color="auto" w:fill="auto"/>
            <w:hideMark/>
          </w:tcPr>
          <w:p w14:paraId="564C121A"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0,335</w:t>
            </w:r>
          </w:p>
        </w:tc>
        <w:tc>
          <w:tcPr>
            <w:tcW w:w="2440" w:type="dxa"/>
            <w:tcBorders>
              <w:top w:val="nil"/>
              <w:left w:val="nil"/>
              <w:bottom w:val="single" w:sz="4" w:space="0" w:color="auto"/>
              <w:right w:val="single" w:sz="4" w:space="0" w:color="auto"/>
            </w:tcBorders>
            <w:shd w:val="clear" w:color="auto" w:fill="auto"/>
            <w:hideMark/>
          </w:tcPr>
          <w:p w14:paraId="3F5F43F7" w14:textId="48262E5A" w:rsidR="00F26010" w:rsidRPr="00BC5D7E" w:rsidRDefault="6581487B" w:rsidP="00824E7B">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700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824E7B">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 xml:space="preserve"> (</w:t>
            </w:r>
            <w:r w:rsidR="00824E7B">
              <w:rPr>
                <w:rFonts w:ascii="Times New Roman" w:eastAsia="Times New Roman" w:hAnsi="Times New Roman" w:cs="Times New Roman"/>
                <w:color w:val="000000" w:themeColor="text1"/>
                <w:sz w:val="20"/>
                <w:szCs w:val="20"/>
                <w:lang w:val="et-EE"/>
              </w:rPr>
              <w:t>riigieelarve</w:t>
            </w:r>
            <w:r w:rsidRPr="00BC5D7E">
              <w:rPr>
                <w:rFonts w:ascii="Times New Roman" w:eastAsia="Times New Roman" w:hAnsi="Times New Roman" w:cs="Times New Roman"/>
                <w:color w:val="000000" w:themeColor="text1"/>
                <w:sz w:val="20"/>
                <w:szCs w:val="20"/>
                <w:lang w:val="et-EE"/>
              </w:rPr>
              <w:t xml:space="preserve"> ja erarahastus)</w:t>
            </w:r>
          </w:p>
        </w:tc>
        <w:tc>
          <w:tcPr>
            <w:tcW w:w="1083" w:type="dxa"/>
            <w:tcBorders>
              <w:top w:val="nil"/>
              <w:left w:val="nil"/>
              <w:bottom w:val="single" w:sz="4" w:space="0" w:color="auto"/>
              <w:right w:val="single" w:sz="4" w:space="0" w:color="auto"/>
            </w:tcBorders>
            <w:shd w:val="clear" w:color="auto" w:fill="auto"/>
            <w:hideMark/>
          </w:tcPr>
          <w:p w14:paraId="44BF3060"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2026 või hiljem</w:t>
            </w:r>
          </w:p>
        </w:tc>
      </w:tr>
      <w:tr w:rsidR="00F26010" w:rsidRPr="00BC5D7E" w14:paraId="4BCA578F" w14:textId="77777777" w:rsidTr="00141233">
        <w:trPr>
          <w:trHeight w:val="810"/>
        </w:trPr>
        <w:tc>
          <w:tcPr>
            <w:tcW w:w="3073" w:type="dxa"/>
            <w:tcBorders>
              <w:top w:val="nil"/>
              <w:left w:val="single" w:sz="4" w:space="0" w:color="auto"/>
              <w:bottom w:val="single" w:sz="4" w:space="0" w:color="auto"/>
              <w:right w:val="single" w:sz="4" w:space="0" w:color="auto"/>
            </w:tcBorders>
            <w:shd w:val="clear" w:color="auto" w:fill="auto"/>
            <w:hideMark/>
          </w:tcPr>
          <w:p w14:paraId="6D4B73A1" w14:textId="3986B855" w:rsidR="00F26010" w:rsidRPr="00BC5D7E" w:rsidRDefault="6581487B" w:rsidP="004B290F">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Raiemahu vähendamine võrreldes ühtlase kasutuse stsenaariumiga (</w:t>
            </w:r>
            <w:r w:rsidR="00BC5D7E" w:rsidRPr="00BC5D7E">
              <w:rPr>
                <w:rFonts w:ascii="Times New Roman" w:eastAsia="Times New Roman" w:hAnsi="Times New Roman" w:cs="Times New Roman"/>
                <w:color w:val="000000" w:themeColor="text1"/>
                <w:sz w:val="20"/>
                <w:szCs w:val="20"/>
                <w:lang w:val="et-EE"/>
              </w:rPr>
              <w:t xml:space="preserve">tasemeni </w:t>
            </w:r>
            <w:r w:rsidRPr="00BC5D7E">
              <w:rPr>
                <w:rFonts w:ascii="Times New Roman" w:eastAsia="Times New Roman" w:hAnsi="Times New Roman" w:cs="Times New Roman"/>
                <w:color w:val="000000" w:themeColor="text1"/>
                <w:sz w:val="20"/>
                <w:szCs w:val="20"/>
                <w:lang w:val="et-EE"/>
              </w:rPr>
              <w:t xml:space="preserve">9,5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m</w:t>
            </w:r>
            <w:r w:rsidRPr="00BC5D7E">
              <w:rPr>
                <w:rFonts w:ascii="Times New Roman" w:eastAsia="Times New Roman" w:hAnsi="Times New Roman" w:cs="Times New Roman"/>
                <w:color w:val="000000" w:themeColor="text1"/>
                <w:sz w:val="20"/>
                <w:szCs w:val="20"/>
                <w:vertAlign w:val="superscript"/>
                <w:lang w:val="et-EE"/>
              </w:rPr>
              <w:t>3</w:t>
            </w:r>
            <w:r w:rsidRPr="00BC5D7E">
              <w:rPr>
                <w:rFonts w:ascii="Times New Roman" w:eastAsia="Times New Roman" w:hAnsi="Times New Roman" w:cs="Times New Roman"/>
                <w:color w:val="000000" w:themeColor="text1"/>
                <w:sz w:val="20"/>
                <w:szCs w:val="20"/>
                <w:lang w:val="et-EE"/>
              </w:rPr>
              <w:t>/aastas), sh puittooted</w:t>
            </w:r>
          </w:p>
        </w:tc>
        <w:tc>
          <w:tcPr>
            <w:tcW w:w="1258" w:type="dxa"/>
            <w:tcBorders>
              <w:top w:val="nil"/>
              <w:left w:val="nil"/>
              <w:bottom w:val="single" w:sz="4" w:space="0" w:color="auto"/>
              <w:right w:val="single" w:sz="4" w:space="0" w:color="auto"/>
            </w:tcBorders>
            <w:shd w:val="clear" w:color="auto" w:fill="auto"/>
            <w:hideMark/>
          </w:tcPr>
          <w:p w14:paraId="029FC72D"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1286" w:type="dxa"/>
            <w:tcBorders>
              <w:top w:val="nil"/>
              <w:left w:val="nil"/>
              <w:bottom w:val="single" w:sz="4" w:space="0" w:color="auto"/>
              <w:right w:val="single" w:sz="4" w:space="0" w:color="auto"/>
            </w:tcBorders>
            <w:shd w:val="clear" w:color="auto" w:fill="auto"/>
            <w:hideMark/>
          </w:tcPr>
          <w:p w14:paraId="46A8BB2D"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0,9</w:t>
            </w:r>
          </w:p>
        </w:tc>
        <w:tc>
          <w:tcPr>
            <w:tcW w:w="2440" w:type="dxa"/>
            <w:tcBorders>
              <w:top w:val="nil"/>
              <w:left w:val="nil"/>
              <w:bottom w:val="single" w:sz="4" w:space="0" w:color="auto"/>
              <w:right w:val="single" w:sz="4" w:space="0" w:color="auto"/>
            </w:tcBorders>
            <w:shd w:val="clear" w:color="auto" w:fill="auto"/>
            <w:hideMark/>
          </w:tcPr>
          <w:p w14:paraId="52217F2C" w14:textId="062B0011" w:rsidR="00F26010" w:rsidRPr="00BC5D7E" w:rsidRDefault="6581487B" w:rsidP="00824E7B">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Riigi maksutulu vähenemine 76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824E7B">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/aastas</w:t>
            </w:r>
          </w:p>
        </w:tc>
        <w:tc>
          <w:tcPr>
            <w:tcW w:w="1083" w:type="dxa"/>
            <w:tcBorders>
              <w:top w:val="nil"/>
              <w:left w:val="nil"/>
              <w:bottom w:val="single" w:sz="4" w:space="0" w:color="auto"/>
              <w:right w:val="single" w:sz="4" w:space="0" w:color="auto"/>
            </w:tcBorders>
            <w:shd w:val="clear" w:color="auto" w:fill="auto"/>
            <w:hideMark/>
          </w:tcPr>
          <w:p w14:paraId="6A1892F3"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r w:rsidR="00F26010" w:rsidRPr="00BC5D7E" w14:paraId="03D99CA4" w14:textId="77777777" w:rsidTr="00141233">
        <w:trPr>
          <w:trHeight w:val="570"/>
        </w:trPr>
        <w:tc>
          <w:tcPr>
            <w:tcW w:w="3073" w:type="dxa"/>
            <w:tcBorders>
              <w:top w:val="nil"/>
              <w:left w:val="single" w:sz="4" w:space="0" w:color="auto"/>
              <w:bottom w:val="single" w:sz="4" w:space="0" w:color="auto"/>
              <w:right w:val="single" w:sz="4" w:space="0" w:color="auto"/>
            </w:tcBorders>
            <w:shd w:val="clear" w:color="auto" w:fill="auto"/>
            <w:hideMark/>
          </w:tcPr>
          <w:p w14:paraId="2C8DD647"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Saematerjali tootmise kasv (0,5 mln m</w:t>
            </w:r>
            <w:r w:rsidRPr="00BC5D7E">
              <w:rPr>
                <w:rFonts w:ascii="Times New Roman" w:eastAsia="Times New Roman" w:hAnsi="Times New Roman" w:cs="Times New Roman"/>
                <w:color w:val="000000" w:themeColor="text1"/>
                <w:sz w:val="20"/>
                <w:szCs w:val="20"/>
                <w:vertAlign w:val="superscript"/>
                <w:lang w:val="et-EE"/>
              </w:rPr>
              <w:t>3</w:t>
            </w:r>
            <w:r w:rsidRPr="00BC5D7E">
              <w:rPr>
                <w:rFonts w:ascii="Times New Roman" w:eastAsia="Times New Roman" w:hAnsi="Times New Roman" w:cs="Times New Roman"/>
                <w:color w:val="000000" w:themeColor="text1"/>
                <w:sz w:val="20"/>
                <w:szCs w:val="20"/>
                <w:lang w:val="et-EE"/>
              </w:rPr>
              <w:t xml:space="preserve"> täiendavat kasutust)</w:t>
            </w:r>
          </w:p>
        </w:tc>
        <w:tc>
          <w:tcPr>
            <w:tcW w:w="1258" w:type="dxa"/>
            <w:tcBorders>
              <w:top w:val="nil"/>
              <w:left w:val="nil"/>
              <w:bottom w:val="single" w:sz="4" w:space="0" w:color="auto"/>
              <w:right w:val="single" w:sz="4" w:space="0" w:color="auto"/>
            </w:tcBorders>
            <w:shd w:val="clear" w:color="auto" w:fill="auto"/>
            <w:hideMark/>
          </w:tcPr>
          <w:p w14:paraId="586226A7"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1286" w:type="dxa"/>
            <w:tcBorders>
              <w:top w:val="nil"/>
              <w:left w:val="nil"/>
              <w:bottom w:val="single" w:sz="4" w:space="0" w:color="auto"/>
              <w:right w:val="single" w:sz="4" w:space="0" w:color="auto"/>
            </w:tcBorders>
            <w:shd w:val="clear" w:color="auto" w:fill="auto"/>
            <w:hideMark/>
          </w:tcPr>
          <w:p w14:paraId="4871ABBC"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O,212</w:t>
            </w:r>
          </w:p>
        </w:tc>
        <w:tc>
          <w:tcPr>
            <w:tcW w:w="2440" w:type="dxa"/>
            <w:tcBorders>
              <w:top w:val="nil"/>
              <w:left w:val="nil"/>
              <w:bottom w:val="single" w:sz="4" w:space="0" w:color="auto"/>
              <w:right w:val="single" w:sz="4" w:space="0" w:color="auto"/>
            </w:tcBorders>
            <w:shd w:val="clear" w:color="auto" w:fill="auto"/>
            <w:hideMark/>
          </w:tcPr>
          <w:p w14:paraId="4BD627AF" w14:textId="51091D61" w:rsidR="00F26010" w:rsidRPr="00BC5D7E" w:rsidRDefault="6581487B" w:rsidP="00824E7B">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60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824E7B">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 xml:space="preserve"> esmane investeering (eraettevõtted)</w:t>
            </w:r>
          </w:p>
        </w:tc>
        <w:tc>
          <w:tcPr>
            <w:tcW w:w="1083" w:type="dxa"/>
            <w:tcBorders>
              <w:top w:val="nil"/>
              <w:left w:val="nil"/>
              <w:bottom w:val="single" w:sz="4" w:space="0" w:color="auto"/>
              <w:right w:val="single" w:sz="4" w:space="0" w:color="auto"/>
            </w:tcBorders>
            <w:shd w:val="clear" w:color="auto" w:fill="auto"/>
            <w:hideMark/>
          </w:tcPr>
          <w:p w14:paraId="71BD3CFD"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2023-2030</w:t>
            </w:r>
            <w:proofErr w:type="gramEnd"/>
          </w:p>
        </w:tc>
      </w:tr>
      <w:tr w:rsidR="00F26010" w:rsidRPr="00BC5D7E" w14:paraId="79F58678" w14:textId="77777777" w:rsidTr="00141233">
        <w:trPr>
          <w:trHeight w:val="1320"/>
        </w:trPr>
        <w:tc>
          <w:tcPr>
            <w:tcW w:w="3073" w:type="dxa"/>
            <w:tcBorders>
              <w:top w:val="nil"/>
              <w:left w:val="single" w:sz="4" w:space="0" w:color="auto"/>
              <w:bottom w:val="single" w:sz="4" w:space="0" w:color="auto"/>
              <w:right w:val="single" w:sz="4" w:space="0" w:color="auto"/>
            </w:tcBorders>
            <w:shd w:val="clear" w:color="auto" w:fill="auto"/>
            <w:hideMark/>
          </w:tcPr>
          <w:p w14:paraId="4E5AF441"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Aiandusturba kaevandamismahu vähendamise alternatiivid:</w:t>
            </w:r>
            <w:r w:rsidR="00F26010" w:rsidRPr="00BC5D7E">
              <w:rPr>
                <w:rFonts w:ascii="Times New Roman" w:hAnsi="Times New Roman" w:cs="Times New Roman"/>
              </w:rPr>
              <w:br/>
            </w:r>
            <w:r w:rsidRPr="00BC5D7E">
              <w:rPr>
                <w:rFonts w:ascii="Times New Roman" w:eastAsia="Times New Roman" w:hAnsi="Times New Roman" w:cs="Times New Roman"/>
                <w:color w:val="000000" w:themeColor="text1"/>
                <w:sz w:val="20"/>
                <w:szCs w:val="20"/>
                <w:lang w:val="et-EE"/>
              </w:rPr>
              <w:t>- alt1 referentstasemeni e  89,7 kt võrra;</w:t>
            </w:r>
            <w:r w:rsidR="00F26010" w:rsidRPr="00BC5D7E">
              <w:rPr>
                <w:rFonts w:ascii="Times New Roman" w:hAnsi="Times New Roman" w:cs="Times New Roman"/>
              </w:rPr>
              <w:br/>
            </w:r>
            <w:r w:rsidRPr="00BC5D7E">
              <w:rPr>
                <w:rFonts w:ascii="Times New Roman" w:eastAsia="Times New Roman" w:hAnsi="Times New Roman" w:cs="Times New Roman"/>
                <w:color w:val="000000" w:themeColor="text1"/>
                <w:sz w:val="20"/>
                <w:szCs w:val="20"/>
                <w:lang w:val="et-EE"/>
              </w:rPr>
              <w:t>- alt2 25% e 163,8 kt võrra</w:t>
            </w:r>
          </w:p>
        </w:tc>
        <w:tc>
          <w:tcPr>
            <w:tcW w:w="1258" w:type="dxa"/>
            <w:tcBorders>
              <w:top w:val="nil"/>
              <w:left w:val="nil"/>
              <w:bottom w:val="single" w:sz="4" w:space="0" w:color="auto"/>
              <w:right w:val="single" w:sz="4" w:space="0" w:color="auto"/>
            </w:tcBorders>
            <w:shd w:val="clear" w:color="auto" w:fill="auto"/>
            <w:hideMark/>
          </w:tcPr>
          <w:p w14:paraId="12592FB1"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Alternatiivid:</w:t>
            </w:r>
            <w:r w:rsidR="00F26010" w:rsidRPr="00BC5D7E">
              <w:rPr>
                <w:rFonts w:ascii="Times New Roman" w:hAnsi="Times New Roman" w:cs="Times New Roman"/>
              </w:rPr>
              <w:br/>
            </w:r>
            <w:r w:rsidRPr="00BC5D7E">
              <w:rPr>
                <w:rFonts w:ascii="Times New Roman" w:eastAsia="Times New Roman" w:hAnsi="Times New Roman" w:cs="Times New Roman"/>
                <w:color w:val="000000" w:themeColor="text1"/>
                <w:sz w:val="20"/>
                <w:szCs w:val="20"/>
                <w:lang w:val="et-EE"/>
              </w:rPr>
              <w:t>- alt1 0,13;</w:t>
            </w:r>
            <w:r w:rsidR="00F26010" w:rsidRPr="00BC5D7E">
              <w:rPr>
                <w:rFonts w:ascii="Times New Roman" w:hAnsi="Times New Roman" w:cs="Times New Roman"/>
              </w:rPr>
              <w:br/>
            </w:r>
            <w:r w:rsidRPr="00BC5D7E">
              <w:rPr>
                <w:rFonts w:ascii="Times New Roman" w:eastAsia="Times New Roman" w:hAnsi="Times New Roman" w:cs="Times New Roman"/>
                <w:color w:val="000000" w:themeColor="text1"/>
                <w:sz w:val="20"/>
                <w:szCs w:val="20"/>
                <w:lang w:val="et-EE"/>
              </w:rPr>
              <w:t>- alt2 0,24</w:t>
            </w:r>
          </w:p>
        </w:tc>
        <w:tc>
          <w:tcPr>
            <w:tcW w:w="1286" w:type="dxa"/>
            <w:tcBorders>
              <w:top w:val="nil"/>
              <w:left w:val="nil"/>
              <w:bottom w:val="single" w:sz="4" w:space="0" w:color="auto"/>
              <w:right w:val="single" w:sz="4" w:space="0" w:color="auto"/>
            </w:tcBorders>
            <w:shd w:val="clear" w:color="auto" w:fill="auto"/>
            <w:hideMark/>
          </w:tcPr>
          <w:p w14:paraId="0287571F"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2440" w:type="dxa"/>
            <w:tcBorders>
              <w:top w:val="nil"/>
              <w:left w:val="nil"/>
              <w:bottom w:val="single" w:sz="4" w:space="0" w:color="auto"/>
              <w:right w:val="single" w:sz="4" w:space="0" w:color="auto"/>
            </w:tcBorders>
            <w:shd w:val="clear" w:color="auto" w:fill="auto"/>
            <w:hideMark/>
          </w:tcPr>
          <w:p w14:paraId="1D25EE1F" w14:textId="0A12BB7E" w:rsidR="00F26010" w:rsidRPr="00BC5D7E" w:rsidRDefault="6581487B" w:rsidP="00211A34">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Vajab lisauuringuid:</w:t>
            </w:r>
            <w:r w:rsidR="00F26010" w:rsidRPr="00BC5D7E">
              <w:rPr>
                <w:rFonts w:ascii="Times New Roman" w:hAnsi="Times New Roman" w:cs="Times New Roman"/>
              </w:rPr>
              <w:br/>
            </w:r>
            <w:r w:rsidRPr="00BC5D7E">
              <w:rPr>
                <w:rFonts w:ascii="Times New Roman" w:eastAsia="Times New Roman" w:hAnsi="Times New Roman" w:cs="Times New Roman"/>
                <w:color w:val="000000" w:themeColor="text1"/>
                <w:sz w:val="20"/>
                <w:szCs w:val="20"/>
                <w:lang w:val="et-EE"/>
              </w:rPr>
              <w:t xml:space="preserve">- alt1 korral lisandväärtuse vähenemine 1,4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211A34">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/aastas (hinnanguline);</w:t>
            </w:r>
            <w:r w:rsidR="00F26010" w:rsidRPr="00BC5D7E">
              <w:rPr>
                <w:rFonts w:ascii="Times New Roman" w:hAnsi="Times New Roman" w:cs="Times New Roman"/>
              </w:rPr>
              <w:br/>
            </w:r>
            <w:r w:rsidRPr="00BC5D7E">
              <w:rPr>
                <w:rFonts w:ascii="Times New Roman" w:eastAsia="Times New Roman" w:hAnsi="Times New Roman" w:cs="Times New Roman"/>
                <w:color w:val="000000" w:themeColor="text1"/>
                <w:sz w:val="20"/>
                <w:szCs w:val="20"/>
                <w:lang w:val="et-EE"/>
              </w:rPr>
              <w:t>- alt2 ei ole teada</w:t>
            </w:r>
          </w:p>
        </w:tc>
        <w:tc>
          <w:tcPr>
            <w:tcW w:w="1083" w:type="dxa"/>
            <w:tcBorders>
              <w:top w:val="nil"/>
              <w:left w:val="nil"/>
              <w:bottom w:val="single" w:sz="4" w:space="0" w:color="auto"/>
              <w:right w:val="single" w:sz="4" w:space="0" w:color="auto"/>
            </w:tcBorders>
            <w:shd w:val="clear" w:color="auto" w:fill="auto"/>
            <w:hideMark/>
          </w:tcPr>
          <w:p w14:paraId="532CD508"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2026-2030</w:t>
            </w:r>
          </w:p>
        </w:tc>
      </w:tr>
      <w:tr w:rsidR="00F26010" w:rsidRPr="00BC5D7E" w14:paraId="5EF0A2DE" w14:textId="77777777" w:rsidTr="00141233">
        <w:trPr>
          <w:trHeight w:val="1040"/>
        </w:trPr>
        <w:tc>
          <w:tcPr>
            <w:tcW w:w="3073" w:type="dxa"/>
            <w:tcBorders>
              <w:top w:val="nil"/>
              <w:left w:val="single" w:sz="4" w:space="0" w:color="auto"/>
              <w:bottom w:val="single" w:sz="4" w:space="0" w:color="auto"/>
              <w:right w:val="single" w:sz="4" w:space="0" w:color="auto"/>
            </w:tcBorders>
            <w:shd w:val="clear" w:color="auto" w:fill="auto"/>
            <w:hideMark/>
          </w:tcPr>
          <w:p w14:paraId="5B349F61"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Metsastamine (2500 ha/a), sh hooldamine</w:t>
            </w:r>
          </w:p>
        </w:tc>
        <w:tc>
          <w:tcPr>
            <w:tcW w:w="1258" w:type="dxa"/>
            <w:tcBorders>
              <w:top w:val="nil"/>
              <w:left w:val="nil"/>
              <w:bottom w:val="single" w:sz="4" w:space="0" w:color="auto"/>
              <w:right w:val="single" w:sz="4" w:space="0" w:color="auto"/>
            </w:tcBorders>
            <w:shd w:val="clear" w:color="auto" w:fill="auto"/>
            <w:hideMark/>
          </w:tcPr>
          <w:p w14:paraId="0CD33AC3"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1286" w:type="dxa"/>
            <w:tcBorders>
              <w:top w:val="nil"/>
              <w:left w:val="nil"/>
              <w:bottom w:val="single" w:sz="4" w:space="0" w:color="auto"/>
              <w:right w:val="single" w:sz="4" w:space="0" w:color="auto"/>
            </w:tcBorders>
            <w:shd w:val="clear" w:color="auto" w:fill="auto"/>
            <w:hideMark/>
          </w:tcPr>
          <w:p w14:paraId="1E81FB3F"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0,05 (võimendub </w:t>
            </w:r>
            <w:r w:rsidRPr="00BC5D7E">
              <w:rPr>
                <w:rFonts w:ascii="Times New Roman" w:eastAsia="Times New Roman" w:hAnsi="Times New Roman" w:cs="Times New Roman"/>
                <w:color w:val="000000" w:themeColor="text1"/>
                <w:sz w:val="20"/>
                <w:szCs w:val="20"/>
                <w:lang w:val="et-EE"/>
              </w:rPr>
              <w:lastRenderedPageBreak/>
              <w:t>pikas perspektiivis)</w:t>
            </w:r>
          </w:p>
        </w:tc>
        <w:tc>
          <w:tcPr>
            <w:tcW w:w="2440" w:type="dxa"/>
            <w:tcBorders>
              <w:top w:val="nil"/>
              <w:left w:val="nil"/>
              <w:bottom w:val="single" w:sz="4" w:space="0" w:color="auto"/>
              <w:right w:val="single" w:sz="4" w:space="0" w:color="auto"/>
            </w:tcBorders>
            <w:shd w:val="clear" w:color="auto" w:fill="auto"/>
            <w:hideMark/>
          </w:tcPr>
          <w:p w14:paraId="7B906066" w14:textId="3669E76D" w:rsidR="00F26010" w:rsidRPr="00BC5D7E" w:rsidRDefault="6581487B" w:rsidP="00211A34">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lastRenderedPageBreak/>
              <w:t xml:space="preserve">5,3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211A34">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/aastas, sellest riigi kulu ol</w:t>
            </w:r>
            <w:r w:rsidR="00211A34">
              <w:rPr>
                <w:rFonts w:ascii="Times New Roman" w:eastAsia="Times New Roman" w:hAnsi="Times New Roman" w:cs="Times New Roman"/>
                <w:color w:val="000000" w:themeColor="text1"/>
                <w:sz w:val="20"/>
                <w:szCs w:val="20"/>
                <w:lang w:val="et-EE"/>
              </w:rPr>
              <w:t>eneb toetusmeetmest, rahastus riigieelarvest</w:t>
            </w:r>
          </w:p>
        </w:tc>
        <w:tc>
          <w:tcPr>
            <w:tcW w:w="1083" w:type="dxa"/>
            <w:tcBorders>
              <w:top w:val="nil"/>
              <w:left w:val="nil"/>
              <w:bottom w:val="single" w:sz="4" w:space="0" w:color="auto"/>
              <w:right w:val="single" w:sz="4" w:space="0" w:color="auto"/>
            </w:tcBorders>
            <w:shd w:val="clear" w:color="auto" w:fill="auto"/>
            <w:hideMark/>
          </w:tcPr>
          <w:p w14:paraId="6CCF11F4"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r w:rsidR="00F26010" w:rsidRPr="00BC5D7E" w14:paraId="00051DA5" w14:textId="77777777" w:rsidTr="00141233">
        <w:trPr>
          <w:trHeight w:val="1040"/>
        </w:trPr>
        <w:tc>
          <w:tcPr>
            <w:tcW w:w="3073" w:type="dxa"/>
            <w:tcBorders>
              <w:top w:val="nil"/>
              <w:left w:val="single" w:sz="4" w:space="0" w:color="auto"/>
              <w:bottom w:val="single" w:sz="4" w:space="0" w:color="auto"/>
              <w:right w:val="single" w:sz="4" w:space="0" w:color="auto"/>
            </w:tcBorders>
            <w:shd w:val="clear" w:color="auto" w:fill="auto"/>
            <w:hideMark/>
          </w:tcPr>
          <w:p w14:paraId="50A507C6"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Metsakultiveerimise mahu suurendamine eramaadel 10% (1500 ha/a), sh hooldamine</w:t>
            </w:r>
          </w:p>
        </w:tc>
        <w:tc>
          <w:tcPr>
            <w:tcW w:w="1258" w:type="dxa"/>
            <w:tcBorders>
              <w:top w:val="nil"/>
              <w:left w:val="nil"/>
              <w:bottom w:val="single" w:sz="4" w:space="0" w:color="auto"/>
              <w:right w:val="single" w:sz="4" w:space="0" w:color="auto"/>
            </w:tcBorders>
            <w:shd w:val="clear" w:color="auto" w:fill="auto"/>
            <w:hideMark/>
          </w:tcPr>
          <w:p w14:paraId="66280AB3"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1286" w:type="dxa"/>
            <w:tcBorders>
              <w:top w:val="nil"/>
              <w:left w:val="nil"/>
              <w:bottom w:val="single" w:sz="4" w:space="0" w:color="auto"/>
              <w:right w:val="single" w:sz="4" w:space="0" w:color="auto"/>
            </w:tcBorders>
            <w:shd w:val="clear" w:color="auto" w:fill="auto"/>
            <w:hideMark/>
          </w:tcPr>
          <w:p w14:paraId="292F51B7"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0,06</w:t>
            </w:r>
          </w:p>
        </w:tc>
        <w:tc>
          <w:tcPr>
            <w:tcW w:w="2440" w:type="dxa"/>
            <w:tcBorders>
              <w:top w:val="nil"/>
              <w:left w:val="nil"/>
              <w:bottom w:val="single" w:sz="4" w:space="0" w:color="auto"/>
              <w:right w:val="single" w:sz="4" w:space="0" w:color="auto"/>
            </w:tcBorders>
            <w:shd w:val="clear" w:color="auto" w:fill="auto"/>
            <w:hideMark/>
          </w:tcPr>
          <w:p w14:paraId="175EA769" w14:textId="6AA49810" w:rsidR="00F26010" w:rsidRPr="00BC5D7E" w:rsidRDefault="6581487B" w:rsidP="00211A34">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2,7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211A34">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 xml:space="preserve">/aastas, sellest riigi kulu 0,9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eurot (ÜPP kuni 2027 ning 2028-2030 ei ole teada)</w:t>
            </w:r>
          </w:p>
        </w:tc>
        <w:tc>
          <w:tcPr>
            <w:tcW w:w="1083" w:type="dxa"/>
            <w:tcBorders>
              <w:top w:val="nil"/>
              <w:left w:val="nil"/>
              <w:bottom w:val="single" w:sz="4" w:space="0" w:color="auto"/>
              <w:right w:val="single" w:sz="4" w:space="0" w:color="auto"/>
            </w:tcBorders>
            <w:shd w:val="clear" w:color="auto" w:fill="auto"/>
            <w:hideMark/>
          </w:tcPr>
          <w:p w14:paraId="25491707"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r w:rsidR="00F26010" w:rsidRPr="00BC5D7E" w14:paraId="0DDBF6CE" w14:textId="77777777" w:rsidTr="00141233">
        <w:trPr>
          <w:trHeight w:val="520"/>
        </w:trPr>
        <w:tc>
          <w:tcPr>
            <w:tcW w:w="3073" w:type="dxa"/>
            <w:tcBorders>
              <w:top w:val="nil"/>
              <w:left w:val="single" w:sz="4" w:space="0" w:color="auto"/>
              <w:bottom w:val="single" w:sz="4" w:space="0" w:color="auto"/>
              <w:right w:val="single" w:sz="4" w:space="0" w:color="auto"/>
            </w:tcBorders>
            <w:shd w:val="clear" w:color="auto" w:fill="auto"/>
            <w:hideMark/>
          </w:tcPr>
          <w:p w14:paraId="5F4EFBF6"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Hõredate puistute ennakraie* (580 ha/a)</w:t>
            </w:r>
          </w:p>
        </w:tc>
        <w:tc>
          <w:tcPr>
            <w:tcW w:w="1258" w:type="dxa"/>
            <w:tcBorders>
              <w:top w:val="nil"/>
              <w:left w:val="nil"/>
              <w:bottom w:val="single" w:sz="4" w:space="0" w:color="auto"/>
              <w:right w:val="single" w:sz="4" w:space="0" w:color="auto"/>
            </w:tcBorders>
            <w:shd w:val="clear" w:color="auto" w:fill="auto"/>
            <w:hideMark/>
          </w:tcPr>
          <w:p w14:paraId="7424EEF9"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1286" w:type="dxa"/>
            <w:tcBorders>
              <w:top w:val="nil"/>
              <w:left w:val="nil"/>
              <w:bottom w:val="single" w:sz="4" w:space="0" w:color="auto"/>
              <w:right w:val="single" w:sz="4" w:space="0" w:color="auto"/>
            </w:tcBorders>
            <w:shd w:val="clear" w:color="auto" w:fill="auto"/>
            <w:hideMark/>
          </w:tcPr>
          <w:p w14:paraId="47F0AFA8"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0,1</w:t>
            </w:r>
          </w:p>
        </w:tc>
        <w:tc>
          <w:tcPr>
            <w:tcW w:w="2440" w:type="dxa"/>
            <w:tcBorders>
              <w:top w:val="nil"/>
              <w:left w:val="nil"/>
              <w:bottom w:val="single" w:sz="4" w:space="0" w:color="auto"/>
              <w:right w:val="single" w:sz="4" w:space="0" w:color="auto"/>
            </w:tcBorders>
            <w:shd w:val="clear" w:color="auto" w:fill="auto"/>
            <w:hideMark/>
          </w:tcPr>
          <w:p w14:paraId="778F9AC4"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w:t>
            </w:r>
          </w:p>
        </w:tc>
        <w:tc>
          <w:tcPr>
            <w:tcW w:w="1083" w:type="dxa"/>
            <w:tcBorders>
              <w:top w:val="nil"/>
              <w:left w:val="nil"/>
              <w:bottom w:val="single" w:sz="4" w:space="0" w:color="auto"/>
              <w:right w:val="single" w:sz="4" w:space="0" w:color="auto"/>
            </w:tcBorders>
            <w:shd w:val="clear" w:color="auto" w:fill="auto"/>
            <w:hideMark/>
          </w:tcPr>
          <w:p w14:paraId="5B315021"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r w:rsidR="00F26010" w:rsidRPr="00BC5D7E" w14:paraId="6339F7B4" w14:textId="77777777" w:rsidTr="00141233">
        <w:trPr>
          <w:trHeight w:val="1040"/>
        </w:trPr>
        <w:tc>
          <w:tcPr>
            <w:tcW w:w="3073" w:type="dxa"/>
            <w:tcBorders>
              <w:top w:val="nil"/>
              <w:left w:val="single" w:sz="4" w:space="0" w:color="auto"/>
              <w:bottom w:val="single" w:sz="4" w:space="0" w:color="auto"/>
              <w:right w:val="single" w:sz="4" w:space="0" w:color="auto"/>
            </w:tcBorders>
            <w:shd w:val="clear" w:color="auto" w:fill="auto"/>
            <w:hideMark/>
          </w:tcPr>
          <w:p w14:paraId="4A97F721"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Ammendatud turbaalade metsastamine</w:t>
            </w:r>
          </w:p>
        </w:tc>
        <w:tc>
          <w:tcPr>
            <w:tcW w:w="1258" w:type="dxa"/>
            <w:tcBorders>
              <w:top w:val="nil"/>
              <w:left w:val="nil"/>
              <w:bottom w:val="single" w:sz="4" w:space="0" w:color="auto"/>
              <w:right w:val="single" w:sz="4" w:space="0" w:color="auto"/>
            </w:tcBorders>
            <w:shd w:val="clear" w:color="auto" w:fill="auto"/>
            <w:hideMark/>
          </w:tcPr>
          <w:p w14:paraId="42F092F7"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0,012 (võimendub pikas perspektiivis)</w:t>
            </w:r>
          </w:p>
        </w:tc>
        <w:tc>
          <w:tcPr>
            <w:tcW w:w="1286" w:type="dxa"/>
            <w:tcBorders>
              <w:top w:val="nil"/>
              <w:left w:val="nil"/>
              <w:bottom w:val="single" w:sz="4" w:space="0" w:color="auto"/>
              <w:right w:val="single" w:sz="4" w:space="0" w:color="auto"/>
            </w:tcBorders>
            <w:shd w:val="clear" w:color="auto" w:fill="auto"/>
            <w:hideMark/>
          </w:tcPr>
          <w:p w14:paraId="2242EFBD"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2440" w:type="dxa"/>
            <w:tcBorders>
              <w:top w:val="nil"/>
              <w:left w:val="nil"/>
              <w:bottom w:val="single" w:sz="4" w:space="0" w:color="auto"/>
              <w:right w:val="single" w:sz="4" w:space="0" w:color="auto"/>
            </w:tcBorders>
            <w:shd w:val="clear" w:color="auto" w:fill="auto"/>
            <w:hideMark/>
          </w:tcPr>
          <w:p w14:paraId="7CF3EF9C" w14:textId="5CA21AA3" w:rsidR="00F26010" w:rsidRPr="00BC5D7E" w:rsidRDefault="6581487B" w:rsidP="00211A34">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0,67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211A34">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/aastas</w:t>
            </w:r>
          </w:p>
        </w:tc>
        <w:tc>
          <w:tcPr>
            <w:tcW w:w="1083" w:type="dxa"/>
            <w:tcBorders>
              <w:top w:val="nil"/>
              <w:left w:val="nil"/>
              <w:bottom w:val="single" w:sz="4" w:space="0" w:color="auto"/>
              <w:right w:val="single" w:sz="4" w:space="0" w:color="auto"/>
            </w:tcBorders>
            <w:shd w:val="clear" w:color="auto" w:fill="auto"/>
            <w:hideMark/>
          </w:tcPr>
          <w:p w14:paraId="353C3E97"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r w:rsidR="00F26010" w:rsidRPr="00BC5D7E" w14:paraId="7FD08709" w14:textId="77777777" w:rsidTr="00141233">
        <w:trPr>
          <w:trHeight w:val="1040"/>
        </w:trPr>
        <w:tc>
          <w:tcPr>
            <w:tcW w:w="3073" w:type="dxa"/>
            <w:tcBorders>
              <w:top w:val="nil"/>
              <w:left w:val="single" w:sz="4" w:space="0" w:color="auto"/>
              <w:bottom w:val="single" w:sz="4" w:space="0" w:color="auto"/>
              <w:right w:val="single" w:sz="4" w:space="0" w:color="auto"/>
            </w:tcBorders>
            <w:shd w:val="clear" w:color="auto" w:fill="auto"/>
            <w:hideMark/>
          </w:tcPr>
          <w:p w14:paraId="41E08DDB"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Ammendatud turbaaladel looduslikkuse taastamine</w:t>
            </w:r>
          </w:p>
        </w:tc>
        <w:tc>
          <w:tcPr>
            <w:tcW w:w="1258" w:type="dxa"/>
            <w:tcBorders>
              <w:top w:val="nil"/>
              <w:left w:val="nil"/>
              <w:bottom w:val="single" w:sz="4" w:space="0" w:color="auto"/>
              <w:right w:val="single" w:sz="4" w:space="0" w:color="auto"/>
            </w:tcBorders>
            <w:shd w:val="clear" w:color="auto" w:fill="auto"/>
            <w:hideMark/>
          </w:tcPr>
          <w:p w14:paraId="5EAEDFC0"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0,019 (võimendub pikas perspektiivis)</w:t>
            </w:r>
          </w:p>
        </w:tc>
        <w:tc>
          <w:tcPr>
            <w:tcW w:w="1286" w:type="dxa"/>
            <w:tcBorders>
              <w:top w:val="nil"/>
              <w:left w:val="nil"/>
              <w:bottom w:val="single" w:sz="4" w:space="0" w:color="auto"/>
              <w:right w:val="single" w:sz="4" w:space="0" w:color="auto"/>
            </w:tcBorders>
            <w:shd w:val="clear" w:color="auto" w:fill="auto"/>
            <w:hideMark/>
          </w:tcPr>
          <w:p w14:paraId="75CAB6BE"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2440" w:type="dxa"/>
            <w:tcBorders>
              <w:top w:val="nil"/>
              <w:left w:val="nil"/>
              <w:bottom w:val="single" w:sz="4" w:space="0" w:color="auto"/>
              <w:right w:val="single" w:sz="4" w:space="0" w:color="auto"/>
            </w:tcBorders>
            <w:shd w:val="clear" w:color="auto" w:fill="auto"/>
            <w:hideMark/>
          </w:tcPr>
          <w:p w14:paraId="7CD189BC" w14:textId="5150E097" w:rsidR="00F26010" w:rsidRPr="00BC5D7E" w:rsidRDefault="6581487B" w:rsidP="00211A34">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0,3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211A34">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/aastas</w:t>
            </w:r>
          </w:p>
        </w:tc>
        <w:tc>
          <w:tcPr>
            <w:tcW w:w="1083" w:type="dxa"/>
            <w:tcBorders>
              <w:top w:val="nil"/>
              <w:left w:val="nil"/>
              <w:bottom w:val="single" w:sz="4" w:space="0" w:color="auto"/>
              <w:right w:val="single" w:sz="4" w:space="0" w:color="auto"/>
            </w:tcBorders>
            <w:shd w:val="clear" w:color="auto" w:fill="auto"/>
            <w:hideMark/>
          </w:tcPr>
          <w:p w14:paraId="0D9DF519"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r w:rsidR="00F26010" w:rsidRPr="00BC5D7E" w14:paraId="1404680E" w14:textId="77777777" w:rsidTr="00141233">
        <w:trPr>
          <w:trHeight w:val="780"/>
        </w:trPr>
        <w:tc>
          <w:tcPr>
            <w:tcW w:w="3073" w:type="dxa"/>
            <w:tcBorders>
              <w:top w:val="nil"/>
              <w:left w:val="single" w:sz="4" w:space="0" w:color="auto"/>
              <w:bottom w:val="single" w:sz="4" w:space="0" w:color="auto"/>
              <w:right w:val="single" w:sz="4" w:space="0" w:color="auto"/>
            </w:tcBorders>
            <w:shd w:val="clear" w:color="auto" w:fill="auto"/>
            <w:hideMark/>
          </w:tcPr>
          <w:p w14:paraId="7DD964FE"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Haritavatel turvasmuldadel põllumaa viimine püsirohumaaks (1000 ha/a, kokku 20 000 ha)</w:t>
            </w:r>
          </w:p>
        </w:tc>
        <w:tc>
          <w:tcPr>
            <w:tcW w:w="1258" w:type="dxa"/>
            <w:tcBorders>
              <w:top w:val="nil"/>
              <w:left w:val="nil"/>
              <w:bottom w:val="single" w:sz="4" w:space="0" w:color="auto"/>
              <w:right w:val="single" w:sz="4" w:space="0" w:color="auto"/>
            </w:tcBorders>
            <w:shd w:val="clear" w:color="auto" w:fill="auto"/>
            <w:hideMark/>
          </w:tcPr>
          <w:p w14:paraId="180466E0"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0,007</w:t>
            </w:r>
          </w:p>
        </w:tc>
        <w:tc>
          <w:tcPr>
            <w:tcW w:w="1286" w:type="dxa"/>
            <w:tcBorders>
              <w:top w:val="nil"/>
              <w:left w:val="nil"/>
              <w:bottom w:val="single" w:sz="4" w:space="0" w:color="auto"/>
              <w:right w:val="single" w:sz="4" w:space="0" w:color="auto"/>
            </w:tcBorders>
            <w:shd w:val="clear" w:color="auto" w:fill="auto"/>
            <w:hideMark/>
          </w:tcPr>
          <w:p w14:paraId="7BEB69ED"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w:t>
            </w:r>
          </w:p>
        </w:tc>
        <w:tc>
          <w:tcPr>
            <w:tcW w:w="2440" w:type="dxa"/>
            <w:tcBorders>
              <w:top w:val="nil"/>
              <w:left w:val="nil"/>
              <w:bottom w:val="single" w:sz="4" w:space="0" w:color="auto"/>
              <w:right w:val="single" w:sz="4" w:space="0" w:color="auto"/>
            </w:tcBorders>
            <w:shd w:val="clear" w:color="auto" w:fill="auto"/>
            <w:hideMark/>
          </w:tcPr>
          <w:p w14:paraId="114B9F0A" w14:textId="699949BD" w:rsidR="00F26010" w:rsidRPr="00BC5D7E" w:rsidRDefault="6581487B" w:rsidP="00211A34">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0,28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211A34">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/aastas</w:t>
            </w:r>
          </w:p>
        </w:tc>
        <w:tc>
          <w:tcPr>
            <w:tcW w:w="1083" w:type="dxa"/>
            <w:tcBorders>
              <w:top w:val="nil"/>
              <w:left w:val="nil"/>
              <w:bottom w:val="single" w:sz="4" w:space="0" w:color="auto"/>
              <w:right w:val="single" w:sz="4" w:space="0" w:color="auto"/>
            </w:tcBorders>
            <w:shd w:val="clear" w:color="auto" w:fill="auto"/>
            <w:hideMark/>
          </w:tcPr>
          <w:p w14:paraId="1D20F284"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r w:rsidR="00F26010" w:rsidRPr="00BC5D7E" w14:paraId="60A69564" w14:textId="77777777" w:rsidTr="00141233">
        <w:trPr>
          <w:trHeight w:val="780"/>
        </w:trPr>
        <w:tc>
          <w:tcPr>
            <w:tcW w:w="3073" w:type="dxa"/>
            <w:tcBorders>
              <w:top w:val="nil"/>
              <w:left w:val="single" w:sz="4" w:space="0" w:color="auto"/>
              <w:bottom w:val="single" w:sz="4" w:space="0" w:color="auto"/>
              <w:right w:val="single" w:sz="4" w:space="0" w:color="auto"/>
            </w:tcBorders>
            <w:shd w:val="clear" w:color="auto" w:fill="auto"/>
          </w:tcPr>
          <w:p w14:paraId="08189A1C"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Raadamise kompensatsioonimehhanismi välja töötamine</w:t>
            </w:r>
          </w:p>
        </w:tc>
        <w:tc>
          <w:tcPr>
            <w:tcW w:w="1258" w:type="dxa"/>
            <w:tcBorders>
              <w:top w:val="nil"/>
              <w:left w:val="nil"/>
              <w:bottom w:val="single" w:sz="4" w:space="0" w:color="auto"/>
              <w:right w:val="single" w:sz="4" w:space="0" w:color="auto"/>
            </w:tcBorders>
            <w:shd w:val="clear" w:color="auto" w:fill="auto"/>
          </w:tcPr>
          <w:p w14:paraId="32DCE06A"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w:t>
            </w:r>
          </w:p>
        </w:tc>
        <w:tc>
          <w:tcPr>
            <w:tcW w:w="1286" w:type="dxa"/>
            <w:tcBorders>
              <w:top w:val="nil"/>
              <w:left w:val="nil"/>
              <w:bottom w:val="single" w:sz="4" w:space="0" w:color="auto"/>
              <w:right w:val="single" w:sz="4" w:space="0" w:color="auto"/>
            </w:tcBorders>
            <w:shd w:val="clear" w:color="auto" w:fill="auto"/>
          </w:tcPr>
          <w:p w14:paraId="5E9A1DD8"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w:t>
            </w:r>
          </w:p>
        </w:tc>
        <w:tc>
          <w:tcPr>
            <w:tcW w:w="2440" w:type="dxa"/>
            <w:tcBorders>
              <w:top w:val="nil"/>
              <w:left w:val="nil"/>
              <w:bottom w:val="single" w:sz="4" w:space="0" w:color="auto"/>
              <w:right w:val="single" w:sz="4" w:space="0" w:color="auto"/>
            </w:tcBorders>
            <w:shd w:val="clear" w:color="auto" w:fill="auto"/>
          </w:tcPr>
          <w:p w14:paraId="5977D16B"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Võimalik sisend nt metsastamise meetme rahastamiseks, samas on suurim raadaja riik.</w:t>
            </w:r>
          </w:p>
        </w:tc>
        <w:tc>
          <w:tcPr>
            <w:tcW w:w="1083" w:type="dxa"/>
            <w:tcBorders>
              <w:top w:val="nil"/>
              <w:left w:val="nil"/>
              <w:bottom w:val="single" w:sz="4" w:space="0" w:color="auto"/>
              <w:right w:val="single" w:sz="4" w:space="0" w:color="auto"/>
            </w:tcBorders>
            <w:shd w:val="clear" w:color="auto" w:fill="auto"/>
          </w:tcPr>
          <w:p w14:paraId="64A9C990"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fi-FI"/>
              </w:rPr>
            </w:pPr>
            <w:r w:rsidRPr="00BC5D7E">
              <w:rPr>
                <w:rFonts w:ascii="Times New Roman" w:eastAsia="Times New Roman" w:hAnsi="Times New Roman" w:cs="Times New Roman"/>
                <w:color w:val="000000" w:themeColor="text1"/>
                <w:sz w:val="20"/>
                <w:szCs w:val="20"/>
                <w:lang w:val="fi-FI"/>
              </w:rPr>
              <w:t>2023</w:t>
            </w:r>
          </w:p>
        </w:tc>
      </w:tr>
      <w:tr w:rsidR="00F26010" w:rsidRPr="00BC5D7E" w14:paraId="7F8A9E1E" w14:textId="77777777" w:rsidTr="00141233">
        <w:trPr>
          <w:trHeight w:val="780"/>
        </w:trPr>
        <w:tc>
          <w:tcPr>
            <w:tcW w:w="3073" w:type="dxa"/>
            <w:tcBorders>
              <w:top w:val="nil"/>
              <w:left w:val="single" w:sz="4" w:space="0" w:color="auto"/>
              <w:bottom w:val="single" w:sz="4" w:space="0" w:color="auto"/>
              <w:right w:val="single" w:sz="4" w:space="0" w:color="auto"/>
            </w:tcBorders>
            <w:shd w:val="clear" w:color="auto" w:fill="auto"/>
            <w:hideMark/>
          </w:tcPr>
          <w:p w14:paraId="71BE15BC"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LULUCF valdkonna KHG inventuuri arendamine ja metoodikate täiustamine</w:t>
            </w:r>
          </w:p>
        </w:tc>
        <w:tc>
          <w:tcPr>
            <w:tcW w:w="1258" w:type="dxa"/>
            <w:tcBorders>
              <w:top w:val="nil"/>
              <w:left w:val="nil"/>
              <w:bottom w:val="single" w:sz="4" w:space="0" w:color="auto"/>
              <w:right w:val="single" w:sz="4" w:space="0" w:color="auto"/>
            </w:tcBorders>
            <w:shd w:val="clear" w:color="auto" w:fill="auto"/>
            <w:hideMark/>
          </w:tcPr>
          <w:p w14:paraId="2454C988"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Selgub peale uuringuid</w:t>
            </w:r>
          </w:p>
        </w:tc>
        <w:tc>
          <w:tcPr>
            <w:tcW w:w="1286" w:type="dxa"/>
            <w:tcBorders>
              <w:top w:val="nil"/>
              <w:left w:val="nil"/>
              <w:bottom w:val="single" w:sz="4" w:space="0" w:color="auto"/>
              <w:right w:val="single" w:sz="4" w:space="0" w:color="auto"/>
            </w:tcBorders>
            <w:shd w:val="clear" w:color="auto" w:fill="auto"/>
            <w:hideMark/>
          </w:tcPr>
          <w:p w14:paraId="63C4202D"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Selgub peale uuringuid</w:t>
            </w:r>
          </w:p>
        </w:tc>
        <w:tc>
          <w:tcPr>
            <w:tcW w:w="2440" w:type="dxa"/>
            <w:tcBorders>
              <w:top w:val="nil"/>
              <w:left w:val="nil"/>
              <w:bottom w:val="single" w:sz="4" w:space="0" w:color="auto"/>
              <w:right w:val="single" w:sz="4" w:space="0" w:color="auto"/>
            </w:tcBorders>
            <w:shd w:val="clear" w:color="auto" w:fill="auto"/>
            <w:hideMark/>
          </w:tcPr>
          <w:p w14:paraId="761339E8" w14:textId="23CA8B6B" w:rsidR="00F26010" w:rsidRPr="00BC5D7E" w:rsidRDefault="6581487B" w:rsidP="00211A34">
            <w:pPr>
              <w:spacing w:before="120" w:after="120" w:line="240" w:lineRule="auto"/>
              <w:rPr>
                <w:rFonts w:ascii="Times New Roman" w:eastAsia="Times New Roman" w:hAnsi="Times New Roman" w:cs="Times New Roman"/>
                <w:color w:val="000000"/>
                <w:sz w:val="20"/>
                <w:szCs w:val="20"/>
                <w:lang w:val="et-EE"/>
              </w:rPr>
            </w:pPr>
            <w:r w:rsidRPr="00BC5D7E">
              <w:rPr>
                <w:rFonts w:ascii="Times New Roman" w:eastAsia="Times New Roman" w:hAnsi="Times New Roman" w:cs="Times New Roman"/>
                <w:color w:val="000000" w:themeColor="text1"/>
                <w:sz w:val="20"/>
                <w:szCs w:val="20"/>
                <w:lang w:val="et-EE"/>
              </w:rPr>
              <w:t xml:space="preserve">1 </w:t>
            </w:r>
            <w:r w:rsidR="004B290F">
              <w:rPr>
                <w:rFonts w:ascii="Times New Roman" w:eastAsia="Times New Roman" w:hAnsi="Times New Roman" w:cs="Times New Roman"/>
                <w:color w:val="000000" w:themeColor="text1"/>
                <w:sz w:val="20"/>
                <w:szCs w:val="20"/>
                <w:lang w:val="et-EE"/>
              </w:rPr>
              <w:t>mln</w:t>
            </w:r>
            <w:r w:rsidRPr="00BC5D7E">
              <w:rPr>
                <w:rFonts w:ascii="Times New Roman" w:eastAsia="Times New Roman" w:hAnsi="Times New Roman" w:cs="Times New Roman"/>
                <w:color w:val="000000" w:themeColor="text1"/>
                <w:sz w:val="20"/>
                <w:szCs w:val="20"/>
                <w:lang w:val="et-EE"/>
              </w:rPr>
              <w:t xml:space="preserve"> </w:t>
            </w:r>
            <w:r w:rsidR="00211A34">
              <w:rPr>
                <w:rFonts w:ascii="Times New Roman" w:eastAsia="Times New Roman" w:hAnsi="Times New Roman" w:cs="Times New Roman"/>
                <w:color w:val="000000" w:themeColor="text1"/>
                <w:sz w:val="20"/>
                <w:szCs w:val="20"/>
                <w:lang w:val="et-EE"/>
              </w:rPr>
              <w:t>€</w:t>
            </w:r>
            <w:r w:rsidRPr="00BC5D7E">
              <w:rPr>
                <w:rFonts w:ascii="Times New Roman" w:eastAsia="Times New Roman" w:hAnsi="Times New Roman" w:cs="Times New Roman"/>
                <w:color w:val="000000" w:themeColor="text1"/>
                <w:sz w:val="20"/>
                <w:szCs w:val="20"/>
                <w:lang w:val="et-EE"/>
              </w:rPr>
              <w:t>/aastas</w:t>
            </w:r>
          </w:p>
        </w:tc>
        <w:tc>
          <w:tcPr>
            <w:tcW w:w="1083" w:type="dxa"/>
            <w:tcBorders>
              <w:top w:val="nil"/>
              <w:left w:val="nil"/>
              <w:bottom w:val="single" w:sz="4" w:space="0" w:color="auto"/>
              <w:right w:val="single" w:sz="4" w:space="0" w:color="auto"/>
            </w:tcBorders>
            <w:shd w:val="clear" w:color="auto" w:fill="auto"/>
            <w:hideMark/>
          </w:tcPr>
          <w:p w14:paraId="5AA17822" w14:textId="77777777" w:rsidR="00F26010" w:rsidRPr="00BC5D7E" w:rsidRDefault="6581487B" w:rsidP="00BC5D7E">
            <w:pPr>
              <w:spacing w:before="120" w:after="120" w:line="240" w:lineRule="auto"/>
              <w:rPr>
                <w:rFonts w:ascii="Times New Roman" w:eastAsia="Times New Roman" w:hAnsi="Times New Roman" w:cs="Times New Roman"/>
                <w:color w:val="000000"/>
                <w:sz w:val="20"/>
                <w:szCs w:val="20"/>
                <w:lang w:val="et-EE"/>
              </w:rPr>
            </w:pPr>
            <w:proofErr w:type="gramStart"/>
            <w:r w:rsidRPr="00BC5D7E">
              <w:rPr>
                <w:rFonts w:ascii="Times New Roman" w:eastAsia="Times New Roman" w:hAnsi="Times New Roman" w:cs="Times New Roman"/>
                <w:color w:val="000000" w:themeColor="text1"/>
                <w:sz w:val="20"/>
                <w:szCs w:val="20"/>
                <w:lang w:val="fi-FI"/>
              </w:rPr>
              <w:t>2022-2030</w:t>
            </w:r>
            <w:proofErr w:type="gramEnd"/>
          </w:p>
        </w:tc>
      </w:tr>
    </w:tbl>
    <w:p w14:paraId="03E0E913" w14:textId="1335CF2B" w:rsidR="003D670F" w:rsidRPr="00BC5D7E" w:rsidRDefault="003D670F" w:rsidP="00BC5D7E">
      <w:pPr>
        <w:spacing w:before="120" w:after="120"/>
        <w:jc w:val="both"/>
        <w:rPr>
          <w:rFonts w:ascii="Times New Roman" w:eastAsia="Times New Roman" w:hAnsi="Times New Roman" w:cs="Times New Roman"/>
          <w:sz w:val="24"/>
          <w:szCs w:val="24"/>
        </w:rPr>
      </w:pPr>
    </w:p>
    <w:p w14:paraId="41867A2E" w14:textId="417FB945" w:rsidR="00141233" w:rsidRPr="00BC5D7E" w:rsidRDefault="3EF5264F"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LULUCF sektori sidumispotentsiaali uuring</w:t>
      </w:r>
      <w:r w:rsidR="003D670F" w:rsidRPr="00BC5D7E">
        <w:rPr>
          <w:rStyle w:val="Allmrkuseviide"/>
          <w:rFonts w:ascii="Times New Roman" w:eastAsia="Times New Roman" w:hAnsi="Times New Roman" w:cs="Times New Roman"/>
          <w:sz w:val="24"/>
          <w:szCs w:val="24"/>
        </w:rPr>
        <w:footnoteReference w:id="44"/>
      </w:r>
      <w:r w:rsidRPr="00BC5D7E">
        <w:rPr>
          <w:rFonts w:ascii="Times New Roman" w:eastAsia="Times New Roman" w:hAnsi="Times New Roman" w:cs="Times New Roman"/>
          <w:sz w:val="24"/>
          <w:szCs w:val="24"/>
        </w:rPr>
        <w:t xml:space="preserve"> viitab vajadusele välja töötada raadamisest tulenevate heitkoguste kompensatsioonimehhanism, mille tulu saaks kasutada sidumispotentsiaali suurendavate meetmete (nt metsastamisprogrammi) finantseerimiseks.</w:t>
      </w:r>
      <w:bookmarkStart w:id="4" w:name="_4gk0g12cq1np"/>
      <w:bookmarkEnd w:id="4"/>
    </w:p>
    <w:p w14:paraId="5595E3B6" w14:textId="77777777" w:rsidR="00A834D2" w:rsidRPr="00BC5D7E" w:rsidRDefault="00A834D2" w:rsidP="00BC5D7E">
      <w:pPr>
        <w:spacing w:before="120" w:after="120"/>
        <w:jc w:val="both"/>
        <w:rPr>
          <w:rFonts w:ascii="Times New Roman" w:eastAsia="Times New Roman" w:hAnsi="Times New Roman" w:cs="Times New Roman"/>
          <w:sz w:val="24"/>
          <w:szCs w:val="24"/>
        </w:rPr>
      </w:pPr>
    </w:p>
    <w:p w14:paraId="2F868C7F" w14:textId="77777777" w:rsidR="00EA615D" w:rsidRPr="00BC5D7E" w:rsidRDefault="63F160FA" w:rsidP="00BC5D7E">
      <w:pPr>
        <w:pStyle w:val="Pealkiri1"/>
        <w:spacing w:before="120"/>
        <w:rPr>
          <w:rFonts w:eastAsia="Times New Roman" w:cs="Times New Roman"/>
        </w:rPr>
      </w:pPr>
      <w:r w:rsidRPr="00BC5D7E">
        <w:rPr>
          <w:rFonts w:eastAsia="Times New Roman" w:cs="Times New Roman"/>
        </w:rPr>
        <w:t>Eesti seisukohad ja nende põhjendused</w:t>
      </w:r>
    </w:p>
    <w:p w14:paraId="1E1E0522" w14:textId="6DBF5893" w:rsidR="001534F8" w:rsidRPr="00BC5D7E" w:rsidRDefault="001534F8" w:rsidP="00BC5D7E">
      <w:pPr>
        <w:pStyle w:val="Pealkiri2"/>
        <w:numPr>
          <w:ilvl w:val="0"/>
          <w:numId w:val="13"/>
        </w:numPr>
        <w:spacing w:before="120"/>
      </w:pPr>
      <w:proofErr w:type="spellStart"/>
      <w:r w:rsidRPr="00BC5D7E">
        <w:t>Üldseisukoht</w:t>
      </w:r>
      <w:proofErr w:type="spellEnd"/>
    </w:p>
    <w:p w14:paraId="6BA7001D" w14:textId="752677B2" w:rsidR="001C6C9F" w:rsidRPr="00BC5D7E" w:rsidRDefault="64FFE997" w:rsidP="00BC5D7E">
      <w:pPr>
        <w:pStyle w:val="Loendilik"/>
        <w:numPr>
          <w:ilvl w:val="1"/>
          <w:numId w:val="13"/>
        </w:numPr>
        <w:spacing w:before="120" w:after="120"/>
        <w:jc w:val="both"/>
        <w:rPr>
          <w:rFonts w:ascii="Times New Roman" w:hAnsi="Times New Roman" w:cs="Times New Roman"/>
          <w:sz w:val="24"/>
          <w:szCs w:val="24"/>
        </w:rPr>
      </w:pPr>
      <w:r w:rsidRPr="00BC5D7E">
        <w:rPr>
          <w:rFonts w:ascii="Times New Roman" w:hAnsi="Times New Roman" w:cs="Times New Roman"/>
          <w:b/>
          <w:bCs/>
          <w:sz w:val="24"/>
          <w:szCs w:val="24"/>
        </w:rPr>
        <w:t xml:space="preserve">Eesti toetab kasvuhoonegaaside heite vähendamise eesmärkide seadmisel </w:t>
      </w:r>
      <w:r w:rsidR="00C966DB">
        <w:rPr>
          <w:rFonts w:ascii="Times New Roman" w:hAnsi="Times New Roman" w:cs="Times New Roman"/>
          <w:b/>
          <w:bCs/>
          <w:sz w:val="24"/>
          <w:szCs w:val="24"/>
        </w:rPr>
        <w:t xml:space="preserve">Euroopa Komisjoni pakutud tasakaalu </w:t>
      </w:r>
      <w:r w:rsidRPr="00BC5D7E">
        <w:rPr>
          <w:rFonts w:ascii="Times New Roman" w:hAnsi="Times New Roman" w:cs="Times New Roman"/>
          <w:b/>
          <w:bCs/>
          <w:sz w:val="24"/>
          <w:szCs w:val="24"/>
        </w:rPr>
        <w:t>erinevate kliimapoliitika meetmete vahel.</w:t>
      </w:r>
    </w:p>
    <w:p w14:paraId="00BC4FFA" w14:textId="5C1D253E" w:rsidR="001C6C9F" w:rsidRPr="00BC5D7E" w:rsidRDefault="64FFE997" w:rsidP="00BC5D7E">
      <w:pPr>
        <w:spacing w:before="120" w:after="120"/>
        <w:jc w:val="both"/>
        <w:rPr>
          <w:rFonts w:ascii="Times New Roman" w:hAnsi="Times New Roman" w:cs="Times New Roman"/>
          <w:sz w:val="24"/>
          <w:szCs w:val="24"/>
        </w:rPr>
      </w:pPr>
      <w:r w:rsidRPr="00BC5D7E">
        <w:rPr>
          <w:rFonts w:ascii="Times New Roman" w:hAnsi="Times New Roman" w:cs="Times New Roman"/>
          <w:sz w:val="24"/>
          <w:szCs w:val="24"/>
          <w:u w:val="single"/>
        </w:rPr>
        <w:t>Selgitus</w:t>
      </w:r>
      <w:r w:rsidRPr="00BC5D7E">
        <w:rPr>
          <w:rFonts w:ascii="Times New Roman" w:hAnsi="Times New Roman" w:cs="Times New Roman"/>
          <w:sz w:val="24"/>
          <w:szCs w:val="24"/>
        </w:rPr>
        <w:t xml:space="preserve">: Euroopa Liit võttis 2021. aasta kevadel vastu otsuse tõsta kasvuhoonegaaside netoheite vähendamise eesmärki, et saavutada vähemalt 55% KHG </w:t>
      </w:r>
      <w:r w:rsidR="7FB69869" w:rsidRPr="00BC5D7E">
        <w:rPr>
          <w:rFonts w:ascii="Times New Roman" w:hAnsi="Times New Roman" w:cs="Times New Roman"/>
          <w:sz w:val="24"/>
          <w:szCs w:val="24"/>
        </w:rPr>
        <w:t xml:space="preserve">heite </w:t>
      </w:r>
      <w:r w:rsidRPr="00BC5D7E">
        <w:rPr>
          <w:rFonts w:ascii="Times New Roman" w:hAnsi="Times New Roman" w:cs="Times New Roman"/>
          <w:sz w:val="24"/>
          <w:szCs w:val="24"/>
        </w:rPr>
        <w:t xml:space="preserve">vähenemist 2030. aastaks. 2021. aasta 14. juulil avaldatud </w:t>
      </w:r>
      <w:r w:rsidR="16B27CDD" w:rsidRPr="00BC5D7E">
        <w:rPr>
          <w:rFonts w:ascii="Times New Roman" w:hAnsi="Times New Roman" w:cs="Times New Roman"/>
          <w:sz w:val="24"/>
          <w:szCs w:val="24"/>
        </w:rPr>
        <w:t xml:space="preserve">pakett </w:t>
      </w:r>
      <w:r w:rsidRPr="00BC5D7E">
        <w:rPr>
          <w:rFonts w:ascii="Times New Roman" w:hAnsi="Times New Roman" w:cs="Times New Roman"/>
          <w:sz w:val="24"/>
          <w:szCs w:val="24"/>
        </w:rPr>
        <w:t xml:space="preserve">„Eesmärk 55“ </w:t>
      </w:r>
      <w:r w:rsidR="44DA1D39" w:rsidRPr="00BC5D7E">
        <w:rPr>
          <w:rFonts w:ascii="Times New Roman" w:hAnsi="Times New Roman" w:cs="Times New Roman"/>
          <w:sz w:val="24"/>
          <w:szCs w:val="24"/>
        </w:rPr>
        <w:t>tagab</w:t>
      </w:r>
      <w:r w:rsidRPr="00BC5D7E">
        <w:rPr>
          <w:rFonts w:ascii="Times New Roman" w:hAnsi="Times New Roman" w:cs="Times New Roman"/>
          <w:sz w:val="24"/>
          <w:szCs w:val="24"/>
        </w:rPr>
        <w:t xml:space="preserve"> tervikuna, et EL võetud </w:t>
      </w:r>
      <w:r w:rsidRPr="00BC5D7E">
        <w:rPr>
          <w:rFonts w:ascii="Times New Roman" w:hAnsi="Times New Roman" w:cs="Times New Roman"/>
          <w:sz w:val="24"/>
          <w:szCs w:val="24"/>
        </w:rPr>
        <w:lastRenderedPageBreak/>
        <w:t xml:space="preserve">eesmärgid saavutaks. Selleks tõstetakse ettepaneku kohaselt erinevate valdkondlike meetmete 2030. aasta eesmärki. KHG heite vähendamise eesmärk tuleb kokku järgmiste muudatustega: ELi </w:t>
      </w:r>
      <w:r w:rsidR="4D09AE8C" w:rsidRPr="00BC5D7E">
        <w:rPr>
          <w:rFonts w:ascii="Times New Roman" w:hAnsi="Times New Roman" w:cs="Times New Roman"/>
          <w:sz w:val="24"/>
          <w:szCs w:val="24"/>
        </w:rPr>
        <w:t>heitkoguse ühikutega kauplemise süsteemi</w:t>
      </w:r>
      <w:r w:rsidRPr="00BC5D7E">
        <w:rPr>
          <w:rFonts w:ascii="Times New Roman" w:hAnsi="Times New Roman" w:cs="Times New Roman"/>
          <w:sz w:val="24"/>
          <w:szCs w:val="24"/>
        </w:rPr>
        <w:t xml:space="preserve"> direktiiviga hõlmatud sektorite eesmärgi tõstmine seniselt 43%-</w:t>
      </w:r>
      <w:proofErr w:type="spellStart"/>
      <w:r w:rsidRPr="00BC5D7E">
        <w:rPr>
          <w:rFonts w:ascii="Times New Roman" w:hAnsi="Times New Roman" w:cs="Times New Roman"/>
          <w:sz w:val="24"/>
          <w:szCs w:val="24"/>
        </w:rPr>
        <w:t>lt</w:t>
      </w:r>
      <w:proofErr w:type="spellEnd"/>
      <w:r w:rsidRPr="00BC5D7E">
        <w:rPr>
          <w:rFonts w:ascii="Times New Roman" w:hAnsi="Times New Roman" w:cs="Times New Roman"/>
          <w:sz w:val="24"/>
          <w:szCs w:val="24"/>
        </w:rPr>
        <w:t xml:space="preserve"> 61%-</w:t>
      </w:r>
      <w:proofErr w:type="spellStart"/>
      <w:r w:rsidRPr="00BC5D7E">
        <w:rPr>
          <w:rFonts w:ascii="Times New Roman" w:hAnsi="Times New Roman" w:cs="Times New Roman"/>
          <w:sz w:val="24"/>
          <w:szCs w:val="24"/>
        </w:rPr>
        <w:t>le</w:t>
      </w:r>
      <w:proofErr w:type="spellEnd"/>
      <w:r w:rsidRPr="00BC5D7E">
        <w:rPr>
          <w:rFonts w:ascii="Times New Roman" w:hAnsi="Times New Roman" w:cs="Times New Roman"/>
          <w:sz w:val="24"/>
          <w:szCs w:val="24"/>
        </w:rPr>
        <w:t xml:space="preserve"> aastaks</w:t>
      </w:r>
      <w:r w:rsidR="371835A3" w:rsidRPr="00BC5D7E">
        <w:rPr>
          <w:rFonts w:ascii="Times New Roman" w:hAnsi="Times New Roman" w:cs="Times New Roman"/>
          <w:sz w:val="24"/>
          <w:szCs w:val="24"/>
        </w:rPr>
        <w:t xml:space="preserve"> 2030</w:t>
      </w:r>
      <w:r w:rsidRPr="00BC5D7E">
        <w:rPr>
          <w:rFonts w:ascii="Times New Roman" w:hAnsi="Times New Roman" w:cs="Times New Roman"/>
          <w:sz w:val="24"/>
          <w:szCs w:val="24"/>
        </w:rPr>
        <w:t xml:space="preserve"> ja ELi </w:t>
      </w:r>
      <w:proofErr w:type="spellStart"/>
      <w:r w:rsidRPr="00BC5D7E">
        <w:rPr>
          <w:rFonts w:ascii="Times New Roman" w:hAnsi="Times New Roman" w:cs="Times New Roman"/>
          <w:sz w:val="24"/>
          <w:szCs w:val="24"/>
        </w:rPr>
        <w:t>HKSi</w:t>
      </w:r>
      <w:proofErr w:type="spellEnd"/>
      <w:r w:rsidR="0BBDC278" w:rsidRPr="00BC5D7E">
        <w:rPr>
          <w:rFonts w:ascii="Times New Roman" w:hAnsi="Times New Roman" w:cs="Times New Roman"/>
          <w:sz w:val="24"/>
          <w:szCs w:val="24"/>
        </w:rPr>
        <w:t xml:space="preserve"> laiendamine</w:t>
      </w:r>
      <w:r w:rsidRPr="00BC5D7E">
        <w:rPr>
          <w:rFonts w:ascii="Times New Roman" w:hAnsi="Times New Roman" w:cs="Times New Roman"/>
          <w:sz w:val="24"/>
          <w:szCs w:val="24"/>
        </w:rPr>
        <w:t xml:space="preserve"> merendussektorile,</w:t>
      </w:r>
      <w:r w:rsidR="6C118B48" w:rsidRPr="00BC5D7E">
        <w:rPr>
          <w:rFonts w:ascii="Times New Roman" w:hAnsi="Times New Roman" w:cs="Times New Roman"/>
          <w:sz w:val="24"/>
          <w:szCs w:val="24"/>
        </w:rPr>
        <w:t xml:space="preserve"> uue </w:t>
      </w:r>
      <w:proofErr w:type="spellStart"/>
      <w:r w:rsidR="6C118B48" w:rsidRPr="00BC5D7E">
        <w:rPr>
          <w:rFonts w:ascii="Times New Roman" w:hAnsi="Times New Roman" w:cs="Times New Roman"/>
          <w:sz w:val="24"/>
          <w:szCs w:val="24"/>
        </w:rPr>
        <w:t>HKSi</w:t>
      </w:r>
      <w:proofErr w:type="spellEnd"/>
      <w:r w:rsidR="6C118B48" w:rsidRPr="00BC5D7E">
        <w:rPr>
          <w:rFonts w:ascii="Times New Roman" w:hAnsi="Times New Roman" w:cs="Times New Roman"/>
          <w:sz w:val="24"/>
          <w:szCs w:val="24"/>
        </w:rPr>
        <w:t xml:space="preserve"> loomine maanteetranspordile ja hoonetele,</w:t>
      </w:r>
      <w:r w:rsidRPr="00BC5D7E">
        <w:rPr>
          <w:rFonts w:ascii="Times New Roman" w:hAnsi="Times New Roman" w:cs="Times New Roman"/>
          <w:sz w:val="24"/>
          <w:szCs w:val="24"/>
        </w:rPr>
        <w:t xml:space="preserve"> jõupingutuste</w:t>
      </w:r>
      <w:r w:rsidR="29A5A58F" w:rsidRPr="00BC5D7E">
        <w:rPr>
          <w:rFonts w:ascii="Times New Roman" w:hAnsi="Times New Roman" w:cs="Times New Roman"/>
          <w:sz w:val="24"/>
          <w:szCs w:val="24"/>
        </w:rPr>
        <w:t xml:space="preserve"> jagamise</w:t>
      </w:r>
      <w:r w:rsidRPr="00BC5D7E">
        <w:rPr>
          <w:rFonts w:ascii="Times New Roman" w:hAnsi="Times New Roman" w:cs="Times New Roman"/>
          <w:sz w:val="24"/>
          <w:szCs w:val="24"/>
        </w:rPr>
        <w:t xml:space="preserve"> määruse eesmärgi tõstmine seniselt 30%-</w:t>
      </w:r>
      <w:proofErr w:type="spellStart"/>
      <w:r w:rsidRPr="00BC5D7E">
        <w:rPr>
          <w:rFonts w:ascii="Times New Roman" w:hAnsi="Times New Roman" w:cs="Times New Roman"/>
          <w:sz w:val="24"/>
          <w:szCs w:val="24"/>
        </w:rPr>
        <w:t>lt</w:t>
      </w:r>
      <w:proofErr w:type="spellEnd"/>
      <w:r w:rsidRPr="00BC5D7E">
        <w:rPr>
          <w:rFonts w:ascii="Times New Roman" w:hAnsi="Times New Roman" w:cs="Times New Roman"/>
          <w:sz w:val="24"/>
          <w:szCs w:val="24"/>
        </w:rPr>
        <w:t xml:space="preserve"> 40%-</w:t>
      </w:r>
      <w:proofErr w:type="spellStart"/>
      <w:r w:rsidRPr="00BC5D7E">
        <w:rPr>
          <w:rFonts w:ascii="Times New Roman" w:hAnsi="Times New Roman" w:cs="Times New Roman"/>
          <w:sz w:val="24"/>
          <w:szCs w:val="24"/>
        </w:rPr>
        <w:t>le</w:t>
      </w:r>
      <w:proofErr w:type="spellEnd"/>
      <w:r w:rsidRPr="00BC5D7E">
        <w:rPr>
          <w:rFonts w:ascii="Times New Roman" w:hAnsi="Times New Roman" w:cs="Times New Roman"/>
          <w:sz w:val="24"/>
          <w:szCs w:val="24"/>
        </w:rPr>
        <w:t xml:space="preserve"> ning kohustuslik</w:t>
      </w:r>
      <w:r w:rsidR="44875E7E" w:rsidRPr="00BC5D7E">
        <w:rPr>
          <w:rFonts w:ascii="Times New Roman" w:hAnsi="Times New Roman" w:cs="Times New Roman"/>
          <w:sz w:val="24"/>
          <w:szCs w:val="24"/>
        </w:rPr>
        <w:t>u</w:t>
      </w:r>
      <w:r w:rsidRPr="00BC5D7E">
        <w:rPr>
          <w:rFonts w:ascii="Times New Roman" w:hAnsi="Times New Roman" w:cs="Times New Roman"/>
          <w:sz w:val="24"/>
          <w:szCs w:val="24"/>
        </w:rPr>
        <w:t xml:space="preserve"> KHG sidumise eesmär</w:t>
      </w:r>
      <w:r w:rsidR="519B82B0" w:rsidRPr="00BC5D7E">
        <w:rPr>
          <w:rFonts w:ascii="Times New Roman" w:hAnsi="Times New Roman" w:cs="Times New Roman"/>
          <w:sz w:val="24"/>
          <w:szCs w:val="24"/>
        </w:rPr>
        <w:t>gi seadmine</w:t>
      </w:r>
      <w:r w:rsidRPr="00BC5D7E">
        <w:rPr>
          <w:rFonts w:ascii="Times New Roman" w:hAnsi="Times New Roman" w:cs="Times New Roman"/>
          <w:sz w:val="24"/>
          <w:szCs w:val="24"/>
        </w:rPr>
        <w:t xml:space="preserve"> LULUCF määruses 310 mln t</w:t>
      </w:r>
      <w:r w:rsidR="35425497" w:rsidRPr="00BC5D7E">
        <w:rPr>
          <w:rFonts w:ascii="Times New Roman" w:hAnsi="Times New Roman" w:cs="Times New Roman"/>
          <w:sz w:val="24"/>
          <w:szCs w:val="24"/>
        </w:rPr>
        <w:t>onni</w:t>
      </w:r>
      <w:r w:rsidR="34F2859F" w:rsidRPr="00BC5D7E">
        <w:rPr>
          <w:rFonts w:ascii="Times New Roman" w:hAnsi="Times New Roman" w:cs="Times New Roman"/>
          <w:sz w:val="24"/>
          <w:szCs w:val="24"/>
        </w:rPr>
        <w:t xml:space="preserve"> </w:t>
      </w:r>
      <w:r w:rsidRPr="00BC5D7E">
        <w:rPr>
          <w:rFonts w:ascii="Times New Roman" w:hAnsi="Times New Roman" w:cs="Times New Roman"/>
          <w:sz w:val="24"/>
          <w:szCs w:val="24"/>
        </w:rPr>
        <w:t>CO</w:t>
      </w:r>
      <w:r w:rsidRPr="00BC5D7E">
        <w:rPr>
          <w:rFonts w:ascii="Times New Roman" w:hAnsi="Times New Roman" w:cs="Times New Roman"/>
          <w:sz w:val="24"/>
          <w:szCs w:val="24"/>
          <w:vertAlign w:val="subscript"/>
        </w:rPr>
        <w:t>2</w:t>
      </w:r>
      <w:r w:rsidRPr="00BC5D7E">
        <w:rPr>
          <w:rFonts w:ascii="Times New Roman" w:hAnsi="Times New Roman" w:cs="Times New Roman"/>
          <w:sz w:val="24"/>
          <w:szCs w:val="24"/>
        </w:rPr>
        <w:t xml:space="preserve"> aastaks 2030. Eesti leiab, et kõik sektorid peavad panustama KHG heite vähendamisse. Seega on komisjoni pakutud tasakaal erinevate sektorite ja meetmete vahel </w:t>
      </w:r>
      <w:r w:rsidR="77DBD534" w:rsidRPr="00BC5D7E">
        <w:rPr>
          <w:rFonts w:ascii="Times New Roman" w:hAnsi="Times New Roman" w:cs="Times New Roman"/>
          <w:sz w:val="24"/>
          <w:szCs w:val="24"/>
        </w:rPr>
        <w:t xml:space="preserve">Eestile </w:t>
      </w:r>
      <w:r w:rsidRPr="00BC5D7E">
        <w:rPr>
          <w:rFonts w:ascii="Times New Roman" w:hAnsi="Times New Roman" w:cs="Times New Roman"/>
          <w:sz w:val="24"/>
          <w:szCs w:val="24"/>
        </w:rPr>
        <w:t xml:space="preserve">vastuvõetav. </w:t>
      </w:r>
      <w:r w:rsidR="76A02421" w:rsidRPr="00BC5D7E">
        <w:rPr>
          <w:rFonts w:ascii="Times New Roman" w:hAnsi="Times New Roman" w:cs="Times New Roman"/>
          <w:sz w:val="24"/>
          <w:szCs w:val="24"/>
        </w:rPr>
        <w:t xml:space="preserve">Samas on oluline, et kuigi </w:t>
      </w:r>
      <w:proofErr w:type="spellStart"/>
      <w:r w:rsidR="76A02421" w:rsidRPr="00BC5D7E">
        <w:rPr>
          <w:rFonts w:ascii="Times New Roman" w:hAnsi="Times New Roman" w:cs="Times New Roman"/>
          <w:sz w:val="24"/>
          <w:szCs w:val="24"/>
        </w:rPr>
        <w:t>EL</w:t>
      </w:r>
      <w:r w:rsidR="73451A99" w:rsidRPr="00BC5D7E">
        <w:rPr>
          <w:rFonts w:ascii="Times New Roman" w:hAnsi="Times New Roman" w:cs="Times New Roman"/>
          <w:sz w:val="24"/>
          <w:szCs w:val="24"/>
        </w:rPr>
        <w:t>-</w:t>
      </w:r>
      <w:r w:rsidR="76A02421" w:rsidRPr="00BC5D7E">
        <w:rPr>
          <w:rFonts w:ascii="Times New Roman" w:hAnsi="Times New Roman" w:cs="Times New Roman"/>
          <w:sz w:val="24"/>
          <w:szCs w:val="24"/>
        </w:rPr>
        <w:t>üleselt</w:t>
      </w:r>
      <w:proofErr w:type="spellEnd"/>
      <w:r w:rsidR="76A02421" w:rsidRPr="00BC5D7E">
        <w:rPr>
          <w:rFonts w:ascii="Times New Roman" w:hAnsi="Times New Roman" w:cs="Times New Roman"/>
          <w:sz w:val="24"/>
          <w:szCs w:val="24"/>
        </w:rPr>
        <w:t xml:space="preserve"> seatud eesmärkidega </w:t>
      </w:r>
      <w:r w:rsidR="7B221A29" w:rsidRPr="00BC5D7E">
        <w:rPr>
          <w:rFonts w:ascii="Times New Roman" w:hAnsi="Times New Roman" w:cs="Times New Roman"/>
          <w:sz w:val="24"/>
          <w:szCs w:val="24"/>
        </w:rPr>
        <w:t>saab Eesti</w:t>
      </w:r>
      <w:r w:rsidR="76A02421" w:rsidRPr="00BC5D7E">
        <w:rPr>
          <w:rFonts w:ascii="Times New Roman" w:hAnsi="Times New Roman" w:cs="Times New Roman"/>
          <w:sz w:val="24"/>
          <w:szCs w:val="24"/>
        </w:rPr>
        <w:t xml:space="preserve"> nõustuda, tuleb seatud riiklikke kohustuste osas põhjalikult analüüsida</w:t>
      </w:r>
      <w:r w:rsidR="3815C803" w:rsidRPr="00BC5D7E">
        <w:rPr>
          <w:rFonts w:ascii="Times New Roman" w:hAnsi="Times New Roman" w:cs="Times New Roman"/>
          <w:sz w:val="24"/>
          <w:szCs w:val="24"/>
        </w:rPr>
        <w:t>,</w:t>
      </w:r>
      <w:r w:rsidR="76A02421" w:rsidRPr="00BC5D7E">
        <w:rPr>
          <w:rFonts w:ascii="Times New Roman" w:hAnsi="Times New Roman" w:cs="Times New Roman"/>
          <w:sz w:val="24"/>
          <w:szCs w:val="24"/>
        </w:rPr>
        <w:t xml:space="preserve"> kas eesmär</w:t>
      </w:r>
      <w:r w:rsidR="600D03BC" w:rsidRPr="00BC5D7E">
        <w:rPr>
          <w:rFonts w:ascii="Times New Roman" w:hAnsi="Times New Roman" w:cs="Times New Roman"/>
          <w:sz w:val="24"/>
          <w:szCs w:val="24"/>
        </w:rPr>
        <w:t>gid</w:t>
      </w:r>
      <w:r w:rsidR="76A02421" w:rsidRPr="00BC5D7E">
        <w:rPr>
          <w:rFonts w:ascii="Times New Roman" w:hAnsi="Times New Roman" w:cs="Times New Roman"/>
          <w:sz w:val="24"/>
          <w:szCs w:val="24"/>
        </w:rPr>
        <w:t xml:space="preserve"> on jõukoha</w:t>
      </w:r>
      <w:r w:rsidR="7EAFA6C9" w:rsidRPr="00BC5D7E">
        <w:rPr>
          <w:rFonts w:ascii="Times New Roman" w:hAnsi="Times New Roman" w:cs="Times New Roman"/>
          <w:sz w:val="24"/>
          <w:szCs w:val="24"/>
        </w:rPr>
        <w:t>s</w:t>
      </w:r>
      <w:r w:rsidR="76A02421" w:rsidRPr="00BC5D7E">
        <w:rPr>
          <w:rFonts w:ascii="Times New Roman" w:hAnsi="Times New Roman" w:cs="Times New Roman"/>
          <w:sz w:val="24"/>
          <w:szCs w:val="24"/>
        </w:rPr>
        <w:t>e</w:t>
      </w:r>
      <w:r w:rsidR="6DE16983" w:rsidRPr="00BC5D7E">
        <w:rPr>
          <w:rFonts w:ascii="Times New Roman" w:hAnsi="Times New Roman" w:cs="Times New Roman"/>
          <w:sz w:val="24"/>
          <w:szCs w:val="24"/>
        </w:rPr>
        <w:t>d</w:t>
      </w:r>
      <w:r w:rsidR="76A02421" w:rsidRPr="00BC5D7E">
        <w:rPr>
          <w:rFonts w:ascii="Times New Roman" w:hAnsi="Times New Roman" w:cs="Times New Roman"/>
          <w:sz w:val="24"/>
          <w:szCs w:val="24"/>
        </w:rPr>
        <w:t xml:space="preserve"> ja teiste liikmesriikidega võrreldes</w:t>
      </w:r>
      <w:r w:rsidR="67108526" w:rsidRPr="00BC5D7E">
        <w:rPr>
          <w:rFonts w:ascii="Times New Roman" w:hAnsi="Times New Roman" w:cs="Times New Roman"/>
          <w:sz w:val="24"/>
          <w:szCs w:val="24"/>
        </w:rPr>
        <w:t xml:space="preserve"> õiglased</w:t>
      </w:r>
      <w:r w:rsidR="76A02421" w:rsidRPr="00BC5D7E">
        <w:rPr>
          <w:rFonts w:ascii="Times New Roman" w:hAnsi="Times New Roman" w:cs="Times New Roman"/>
          <w:sz w:val="24"/>
          <w:szCs w:val="24"/>
        </w:rPr>
        <w:t>.</w:t>
      </w:r>
    </w:p>
    <w:p w14:paraId="5F0A0216" w14:textId="77777777" w:rsidR="00141233" w:rsidRPr="00BC5D7E" w:rsidRDefault="00141233" w:rsidP="00BC5D7E">
      <w:pPr>
        <w:spacing w:before="120" w:after="120"/>
        <w:jc w:val="both"/>
        <w:rPr>
          <w:rFonts w:ascii="Times New Roman" w:hAnsi="Times New Roman" w:cs="Times New Roman"/>
          <w:sz w:val="24"/>
          <w:szCs w:val="24"/>
        </w:rPr>
      </w:pPr>
    </w:p>
    <w:p w14:paraId="5354CB9D" w14:textId="725320DB" w:rsidR="00EA615D" w:rsidRPr="00BC5D7E" w:rsidRDefault="46FE755C" w:rsidP="00BC5D7E">
      <w:pPr>
        <w:pStyle w:val="Pealkiri2"/>
        <w:numPr>
          <w:ilvl w:val="0"/>
          <w:numId w:val="13"/>
        </w:numPr>
        <w:spacing w:before="120"/>
      </w:pPr>
      <w:r w:rsidRPr="00BC5D7E">
        <w:t>E</w:t>
      </w:r>
      <w:r w:rsidR="2DFEF67B" w:rsidRPr="00BC5D7E">
        <w:t>uroopa Liidu</w:t>
      </w:r>
      <w:r w:rsidR="50AB2985" w:rsidRPr="00BC5D7E">
        <w:t xml:space="preserve"> </w:t>
      </w:r>
      <w:r w:rsidRPr="00BC5D7E">
        <w:t>heitkoguse ühikutega kauplemise süsteem</w:t>
      </w:r>
    </w:p>
    <w:p w14:paraId="77141CCD" w14:textId="609A1936" w:rsidR="00EA615D" w:rsidRPr="00BC5D7E" w:rsidRDefault="46FE755C"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Eesti toetab Euroopa Liidu kasvuhoonegaaside lubatud heitkoguse ühikutega kauplemise süsteemi </w:t>
      </w:r>
      <w:r w:rsidR="00C966DB">
        <w:rPr>
          <w:rFonts w:ascii="Times New Roman" w:eastAsia="Times New Roman" w:hAnsi="Times New Roman" w:cs="Times New Roman"/>
          <w:b/>
          <w:bCs/>
          <w:sz w:val="24"/>
          <w:szCs w:val="24"/>
        </w:rPr>
        <w:t>ajakohastamist</w:t>
      </w:r>
      <w:r w:rsidRPr="00BC5D7E">
        <w:rPr>
          <w:rFonts w:ascii="Times New Roman" w:eastAsia="Times New Roman" w:hAnsi="Times New Roman" w:cs="Times New Roman"/>
          <w:b/>
          <w:bCs/>
          <w:sz w:val="24"/>
          <w:szCs w:val="24"/>
        </w:rPr>
        <w:t xml:space="preserve"> ning selles sektoris 2030. aasta</w:t>
      </w:r>
      <w:r w:rsidR="78554429" w:rsidRPr="00BC5D7E">
        <w:rPr>
          <w:rFonts w:ascii="Times New Roman" w:eastAsia="Times New Roman" w:hAnsi="Times New Roman" w:cs="Times New Roman"/>
          <w:b/>
          <w:bCs/>
          <w:sz w:val="24"/>
          <w:szCs w:val="24"/>
        </w:rPr>
        <w:t>l</w:t>
      </w:r>
      <w:r w:rsidRPr="00BC5D7E">
        <w:rPr>
          <w:rFonts w:ascii="Times New Roman" w:eastAsia="Times New Roman" w:hAnsi="Times New Roman" w:cs="Times New Roman"/>
          <w:b/>
          <w:bCs/>
          <w:sz w:val="24"/>
          <w:szCs w:val="24"/>
        </w:rPr>
        <w:t xml:space="preserve"> kasvuhoonegaaside heite vähendamist 61% võrreldes 2005. aasta tasemega. Samas tuleb tagada, et</w:t>
      </w:r>
      <w:r w:rsidR="33FDEAD2" w:rsidRPr="00BC5D7E">
        <w:rPr>
          <w:rFonts w:ascii="Times New Roman" w:eastAsia="Times New Roman" w:hAnsi="Times New Roman" w:cs="Times New Roman"/>
          <w:b/>
          <w:bCs/>
          <w:sz w:val="24"/>
          <w:szCs w:val="24"/>
        </w:rPr>
        <w:t xml:space="preserve"> Euroopa Liidu kasvuhoonegaaside lubatud heitkoguse ühikutega kauplemise süsteemi </w:t>
      </w:r>
      <w:r w:rsidR="00C966DB">
        <w:rPr>
          <w:rFonts w:ascii="Times New Roman" w:eastAsia="Times New Roman" w:hAnsi="Times New Roman" w:cs="Times New Roman"/>
          <w:b/>
          <w:bCs/>
          <w:sz w:val="24"/>
          <w:szCs w:val="24"/>
        </w:rPr>
        <w:t>ajakohastamise</w:t>
      </w:r>
      <w:r w:rsidR="33FDEAD2" w:rsidRPr="00BC5D7E">
        <w:rPr>
          <w:rFonts w:ascii="Times New Roman" w:eastAsia="Times New Roman" w:hAnsi="Times New Roman" w:cs="Times New Roman"/>
          <w:b/>
          <w:bCs/>
          <w:sz w:val="24"/>
          <w:szCs w:val="24"/>
        </w:rPr>
        <w:t xml:space="preserve"> osana oleksid</w:t>
      </w:r>
      <w:r w:rsidRPr="00BC5D7E">
        <w:rPr>
          <w:rFonts w:ascii="Times New Roman" w:eastAsia="Times New Roman" w:hAnsi="Times New Roman" w:cs="Times New Roman"/>
          <w:b/>
          <w:bCs/>
          <w:sz w:val="24"/>
          <w:szCs w:val="24"/>
        </w:rPr>
        <w:t xml:space="preserve"> kasutusele võetud meetmed hinnakõikumise stabiliseerimiseks. </w:t>
      </w:r>
      <w:r w:rsidR="647A6493" w:rsidRPr="00BC5D7E">
        <w:rPr>
          <w:rFonts w:ascii="Times New Roman" w:eastAsia="Times New Roman" w:hAnsi="Times New Roman" w:cs="Times New Roman"/>
          <w:b/>
          <w:bCs/>
          <w:sz w:val="24"/>
          <w:szCs w:val="24"/>
        </w:rPr>
        <w:t>Selleks t</w:t>
      </w:r>
      <w:r w:rsidRPr="00BC5D7E">
        <w:rPr>
          <w:rFonts w:ascii="Times New Roman" w:eastAsia="Times New Roman" w:hAnsi="Times New Roman" w:cs="Times New Roman"/>
          <w:b/>
          <w:bCs/>
          <w:sz w:val="24"/>
          <w:szCs w:val="24"/>
        </w:rPr>
        <w:t>eeme</w:t>
      </w:r>
      <w:r w:rsidR="00C966DB">
        <w:rPr>
          <w:rFonts w:ascii="Times New Roman" w:eastAsia="Times New Roman" w:hAnsi="Times New Roman" w:cs="Times New Roman"/>
          <w:b/>
          <w:bCs/>
          <w:sz w:val="24"/>
          <w:szCs w:val="24"/>
        </w:rPr>
        <w:t xml:space="preserve"> ettepaneku direktiivi vastavaid sätteid</w:t>
      </w:r>
      <w:r w:rsidRPr="00BC5D7E">
        <w:rPr>
          <w:rFonts w:ascii="Times New Roman" w:eastAsia="Times New Roman" w:hAnsi="Times New Roman" w:cs="Times New Roman"/>
          <w:b/>
          <w:bCs/>
          <w:sz w:val="24"/>
          <w:szCs w:val="24"/>
        </w:rPr>
        <w:t xml:space="preserve"> muut</w:t>
      </w:r>
      <w:r w:rsidR="00C966DB">
        <w:rPr>
          <w:rFonts w:ascii="Times New Roman" w:eastAsia="Times New Roman" w:hAnsi="Times New Roman" w:cs="Times New Roman"/>
          <w:b/>
          <w:bCs/>
          <w:sz w:val="24"/>
          <w:szCs w:val="24"/>
        </w:rPr>
        <w:t>a</w:t>
      </w:r>
      <w:r w:rsidR="561CB575" w:rsidRPr="00BC5D7E">
        <w:rPr>
          <w:rFonts w:ascii="Times New Roman" w:eastAsia="Times New Roman" w:hAnsi="Times New Roman" w:cs="Times New Roman"/>
          <w:b/>
          <w:bCs/>
          <w:sz w:val="24"/>
          <w:szCs w:val="24"/>
        </w:rPr>
        <w:t>, et hinnakõikumistele reageerimine oleks kiirem.</w:t>
      </w:r>
    </w:p>
    <w:p w14:paraId="59A1D6D0" w14:textId="1B1FB5D5"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Euroopa </w:t>
      </w:r>
      <w:r w:rsidR="6EE183F1"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ettepaneku kohaselt suurendatakse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2030. aasta eesmärki, et vähendada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sektorite koguheidet </w:t>
      </w:r>
      <w:proofErr w:type="spellStart"/>
      <w:r w:rsidRPr="00BC5D7E">
        <w:rPr>
          <w:rFonts w:ascii="Times New Roman" w:eastAsia="Times New Roman" w:hAnsi="Times New Roman" w:cs="Times New Roman"/>
          <w:sz w:val="24"/>
          <w:szCs w:val="24"/>
        </w:rPr>
        <w:t>EL-üleselt</w:t>
      </w:r>
      <w:proofErr w:type="spellEnd"/>
      <w:r w:rsidRPr="00BC5D7E">
        <w:rPr>
          <w:rFonts w:ascii="Times New Roman" w:eastAsia="Times New Roman" w:hAnsi="Times New Roman" w:cs="Times New Roman"/>
          <w:sz w:val="24"/>
          <w:szCs w:val="24"/>
        </w:rPr>
        <w:t xml:space="preserve"> vähemalt 61% võrreldes 2005. aastaga. </w:t>
      </w:r>
      <w:r w:rsidR="7E6E0A77" w:rsidRPr="00BC5D7E">
        <w:rPr>
          <w:rFonts w:ascii="Times New Roman" w:eastAsia="Times New Roman" w:hAnsi="Times New Roman" w:cs="Times New Roman"/>
          <w:sz w:val="24"/>
          <w:szCs w:val="24"/>
        </w:rPr>
        <w:t xml:space="preserve">Kehtiv </w:t>
      </w:r>
      <w:r w:rsidRPr="00BC5D7E">
        <w:rPr>
          <w:rFonts w:ascii="Times New Roman" w:eastAsia="Times New Roman" w:hAnsi="Times New Roman" w:cs="Times New Roman"/>
          <w:sz w:val="24"/>
          <w:szCs w:val="24"/>
        </w:rPr>
        <w:t>eesmärk o</w:t>
      </w:r>
      <w:r w:rsidR="78CA6BC5" w:rsidRPr="00BC5D7E">
        <w:rPr>
          <w:rFonts w:ascii="Times New Roman" w:eastAsia="Times New Roman" w:hAnsi="Times New Roman" w:cs="Times New Roman"/>
          <w:sz w:val="24"/>
          <w:szCs w:val="24"/>
        </w:rPr>
        <w:t xml:space="preserve">n </w:t>
      </w:r>
      <w:r w:rsidRPr="00BC5D7E">
        <w:rPr>
          <w:rFonts w:ascii="Times New Roman" w:eastAsia="Times New Roman" w:hAnsi="Times New Roman" w:cs="Times New Roman"/>
          <w:sz w:val="24"/>
          <w:szCs w:val="24"/>
        </w:rPr>
        <w:t>vähemalt 43% kasvuhoonegaaside</w:t>
      </w:r>
      <w:r w:rsidR="3817DC16" w:rsidRPr="00BC5D7E">
        <w:rPr>
          <w:rFonts w:ascii="Times New Roman" w:eastAsia="Times New Roman" w:hAnsi="Times New Roman" w:cs="Times New Roman"/>
          <w:sz w:val="24"/>
          <w:szCs w:val="24"/>
        </w:rPr>
        <w:t xml:space="preserve"> (KHG)</w:t>
      </w:r>
      <w:r w:rsidRPr="00BC5D7E">
        <w:rPr>
          <w:rFonts w:ascii="Times New Roman" w:eastAsia="Times New Roman" w:hAnsi="Times New Roman" w:cs="Times New Roman"/>
          <w:sz w:val="24"/>
          <w:szCs w:val="24"/>
        </w:rPr>
        <w:t xml:space="preserve"> koguheite vähendamist.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 on üks osa kogu kliimapaketist, mis tervikuna tagab, et EL saavutab kokku</w:t>
      </w:r>
      <w:r w:rsidR="71289F00"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lepitud eesmärgi vähendada </w:t>
      </w:r>
      <w:r w:rsidR="56647D61" w:rsidRPr="00BC5D7E">
        <w:rPr>
          <w:rFonts w:ascii="Times New Roman" w:eastAsia="Times New Roman" w:hAnsi="Times New Roman" w:cs="Times New Roman"/>
          <w:sz w:val="24"/>
          <w:szCs w:val="24"/>
        </w:rPr>
        <w:t xml:space="preserve">kõikide sektorite peale kokku </w:t>
      </w:r>
      <w:r w:rsidRPr="00BC5D7E">
        <w:rPr>
          <w:rFonts w:ascii="Times New Roman" w:eastAsia="Times New Roman" w:hAnsi="Times New Roman" w:cs="Times New Roman"/>
          <w:sz w:val="24"/>
          <w:szCs w:val="24"/>
        </w:rPr>
        <w:t xml:space="preserve">aastaks 2030 </w:t>
      </w:r>
      <w:r w:rsidR="694B2632"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heidet 55%</w:t>
      </w:r>
      <w:r w:rsidR="12566205" w:rsidRPr="00BC5D7E">
        <w:rPr>
          <w:rFonts w:ascii="Times New Roman" w:eastAsia="Times New Roman" w:hAnsi="Times New Roman" w:cs="Times New Roman"/>
          <w:sz w:val="24"/>
          <w:szCs w:val="24"/>
        </w:rPr>
        <w:t xml:space="preserve"> võrreldes 1990. aasta tasemega</w:t>
      </w:r>
      <w:r w:rsidRPr="00BC5D7E">
        <w:rPr>
          <w:rFonts w:ascii="Times New Roman" w:eastAsia="Times New Roman" w:hAnsi="Times New Roman" w:cs="Times New Roman"/>
          <w:sz w:val="24"/>
          <w:szCs w:val="24"/>
        </w:rPr>
        <w:t>.</w:t>
      </w:r>
    </w:p>
    <w:p w14:paraId="30BACA99" w14:textId="324D12B4" w:rsidR="00C33F71" w:rsidRPr="00BC5D7E" w:rsidRDefault="41B87A0A"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eesmärk on otseselt seotud </w:t>
      </w:r>
      <w:r w:rsidR="2B7A241A" w:rsidRPr="00BC5D7E">
        <w:rPr>
          <w:rFonts w:ascii="Times New Roman" w:eastAsia="Times New Roman" w:hAnsi="Times New Roman" w:cs="Times New Roman"/>
          <w:sz w:val="24"/>
          <w:szCs w:val="24"/>
        </w:rPr>
        <w:t>lubatud heitkoguse ühikute (</w:t>
      </w:r>
      <w:r w:rsidRPr="00BC5D7E">
        <w:rPr>
          <w:rFonts w:ascii="Times New Roman" w:eastAsia="Times New Roman" w:hAnsi="Times New Roman" w:cs="Times New Roman"/>
          <w:sz w:val="24"/>
          <w:szCs w:val="24"/>
        </w:rPr>
        <w:t>LHÜ</w:t>
      </w:r>
      <w:r w:rsidR="2BF5A161"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üldkogusega</w:t>
      </w:r>
      <w:proofErr w:type="spellEnd"/>
      <w:r w:rsidRPr="00BC5D7E">
        <w:rPr>
          <w:rFonts w:ascii="Times New Roman" w:eastAsia="Times New Roman" w:hAnsi="Times New Roman" w:cs="Times New Roman"/>
          <w:sz w:val="24"/>
          <w:szCs w:val="24"/>
        </w:rPr>
        <w:t xml:space="preserve"> süsteemis. Eesmärgi täitmist võrreldakse 2005. aasta tasemega. Selleks, et eesmärki täita, vähendatakse ühikute üldkogust igal aastal sellises ulatuses, et seatud eesmärk täita. Näiteks kehtiva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eesmärgi 43% KHG vähendamise saavutamiseks vähendatakse LHÜ üldkogust igal aastal 2,2%.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vähendamine on ainuke viis</w:t>
      </w:r>
      <w:r w:rsidR="5A69955E"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kuidas tagada, et KHG vähendamise eesmärk oleks siduv, sest ELi HKS ei sea eesmärki käitistele. Seega on käitistel teoreetiliselt võimalik olla ka väga kõrge KHG heitega, kuid ainult seni, kuni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on olemas piisav kogus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vajaduste katmiseks (eeldusel, et suudetakse ka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vastavas koguses osta). LHÜ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pidev vähenemine võimaldab tagada ka pideva hinnasignaali, et käitised oma KHG heidet vähendaksid. Seejuures ei</w:t>
      </w:r>
      <w:r w:rsidR="48F8B687" w:rsidRPr="00BC5D7E">
        <w:rPr>
          <w:rFonts w:ascii="Times New Roman" w:eastAsia="Times New Roman" w:hAnsi="Times New Roman" w:cs="Times New Roman"/>
          <w:sz w:val="24"/>
          <w:szCs w:val="24"/>
        </w:rPr>
        <w:t xml:space="preserve"> piisa eesmärgi täitmiseks üksnes LHÜ hinnast, sest kui </w:t>
      </w:r>
      <w:proofErr w:type="spellStart"/>
      <w:r w:rsidR="48F8B687" w:rsidRPr="00BC5D7E">
        <w:rPr>
          <w:rFonts w:ascii="Times New Roman" w:eastAsia="Times New Roman" w:hAnsi="Times New Roman" w:cs="Times New Roman"/>
          <w:sz w:val="24"/>
          <w:szCs w:val="24"/>
        </w:rPr>
        <w:t>LHÜsid</w:t>
      </w:r>
      <w:proofErr w:type="spellEnd"/>
      <w:r w:rsidR="48F8B687" w:rsidRPr="00BC5D7E">
        <w:rPr>
          <w:rFonts w:ascii="Times New Roman" w:eastAsia="Times New Roman" w:hAnsi="Times New Roman" w:cs="Times New Roman"/>
          <w:sz w:val="24"/>
          <w:szCs w:val="24"/>
        </w:rPr>
        <w:t xml:space="preserve"> tekib süsteemis rohkem</w:t>
      </w:r>
      <w:r w:rsidR="100F88BD" w:rsidRPr="00BC5D7E">
        <w:rPr>
          <w:rFonts w:ascii="Times New Roman" w:eastAsia="Times New Roman" w:hAnsi="Times New Roman" w:cs="Times New Roman"/>
          <w:sz w:val="24"/>
          <w:szCs w:val="24"/>
        </w:rPr>
        <w:t>,</w:t>
      </w:r>
      <w:r w:rsidR="48F8B687" w:rsidRPr="00BC5D7E">
        <w:rPr>
          <w:rFonts w:ascii="Times New Roman" w:eastAsia="Times New Roman" w:hAnsi="Times New Roman" w:cs="Times New Roman"/>
          <w:sz w:val="24"/>
          <w:szCs w:val="24"/>
        </w:rPr>
        <w:t xml:space="preserve"> kui nendeks on käitistel vajadust, siis LHÜ hind pigem langeb ja lõpuks kaotab ka võime anda signaali, mida on käitiste rohepöördeks vaja, mis omakorda ei võimalda täita seatud ELi </w:t>
      </w:r>
      <w:proofErr w:type="spellStart"/>
      <w:r w:rsidR="48F8B687" w:rsidRPr="00BC5D7E">
        <w:rPr>
          <w:rFonts w:ascii="Times New Roman" w:eastAsia="Times New Roman" w:hAnsi="Times New Roman" w:cs="Times New Roman"/>
          <w:sz w:val="24"/>
          <w:szCs w:val="24"/>
        </w:rPr>
        <w:t>HKSi</w:t>
      </w:r>
      <w:proofErr w:type="spellEnd"/>
      <w:r w:rsidR="48F8B687" w:rsidRPr="00BC5D7E">
        <w:rPr>
          <w:rFonts w:ascii="Times New Roman" w:eastAsia="Times New Roman" w:hAnsi="Times New Roman" w:cs="Times New Roman"/>
          <w:sz w:val="24"/>
          <w:szCs w:val="24"/>
        </w:rPr>
        <w:t xml:space="preserve"> </w:t>
      </w:r>
      <w:proofErr w:type="spellStart"/>
      <w:r w:rsidR="48F8B687" w:rsidRPr="00BC5D7E">
        <w:rPr>
          <w:rFonts w:ascii="Times New Roman" w:eastAsia="Times New Roman" w:hAnsi="Times New Roman" w:cs="Times New Roman"/>
          <w:sz w:val="24"/>
          <w:szCs w:val="24"/>
        </w:rPr>
        <w:t>üldeesmärki</w:t>
      </w:r>
      <w:proofErr w:type="spellEnd"/>
      <w:r w:rsidR="48F8B687" w:rsidRPr="00BC5D7E">
        <w:rPr>
          <w:rFonts w:ascii="Times New Roman" w:eastAsia="Times New Roman" w:hAnsi="Times New Roman" w:cs="Times New Roman"/>
          <w:sz w:val="24"/>
          <w:szCs w:val="24"/>
        </w:rPr>
        <w:t>.</w:t>
      </w:r>
      <w:r w:rsidR="07B0992E" w:rsidRPr="00BC5D7E">
        <w:rPr>
          <w:rFonts w:ascii="Times New Roman" w:eastAsia="Times New Roman" w:hAnsi="Times New Roman" w:cs="Times New Roman"/>
          <w:sz w:val="24"/>
          <w:szCs w:val="24"/>
        </w:rPr>
        <w:t xml:space="preserve"> </w:t>
      </w:r>
      <w:proofErr w:type="spellStart"/>
      <w:r w:rsidR="07B0992E" w:rsidRPr="00BC5D7E">
        <w:rPr>
          <w:rFonts w:ascii="Times New Roman" w:eastAsia="Times New Roman" w:hAnsi="Times New Roman" w:cs="Times New Roman"/>
          <w:sz w:val="24"/>
          <w:szCs w:val="24"/>
        </w:rPr>
        <w:t>LHÜde</w:t>
      </w:r>
      <w:proofErr w:type="spellEnd"/>
      <w:r w:rsidR="07B0992E" w:rsidRPr="00BC5D7E">
        <w:rPr>
          <w:rFonts w:ascii="Times New Roman" w:eastAsia="Times New Roman" w:hAnsi="Times New Roman" w:cs="Times New Roman"/>
          <w:sz w:val="24"/>
          <w:szCs w:val="24"/>
        </w:rPr>
        <w:t xml:space="preserve"> suure ülejäägiga turul on tegeletud ka varem. ELi </w:t>
      </w:r>
      <w:proofErr w:type="spellStart"/>
      <w:r w:rsidR="07B0992E" w:rsidRPr="00BC5D7E">
        <w:rPr>
          <w:rFonts w:ascii="Times New Roman" w:eastAsia="Times New Roman" w:hAnsi="Times New Roman" w:cs="Times New Roman"/>
          <w:sz w:val="24"/>
          <w:szCs w:val="24"/>
        </w:rPr>
        <w:t>HKSi</w:t>
      </w:r>
      <w:proofErr w:type="spellEnd"/>
      <w:r w:rsidR="07B0992E" w:rsidRPr="00BC5D7E">
        <w:rPr>
          <w:rFonts w:ascii="Times New Roman" w:eastAsia="Times New Roman" w:hAnsi="Times New Roman" w:cs="Times New Roman"/>
          <w:sz w:val="24"/>
          <w:szCs w:val="24"/>
        </w:rPr>
        <w:t xml:space="preserve"> 3. </w:t>
      </w:r>
      <w:r w:rsidR="122A856E" w:rsidRPr="00BC5D7E">
        <w:rPr>
          <w:rFonts w:ascii="Times New Roman" w:eastAsia="Times New Roman" w:hAnsi="Times New Roman" w:cs="Times New Roman"/>
          <w:sz w:val="24"/>
          <w:szCs w:val="24"/>
        </w:rPr>
        <w:t>k</w:t>
      </w:r>
      <w:r w:rsidR="07B0992E" w:rsidRPr="00BC5D7E">
        <w:rPr>
          <w:rFonts w:ascii="Times New Roman" w:eastAsia="Times New Roman" w:hAnsi="Times New Roman" w:cs="Times New Roman"/>
          <w:sz w:val="24"/>
          <w:szCs w:val="24"/>
        </w:rPr>
        <w:t xml:space="preserve">auplemisperioodi </w:t>
      </w:r>
      <w:r w:rsidR="45D33869" w:rsidRPr="00BC5D7E">
        <w:rPr>
          <w:rFonts w:ascii="Times New Roman" w:eastAsia="Times New Roman" w:hAnsi="Times New Roman" w:cs="Times New Roman"/>
          <w:sz w:val="24"/>
          <w:szCs w:val="24"/>
        </w:rPr>
        <w:t>(</w:t>
      </w:r>
      <w:r w:rsidR="122A856E" w:rsidRPr="00BC5D7E">
        <w:rPr>
          <w:rFonts w:ascii="Times New Roman" w:eastAsia="Times New Roman" w:hAnsi="Times New Roman" w:cs="Times New Roman"/>
          <w:sz w:val="24"/>
          <w:szCs w:val="24"/>
        </w:rPr>
        <w:t>2013-2020</w:t>
      </w:r>
      <w:r w:rsidR="188E0293" w:rsidRPr="00BC5D7E">
        <w:rPr>
          <w:rFonts w:ascii="Times New Roman" w:eastAsia="Times New Roman" w:hAnsi="Times New Roman" w:cs="Times New Roman"/>
          <w:sz w:val="24"/>
          <w:szCs w:val="24"/>
        </w:rPr>
        <w:t>)</w:t>
      </w:r>
      <w:r w:rsidR="122A856E" w:rsidRPr="00BC5D7E">
        <w:rPr>
          <w:rFonts w:ascii="Times New Roman" w:eastAsia="Times New Roman" w:hAnsi="Times New Roman" w:cs="Times New Roman"/>
          <w:sz w:val="24"/>
          <w:szCs w:val="24"/>
        </w:rPr>
        <w:t xml:space="preserve"> </w:t>
      </w:r>
      <w:r w:rsidR="07B0992E" w:rsidRPr="00BC5D7E">
        <w:rPr>
          <w:rFonts w:ascii="Times New Roman" w:eastAsia="Times New Roman" w:hAnsi="Times New Roman" w:cs="Times New Roman"/>
          <w:sz w:val="24"/>
          <w:szCs w:val="24"/>
        </w:rPr>
        <w:t xml:space="preserve">alguses otsustati aastatel 2014-2016 </w:t>
      </w:r>
      <w:r w:rsidR="59DB3F52" w:rsidRPr="00BC5D7E">
        <w:rPr>
          <w:rFonts w:ascii="Times New Roman" w:eastAsia="Times New Roman" w:hAnsi="Times New Roman" w:cs="Times New Roman"/>
          <w:sz w:val="24"/>
          <w:szCs w:val="24"/>
        </w:rPr>
        <w:t>eemaldada</w:t>
      </w:r>
      <w:r w:rsidR="07B0992E" w:rsidRPr="00BC5D7E">
        <w:rPr>
          <w:rFonts w:ascii="Times New Roman" w:eastAsia="Times New Roman" w:hAnsi="Times New Roman" w:cs="Times New Roman"/>
          <w:sz w:val="24"/>
          <w:szCs w:val="24"/>
        </w:rPr>
        <w:t xml:space="preserve"> enampakkumiselt 900 mln ühikut, kuna varase</w:t>
      </w:r>
      <w:r w:rsidR="122A856E" w:rsidRPr="00BC5D7E">
        <w:rPr>
          <w:rFonts w:ascii="Times New Roman" w:eastAsia="Times New Roman" w:hAnsi="Times New Roman" w:cs="Times New Roman"/>
          <w:sz w:val="24"/>
          <w:szCs w:val="24"/>
        </w:rPr>
        <w:t>matel</w:t>
      </w:r>
      <w:r w:rsidR="07B0992E" w:rsidRPr="00BC5D7E">
        <w:rPr>
          <w:rFonts w:ascii="Times New Roman" w:eastAsia="Times New Roman" w:hAnsi="Times New Roman" w:cs="Times New Roman"/>
          <w:sz w:val="24"/>
          <w:szCs w:val="24"/>
        </w:rPr>
        <w:t xml:space="preserve"> perioodide</w:t>
      </w:r>
      <w:r w:rsidR="122A856E" w:rsidRPr="00BC5D7E">
        <w:rPr>
          <w:rFonts w:ascii="Times New Roman" w:eastAsia="Times New Roman" w:hAnsi="Times New Roman" w:cs="Times New Roman"/>
          <w:sz w:val="24"/>
          <w:szCs w:val="24"/>
        </w:rPr>
        <w:t xml:space="preserve">l (2005-2007 ja 2018-2012) eraldati kokkuvõttes rohkem </w:t>
      </w:r>
      <w:proofErr w:type="spellStart"/>
      <w:r w:rsidR="122A856E" w:rsidRPr="00BC5D7E">
        <w:rPr>
          <w:rFonts w:ascii="Times New Roman" w:eastAsia="Times New Roman" w:hAnsi="Times New Roman" w:cs="Times New Roman"/>
          <w:sz w:val="24"/>
          <w:szCs w:val="24"/>
        </w:rPr>
        <w:t>LHÜsid</w:t>
      </w:r>
      <w:proofErr w:type="spellEnd"/>
      <w:r w:rsidR="21EAB830" w:rsidRPr="00BC5D7E">
        <w:rPr>
          <w:rFonts w:ascii="Times New Roman" w:eastAsia="Times New Roman" w:hAnsi="Times New Roman" w:cs="Times New Roman"/>
          <w:sz w:val="24"/>
          <w:szCs w:val="24"/>
        </w:rPr>
        <w:t>,</w:t>
      </w:r>
      <w:r w:rsidR="122A856E" w:rsidRPr="00BC5D7E">
        <w:rPr>
          <w:rFonts w:ascii="Times New Roman" w:eastAsia="Times New Roman" w:hAnsi="Times New Roman" w:cs="Times New Roman"/>
          <w:sz w:val="24"/>
          <w:szCs w:val="24"/>
        </w:rPr>
        <w:t xml:space="preserve"> kui </w:t>
      </w:r>
      <w:r w:rsidR="122A856E" w:rsidRPr="00BC5D7E">
        <w:rPr>
          <w:rFonts w:ascii="Times New Roman" w:eastAsia="Times New Roman" w:hAnsi="Times New Roman" w:cs="Times New Roman"/>
          <w:sz w:val="24"/>
          <w:szCs w:val="24"/>
        </w:rPr>
        <w:lastRenderedPageBreak/>
        <w:t xml:space="preserve">oli käitistel oma kohustuse täitmiseks vaja. Ka turustabiilsusreserv võeti vastu 2015. aastal </w:t>
      </w:r>
      <w:r w:rsidR="7C66423E" w:rsidRPr="00BC5D7E">
        <w:rPr>
          <w:rFonts w:ascii="Times New Roman" w:eastAsia="Times New Roman" w:hAnsi="Times New Roman" w:cs="Times New Roman"/>
          <w:sz w:val="24"/>
          <w:szCs w:val="24"/>
        </w:rPr>
        <w:t>(</w:t>
      </w:r>
      <w:r w:rsidR="122A856E" w:rsidRPr="00BC5D7E">
        <w:rPr>
          <w:rFonts w:ascii="Times New Roman" w:eastAsia="Times New Roman" w:hAnsi="Times New Roman" w:cs="Times New Roman"/>
          <w:sz w:val="24"/>
          <w:szCs w:val="24"/>
        </w:rPr>
        <w:t xml:space="preserve">rakendus 2019. </w:t>
      </w:r>
      <w:r w:rsidR="21EDA3CE" w:rsidRPr="00BC5D7E">
        <w:rPr>
          <w:rFonts w:ascii="Times New Roman" w:eastAsia="Times New Roman" w:hAnsi="Times New Roman" w:cs="Times New Roman"/>
          <w:sz w:val="24"/>
          <w:szCs w:val="24"/>
        </w:rPr>
        <w:t>a</w:t>
      </w:r>
      <w:r w:rsidR="122A856E" w:rsidRPr="00BC5D7E">
        <w:rPr>
          <w:rFonts w:ascii="Times New Roman" w:eastAsia="Times New Roman" w:hAnsi="Times New Roman" w:cs="Times New Roman"/>
          <w:sz w:val="24"/>
          <w:szCs w:val="24"/>
        </w:rPr>
        <w:t>astal</w:t>
      </w:r>
      <w:r w:rsidR="24A677C2" w:rsidRPr="00BC5D7E">
        <w:rPr>
          <w:rFonts w:ascii="Times New Roman" w:eastAsia="Times New Roman" w:hAnsi="Times New Roman" w:cs="Times New Roman"/>
          <w:sz w:val="24"/>
          <w:szCs w:val="24"/>
        </w:rPr>
        <w:t>)</w:t>
      </w:r>
      <w:r w:rsidR="122A856E" w:rsidRPr="00BC5D7E">
        <w:rPr>
          <w:rFonts w:ascii="Times New Roman" w:eastAsia="Times New Roman" w:hAnsi="Times New Roman" w:cs="Times New Roman"/>
          <w:sz w:val="24"/>
          <w:szCs w:val="24"/>
        </w:rPr>
        <w:t xml:space="preserve"> selle tõttu, et turule oli tekkinud suur </w:t>
      </w:r>
      <w:proofErr w:type="spellStart"/>
      <w:r w:rsidR="122A856E" w:rsidRPr="00BC5D7E">
        <w:rPr>
          <w:rFonts w:ascii="Times New Roman" w:eastAsia="Times New Roman" w:hAnsi="Times New Roman" w:cs="Times New Roman"/>
          <w:sz w:val="24"/>
          <w:szCs w:val="24"/>
        </w:rPr>
        <w:t>LHÜde</w:t>
      </w:r>
      <w:proofErr w:type="spellEnd"/>
      <w:r w:rsidR="122A856E" w:rsidRPr="00BC5D7E">
        <w:rPr>
          <w:rFonts w:ascii="Times New Roman" w:eastAsia="Times New Roman" w:hAnsi="Times New Roman" w:cs="Times New Roman"/>
          <w:sz w:val="24"/>
          <w:szCs w:val="24"/>
        </w:rPr>
        <w:t xml:space="preserve"> ülejääk, mis hoidis LHÜ hinda madalal ega andnud piisavat hinnasignaali.</w:t>
      </w:r>
      <w:r w:rsidR="216EAD47" w:rsidRPr="00BC5D7E">
        <w:rPr>
          <w:rFonts w:ascii="Times New Roman" w:eastAsia="Times New Roman" w:hAnsi="Times New Roman" w:cs="Times New Roman"/>
          <w:sz w:val="24"/>
          <w:szCs w:val="24"/>
        </w:rPr>
        <w:t xml:space="preserve"> Madala hinna mõju avaldus ka KHG heite</w:t>
      </w:r>
      <w:r w:rsidR="77546CC6" w:rsidRPr="00BC5D7E">
        <w:rPr>
          <w:rFonts w:ascii="Times New Roman" w:eastAsia="Times New Roman" w:hAnsi="Times New Roman" w:cs="Times New Roman"/>
          <w:sz w:val="24"/>
          <w:szCs w:val="24"/>
        </w:rPr>
        <w:t xml:space="preserve"> ebapiisavas</w:t>
      </w:r>
      <w:r w:rsidR="216EAD47" w:rsidRPr="00BC5D7E">
        <w:rPr>
          <w:rFonts w:ascii="Times New Roman" w:eastAsia="Times New Roman" w:hAnsi="Times New Roman" w:cs="Times New Roman"/>
          <w:sz w:val="24"/>
          <w:szCs w:val="24"/>
        </w:rPr>
        <w:t xml:space="preserve"> vähendamises. Perioodil 2013-2017 vähenes ELi </w:t>
      </w:r>
      <w:proofErr w:type="spellStart"/>
      <w:r w:rsidR="216EAD47" w:rsidRPr="00BC5D7E">
        <w:rPr>
          <w:rFonts w:ascii="Times New Roman" w:eastAsia="Times New Roman" w:hAnsi="Times New Roman" w:cs="Times New Roman"/>
          <w:sz w:val="24"/>
          <w:szCs w:val="24"/>
        </w:rPr>
        <w:t>HKSi</w:t>
      </w:r>
      <w:proofErr w:type="spellEnd"/>
      <w:r w:rsidR="216EAD47" w:rsidRPr="00BC5D7E">
        <w:rPr>
          <w:rFonts w:ascii="Times New Roman" w:eastAsia="Times New Roman" w:hAnsi="Times New Roman" w:cs="Times New Roman"/>
          <w:sz w:val="24"/>
          <w:szCs w:val="24"/>
        </w:rPr>
        <w:t xml:space="preserve"> hõlmatud käitiste koguheide üksnes 8,1%. Alates 2018. </w:t>
      </w:r>
      <w:r w:rsidR="03539908" w:rsidRPr="00BC5D7E">
        <w:rPr>
          <w:rFonts w:ascii="Times New Roman" w:eastAsia="Times New Roman" w:hAnsi="Times New Roman" w:cs="Times New Roman"/>
          <w:sz w:val="24"/>
          <w:szCs w:val="24"/>
        </w:rPr>
        <w:t>a</w:t>
      </w:r>
      <w:r w:rsidR="216EAD47" w:rsidRPr="00BC5D7E">
        <w:rPr>
          <w:rFonts w:ascii="Times New Roman" w:eastAsia="Times New Roman" w:hAnsi="Times New Roman" w:cs="Times New Roman"/>
          <w:sz w:val="24"/>
          <w:szCs w:val="24"/>
        </w:rPr>
        <w:t>astast, kui hind kerkis tasemele, mis tagas piisava hinnasignaali ettevõtetele, hakkas ka KHG heide vähenema. 2020. aasta KHG heide oli  võrreldes 2017. aasta tasemega</w:t>
      </w:r>
      <w:r w:rsidR="7F600005" w:rsidRPr="00BC5D7E">
        <w:rPr>
          <w:rFonts w:ascii="Times New Roman" w:eastAsia="Times New Roman" w:hAnsi="Times New Roman" w:cs="Times New Roman"/>
          <w:sz w:val="24"/>
          <w:szCs w:val="24"/>
        </w:rPr>
        <w:t xml:space="preserve"> võrreldes ligi 22,8% madalam</w:t>
      </w:r>
      <w:r w:rsidR="00C1234A" w:rsidRPr="00BC5D7E">
        <w:rPr>
          <w:rStyle w:val="Allmrkuseviide"/>
          <w:rFonts w:ascii="Times New Roman" w:eastAsia="Times New Roman" w:hAnsi="Times New Roman" w:cs="Times New Roman"/>
          <w:sz w:val="24"/>
          <w:szCs w:val="24"/>
        </w:rPr>
        <w:footnoteReference w:id="45"/>
      </w:r>
      <w:r w:rsidR="216EAD47" w:rsidRPr="00BC5D7E">
        <w:rPr>
          <w:rFonts w:ascii="Times New Roman" w:eastAsia="Times New Roman" w:hAnsi="Times New Roman" w:cs="Times New Roman"/>
          <w:sz w:val="24"/>
          <w:szCs w:val="24"/>
        </w:rPr>
        <w:t>.</w:t>
      </w:r>
      <w:r w:rsidR="122A856E" w:rsidRPr="00BC5D7E">
        <w:rPr>
          <w:rFonts w:ascii="Times New Roman" w:eastAsia="Times New Roman" w:hAnsi="Times New Roman" w:cs="Times New Roman"/>
          <w:sz w:val="24"/>
          <w:szCs w:val="24"/>
        </w:rPr>
        <w:t xml:space="preserve"> Seega on ELi </w:t>
      </w:r>
      <w:proofErr w:type="spellStart"/>
      <w:r w:rsidR="122A856E" w:rsidRPr="00BC5D7E">
        <w:rPr>
          <w:rFonts w:ascii="Times New Roman" w:eastAsia="Times New Roman" w:hAnsi="Times New Roman" w:cs="Times New Roman"/>
          <w:sz w:val="24"/>
          <w:szCs w:val="24"/>
        </w:rPr>
        <w:t>HKSi</w:t>
      </w:r>
      <w:proofErr w:type="spellEnd"/>
      <w:r w:rsidR="122A856E" w:rsidRPr="00BC5D7E">
        <w:rPr>
          <w:rFonts w:ascii="Times New Roman" w:eastAsia="Times New Roman" w:hAnsi="Times New Roman" w:cs="Times New Roman"/>
          <w:sz w:val="24"/>
          <w:szCs w:val="24"/>
        </w:rPr>
        <w:t xml:space="preserve"> eesmär</w:t>
      </w:r>
      <w:r w:rsidR="6A321998" w:rsidRPr="00BC5D7E">
        <w:rPr>
          <w:rFonts w:ascii="Times New Roman" w:eastAsia="Times New Roman" w:hAnsi="Times New Roman" w:cs="Times New Roman"/>
          <w:sz w:val="24"/>
          <w:szCs w:val="24"/>
        </w:rPr>
        <w:t>g</w:t>
      </w:r>
      <w:r w:rsidR="122A856E" w:rsidRPr="00BC5D7E">
        <w:rPr>
          <w:rFonts w:ascii="Times New Roman" w:eastAsia="Times New Roman" w:hAnsi="Times New Roman" w:cs="Times New Roman"/>
          <w:sz w:val="24"/>
          <w:szCs w:val="24"/>
        </w:rPr>
        <w:t>i</w:t>
      </w:r>
      <w:r w:rsidR="3700F31C" w:rsidRPr="00BC5D7E">
        <w:rPr>
          <w:rFonts w:ascii="Times New Roman" w:eastAsia="Times New Roman" w:hAnsi="Times New Roman" w:cs="Times New Roman"/>
          <w:sz w:val="24"/>
          <w:szCs w:val="24"/>
        </w:rPr>
        <w:t xml:space="preserve"> täitmist</w:t>
      </w:r>
      <w:r w:rsidR="122A856E" w:rsidRPr="00BC5D7E">
        <w:rPr>
          <w:rFonts w:ascii="Times New Roman" w:eastAsia="Times New Roman" w:hAnsi="Times New Roman" w:cs="Times New Roman"/>
          <w:sz w:val="24"/>
          <w:szCs w:val="24"/>
        </w:rPr>
        <w:t xml:space="preserve"> võimalik tagada üksnes </w:t>
      </w:r>
      <w:proofErr w:type="spellStart"/>
      <w:r w:rsidR="122A856E" w:rsidRPr="00BC5D7E">
        <w:rPr>
          <w:rFonts w:ascii="Times New Roman" w:eastAsia="Times New Roman" w:hAnsi="Times New Roman" w:cs="Times New Roman"/>
          <w:sz w:val="24"/>
          <w:szCs w:val="24"/>
        </w:rPr>
        <w:t>LHÜde</w:t>
      </w:r>
      <w:proofErr w:type="spellEnd"/>
      <w:r w:rsidR="122A856E" w:rsidRPr="00BC5D7E">
        <w:rPr>
          <w:rFonts w:ascii="Times New Roman" w:eastAsia="Times New Roman" w:hAnsi="Times New Roman" w:cs="Times New Roman"/>
          <w:sz w:val="24"/>
          <w:szCs w:val="24"/>
        </w:rPr>
        <w:t xml:space="preserve"> </w:t>
      </w:r>
      <w:proofErr w:type="spellStart"/>
      <w:r w:rsidR="122A856E" w:rsidRPr="00BC5D7E">
        <w:rPr>
          <w:rFonts w:ascii="Times New Roman" w:eastAsia="Times New Roman" w:hAnsi="Times New Roman" w:cs="Times New Roman"/>
          <w:sz w:val="24"/>
          <w:szCs w:val="24"/>
        </w:rPr>
        <w:t>üldkoguse</w:t>
      </w:r>
      <w:proofErr w:type="spellEnd"/>
      <w:r w:rsidR="122A856E" w:rsidRPr="00BC5D7E">
        <w:rPr>
          <w:rFonts w:ascii="Times New Roman" w:eastAsia="Times New Roman" w:hAnsi="Times New Roman" w:cs="Times New Roman"/>
          <w:sz w:val="24"/>
          <w:szCs w:val="24"/>
        </w:rPr>
        <w:t xml:space="preserve"> pideva vähendamise</w:t>
      </w:r>
      <w:r w:rsidR="2F0B6EE4" w:rsidRPr="00BC5D7E">
        <w:rPr>
          <w:rFonts w:ascii="Times New Roman" w:eastAsia="Times New Roman" w:hAnsi="Times New Roman" w:cs="Times New Roman"/>
          <w:sz w:val="24"/>
          <w:szCs w:val="24"/>
        </w:rPr>
        <w:t>g</w:t>
      </w:r>
      <w:r w:rsidR="122A856E" w:rsidRPr="00BC5D7E">
        <w:rPr>
          <w:rFonts w:ascii="Times New Roman" w:eastAsia="Times New Roman" w:hAnsi="Times New Roman" w:cs="Times New Roman"/>
          <w:sz w:val="24"/>
          <w:szCs w:val="24"/>
        </w:rPr>
        <w:t xml:space="preserve">a. </w:t>
      </w:r>
    </w:p>
    <w:p w14:paraId="08FB0BAE" w14:textId="4E583D99" w:rsidR="000D7FCB"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sektorite heide</w:t>
      </w:r>
      <w:r w:rsidR="10DC3267" w:rsidRPr="00BC5D7E">
        <w:rPr>
          <w:rFonts w:ascii="Times New Roman" w:eastAsia="Times New Roman" w:hAnsi="Times New Roman" w:cs="Times New Roman"/>
          <w:sz w:val="24"/>
          <w:szCs w:val="24"/>
        </w:rPr>
        <w:t xml:space="preserve"> moodustab</w:t>
      </w:r>
      <w:r w:rsidRPr="00BC5D7E">
        <w:rPr>
          <w:rFonts w:ascii="Times New Roman" w:eastAsia="Times New Roman" w:hAnsi="Times New Roman" w:cs="Times New Roman"/>
          <w:sz w:val="24"/>
          <w:szCs w:val="24"/>
        </w:rPr>
        <w:t xml:space="preserve"> EL koguheitest ligi 40%, Eesti koguheitest 2020. aasta esialgsete andmete järgi 48%. Samas on ELi </w:t>
      </w:r>
      <w:proofErr w:type="spellStart"/>
      <w:r w:rsidRPr="00BC5D7E">
        <w:rPr>
          <w:rFonts w:ascii="Times New Roman" w:eastAsia="Times New Roman" w:hAnsi="Times New Roman" w:cs="Times New Roman"/>
          <w:sz w:val="24"/>
          <w:szCs w:val="24"/>
        </w:rPr>
        <w:t>HKSiga</w:t>
      </w:r>
      <w:proofErr w:type="spellEnd"/>
      <w:r w:rsidRPr="00BC5D7E">
        <w:rPr>
          <w:rFonts w:ascii="Times New Roman" w:eastAsia="Times New Roman" w:hAnsi="Times New Roman" w:cs="Times New Roman"/>
          <w:sz w:val="24"/>
          <w:szCs w:val="24"/>
        </w:rPr>
        <w:t xml:space="preserve"> hõlmatud sektorites </w:t>
      </w:r>
      <w:r w:rsidR="688F49F8"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w:t>
      </w:r>
      <w:r w:rsidR="60FB802D" w:rsidRPr="00BC5D7E">
        <w:rPr>
          <w:rFonts w:ascii="Times New Roman" w:eastAsia="Times New Roman" w:hAnsi="Times New Roman" w:cs="Times New Roman"/>
          <w:sz w:val="24"/>
          <w:szCs w:val="24"/>
        </w:rPr>
        <w:t xml:space="preserve"> Eestis</w:t>
      </w:r>
      <w:r w:rsidR="008736E1">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võrreldes 2005. </w:t>
      </w:r>
      <w:r w:rsidR="1CDC3E86" w:rsidRPr="00BC5D7E">
        <w:rPr>
          <w:rFonts w:ascii="Times New Roman" w:eastAsia="Times New Roman" w:hAnsi="Times New Roman" w:cs="Times New Roman"/>
          <w:sz w:val="24"/>
          <w:szCs w:val="24"/>
        </w:rPr>
        <w:t>a</w:t>
      </w:r>
      <w:r w:rsidRPr="00BC5D7E">
        <w:rPr>
          <w:rFonts w:ascii="Times New Roman" w:eastAsia="Times New Roman" w:hAnsi="Times New Roman" w:cs="Times New Roman"/>
          <w:sz w:val="24"/>
          <w:szCs w:val="24"/>
        </w:rPr>
        <w:t xml:space="preserve">astaga </w:t>
      </w:r>
      <w:r w:rsidR="6DA380D0" w:rsidRPr="00BC5D7E">
        <w:rPr>
          <w:rFonts w:ascii="Times New Roman" w:eastAsia="Times New Roman" w:hAnsi="Times New Roman" w:cs="Times New Roman"/>
          <w:sz w:val="24"/>
          <w:szCs w:val="24"/>
        </w:rPr>
        <w:t xml:space="preserve">vähenenud </w:t>
      </w:r>
      <w:r w:rsidRPr="00BC5D7E">
        <w:rPr>
          <w:rFonts w:ascii="Times New Roman" w:eastAsia="Times New Roman" w:hAnsi="Times New Roman" w:cs="Times New Roman"/>
          <w:sz w:val="24"/>
          <w:szCs w:val="24"/>
        </w:rPr>
        <w:t>ligikaudu 56%</w:t>
      </w:r>
      <w:r w:rsidR="30DB39C9" w:rsidRPr="00BC5D7E">
        <w:rPr>
          <w:rFonts w:ascii="Times New Roman" w:eastAsia="Times New Roman" w:hAnsi="Times New Roman" w:cs="Times New Roman"/>
          <w:sz w:val="24"/>
          <w:szCs w:val="24"/>
        </w:rPr>
        <w:t xml:space="preserve"> võrra</w:t>
      </w:r>
      <w:r w:rsidRPr="00BC5D7E">
        <w:rPr>
          <w:rFonts w:ascii="Times New Roman" w:eastAsia="Times New Roman" w:hAnsi="Times New Roman" w:cs="Times New Roman"/>
          <w:sz w:val="24"/>
          <w:szCs w:val="24"/>
        </w:rPr>
        <w:t>. E</w:t>
      </w:r>
      <w:r w:rsidR="0C6F8268"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s tervikuna on 2019. aasta seisuga saavutatud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ligikaudu 35% KHG heitkoguste vähenemist</w:t>
      </w:r>
      <w:r w:rsidR="6072E3AF" w:rsidRPr="00BC5D7E">
        <w:rPr>
          <w:rFonts w:ascii="Times New Roman" w:eastAsia="Times New Roman" w:hAnsi="Times New Roman" w:cs="Times New Roman"/>
          <w:sz w:val="24"/>
          <w:szCs w:val="24"/>
        </w:rPr>
        <w:t xml:space="preserve"> võrreldes 2005. aasta tasemega</w:t>
      </w:r>
      <w:r w:rsidRPr="00BC5D7E">
        <w:rPr>
          <w:rFonts w:ascii="Times New Roman" w:eastAsia="Times New Roman" w:hAnsi="Times New Roman" w:cs="Times New Roman"/>
          <w:sz w:val="24"/>
          <w:szCs w:val="24"/>
        </w:rPr>
        <w:t xml:space="preserve">. Võrreldes 2018. aastaga oli vähenemine </w:t>
      </w:r>
      <w:r w:rsidR="5EDDD735" w:rsidRPr="00BC5D7E">
        <w:rPr>
          <w:rFonts w:ascii="Times New Roman" w:eastAsia="Times New Roman" w:hAnsi="Times New Roman" w:cs="Times New Roman"/>
          <w:sz w:val="24"/>
          <w:szCs w:val="24"/>
        </w:rPr>
        <w:t>E</w:t>
      </w:r>
      <w:r w:rsidR="0E90AF02" w:rsidRPr="00BC5D7E">
        <w:rPr>
          <w:rFonts w:ascii="Times New Roman" w:eastAsia="Times New Roman" w:hAnsi="Times New Roman" w:cs="Times New Roman"/>
          <w:sz w:val="24"/>
          <w:szCs w:val="24"/>
        </w:rPr>
        <w:t>Li</w:t>
      </w:r>
      <w:r w:rsidR="5EDDD735" w:rsidRPr="00BC5D7E">
        <w:rPr>
          <w:rFonts w:ascii="Times New Roman" w:eastAsia="Times New Roman" w:hAnsi="Times New Roman" w:cs="Times New Roman"/>
          <w:sz w:val="24"/>
          <w:szCs w:val="24"/>
        </w:rPr>
        <w:t xml:space="preserve">s </w:t>
      </w:r>
      <w:r w:rsidRPr="00BC5D7E">
        <w:rPr>
          <w:rFonts w:ascii="Times New Roman" w:eastAsia="Times New Roman" w:hAnsi="Times New Roman" w:cs="Times New Roman"/>
          <w:sz w:val="24"/>
          <w:szCs w:val="24"/>
        </w:rPr>
        <w:t xml:space="preserve">2019. aastal 9,1%. </w:t>
      </w:r>
      <w:r w:rsidR="6449C21C" w:rsidRPr="00BC5D7E">
        <w:rPr>
          <w:rFonts w:ascii="Times New Roman" w:eastAsia="Times New Roman" w:hAnsi="Times New Roman" w:cs="Times New Roman"/>
          <w:sz w:val="24"/>
          <w:szCs w:val="24"/>
        </w:rPr>
        <w:t>Suurimad m</w:t>
      </w:r>
      <w:r w:rsidRPr="00BC5D7E">
        <w:rPr>
          <w:rFonts w:ascii="Times New Roman" w:eastAsia="Times New Roman" w:hAnsi="Times New Roman" w:cs="Times New Roman"/>
          <w:sz w:val="24"/>
          <w:szCs w:val="24"/>
        </w:rPr>
        <w:t>uutused on toimunud peamiselt energiatootmises</w:t>
      </w:r>
      <w:r w:rsidR="318CA08F" w:rsidRPr="00BC5D7E">
        <w:rPr>
          <w:rFonts w:ascii="Times New Roman" w:eastAsia="Times New Roman" w:hAnsi="Times New Roman" w:cs="Times New Roman"/>
          <w:sz w:val="24"/>
          <w:szCs w:val="24"/>
        </w:rPr>
        <w:t>, samas kui tööstussektorites on KHG heite vähendamine olnud aeglasem</w:t>
      </w:r>
      <w:r w:rsidRPr="00BC5D7E">
        <w:rPr>
          <w:rFonts w:ascii="Times New Roman" w:eastAsia="Times New Roman" w:hAnsi="Times New Roman" w:cs="Times New Roman"/>
          <w:sz w:val="24"/>
          <w:szCs w:val="24"/>
        </w:rPr>
        <w:t>. Ka Eestis on heide vähenenud eelkõige tänu põlevkivi-elektri tootmise vähenemise</w:t>
      </w:r>
      <w:r w:rsidR="4FA7F60F" w:rsidRPr="00BC5D7E">
        <w:rPr>
          <w:rFonts w:ascii="Times New Roman" w:eastAsia="Times New Roman" w:hAnsi="Times New Roman" w:cs="Times New Roman"/>
          <w:sz w:val="24"/>
          <w:szCs w:val="24"/>
        </w:rPr>
        <w:t>le</w:t>
      </w:r>
      <w:r w:rsidRPr="00BC5D7E">
        <w:rPr>
          <w:rFonts w:ascii="Times New Roman" w:eastAsia="Times New Roman" w:hAnsi="Times New Roman" w:cs="Times New Roman"/>
          <w:sz w:val="24"/>
          <w:szCs w:val="24"/>
        </w:rPr>
        <w:t xml:space="preserve">. Sellest võib järeldada, et ELi HKS on täitnud oma eesmärki </w:t>
      </w:r>
      <w:r w:rsidR="0C2026A2"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heidet vähendada. Heide on hakanud vähenema just energiasektoris, kuna seal on puhtamate kütuste näol </w:t>
      </w:r>
      <w:r w:rsidR="05A36E5E" w:rsidRPr="00BC5D7E">
        <w:rPr>
          <w:rFonts w:ascii="Times New Roman" w:eastAsia="Times New Roman" w:hAnsi="Times New Roman" w:cs="Times New Roman"/>
          <w:sz w:val="24"/>
          <w:szCs w:val="24"/>
        </w:rPr>
        <w:t xml:space="preserve">olemas </w:t>
      </w:r>
      <w:r w:rsidRPr="00BC5D7E">
        <w:rPr>
          <w:rFonts w:ascii="Times New Roman" w:eastAsia="Times New Roman" w:hAnsi="Times New Roman" w:cs="Times New Roman"/>
          <w:sz w:val="24"/>
          <w:szCs w:val="24"/>
        </w:rPr>
        <w:t xml:space="preserve">alternatiivid </w:t>
      </w:r>
      <w:r w:rsidR="35B6F042" w:rsidRPr="00BC5D7E">
        <w:rPr>
          <w:rFonts w:ascii="Times New Roman" w:eastAsia="Times New Roman" w:hAnsi="Times New Roman" w:cs="Times New Roman"/>
          <w:sz w:val="24"/>
          <w:szCs w:val="24"/>
        </w:rPr>
        <w:t>ülemineku tagamiseks</w:t>
      </w:r>
      <w:r w:rsidRPr="00BC5D7E">
        <w:rPr>
          <w:rFonts w:ascii="Times New Roman" w:eastAsia="Times New Roman" w:hAnsi="Times New Roman" w:cs="Times New Roman"/>
          <w:sz w:val="24"/>
          <w:szCs w:val="24"/>
        </w:rPr>
        <w:t xml:space="preserve">. </w:t>
      </w:r>
      <w:r w:rsidR="5DD1E0C6" w:rsidRPr="00BC5D7E">
        <w:rPr>
          <w:rFonts w:ascii="Times New Roman" w:eastAsia="Times New Roman" w:hAnsi="Times New Roman" w:cs="Times New Roman"/>
          <w:sz w:val="24"/>
          <w:szCs w:val="24"/>
        </w:rPr>
        <w:t>Järgmisena</w:t>
      </w:r>
      <w:r w:rsidRPr="00BC5D7E">
        <w:rPr>
          <w:rFonts w:ascii="Times New Roman" w:eastAsia="Times New Roman" w:hAnsi="Times New Roman" w:cs="Times New Roman"/>
          <w:sz w:val="24"/>
          <w:szCs w:val="24"/>
        </w:rPr>
        <w:t xml:space="preserve"> oleks vaja muutust ka tööstuskäitiste</w:t>
      </w:r>
      <w:r w:rsidR="5F5FEBF8" w:rsidRPr="00BC5D7E">
        <w:rPr>
          <w:rFonts w:ascii="Times New Roman" w:eastAsia="Times New Roman" w:hAnsi="Times New Roman" w:cs="Times New Roman"/>
          <w:sz w:val="24"/>
          <w:szCs w:val="24"/>
        </w:rPr>
        <w:t xml:space="preserve"> heitkoguste vähendamisel</w:t>
      </w:r>
      <w:r w:rsidRPr="00BC5D7E">
        <w:rPr>
          <w:rFonts w:ascii="Times New Roman" w:eastAsia="Times New Roman" w:hAnsi="Times New Roman" w:cs="Times New Roman"/>
          <w:sz w:val="24"/>
          <w:szCs w:val="24"/>
        </w:rPr>
        <w:t xml:space="preserve">, kus seni pole suurt </w:t>
      </w:r>
      <w:r w:rsidR="1BD4710D" w:rsidRPr="00BC5D7E">
        <w:rPr>
          <w:rFonts w:ascii="Times New Roman" w:eastAsia="Times New Roman" w:hAnsi="Times New Roman" w:cs="Times New Roman"/>
          <w:sz w:val="24"/>
          <w:szCs w:val="24"/>
        </w:rPr>
        <w:t>KHG heite</w:t>
      </w:r>
      <w:r w:rsidRPr="00BC5D7E">
        <w:rPr>
          <w:rFonts w:ascii="Times New Roman" w:eastAsia="Times New Roman" w:hAnsi="Times New Roman" w:cs="Times New Roman"/>
          <w:sz w:val="24"/>
          <w:szCs w:val="24"/>
        </w:rPr>
        <w:t xml:space="preserve"> vähenemist toimunud. Selleks, et ka tööstuskäitistes heidet vähendada</w:t>
      </w:r>
      <w:r w:rsidR="0AD7F11C"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tuleb anda hinnasignaal, mis </w:t>
      </w:r>
      <w:r w:rsidR="5FC74196" w:rsidRPr="00BC5D7E">
        <w:rPr>
          <w:rFonts w:ascii="Times New Roman" w:eastAsia="Times New Roman" w:hAnsi="Times New Roman" w:cs="Times New Roman"/>
          <w:sz w:val="24"/>
          <w:szCs w:val="24"/>
        </w:rPr>
        <w:t>ergut</w:t>
      </w:r>
      <w:r w:rsidRPr="00BC5D7E">
        <w:rPr>
          <w:rFonts w:ascii="Times New Roman" w:eastAsia="Times New Roman" w:hAnsi="Times New Roman" w:cs="Times New Roman"/>
          <w:sz w:val="24"/>
          <w:szCs w:val="24"/>
        </w:rPr>
        <w:t>aks tööstuse ülemineku</w:t>
      </w:r>
      <w:r w:rsidR="5A22AB7F" w:rsidRPr="00BC5D7E">
        <w:rPr>
          <w:rFonts w:ascii="Times New Roman" w:eastAsia="Times New Roman" w:hAnsi="Times New Roman" w:cs="Times New Roman"/>
          <w:sz w:val="24"/>
          <w:szCs w:val="24"/>
        </w:rPr>
        <w:t>t</w:t>
      </w:r>
      <w:r w:rsidRPr="00BC5D7E">
        <w:rPr>
          <w:rFonts w:ascii="Times New Roman" w:eastAsia="Times New Roman" w:hAnsi="Times New Roman" w:cs="Times New Roman"/>
          <w:sz w:val="24"/>
          <w:szCs w:val="24"/>
        </w:rPr>
        <w:t xml:space="preserve"> taastuvenergia kasutamisele.</w:t>
      </w:r>
    </w:p>
    <w:p w14:paraId="21FBB940" w14:textId="5325C727" w:rsidR="00EA615D" w:rsidRPr="00BC5D7E" w:rsidRDefault="428FAC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2021. aasta teise poole viimaste aastate keskmisest tasemest oluliselt kõrgemal püsinud energiahindade kontekstis on oluline leida lahendus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senisest oluliselt paindlikuma reageerimise võimaldamiseks põhjendatud juhtudel</w:t>
      </w:r>
      <w:r w:rsidR="59B67336" w:rsidRPr="00BC5D7E">
        <w:rPr>
          <w:rFonts w:ascii="Times New Roman" w:eastAsia="Times New Roman" w:hAnsi="Times New Roman" w:cs="Times New Roman"/>
          <w:sz w:val="24"/>
          <w:szCs w:val="24"/>
        </w:rPr>
        <w:t>, ehk</w:t>
      </w:r>
      <w:r w:rsidRPr="00BC5D7E">
        <w:rPr>
          <w:rFonts w:ascii="Times New Roman" w:eastAsia="Times New Roman" w:hAnsi="Times New Roman" w:cs="Times New Roman"/>
          <w:sz w:val="24"/>
          <w:szCs w:val="24"/>
        </w:rPr>
        <w:t xml:space="preserve"> nn hinnašokkidele reageerimiseks. </w:t>
      </w:r>
      <w:r w:rsidR="46FE755C" w:rsidRPr="00BC5D7E">
        <w:rPr>
          <w:rFonts w:ascii="Times New Roman" w:eastAsia="Times New Roman" w:hAnsi="Times New Roman" w:cs="Times New Roman"/>
          <w:sz w:val="24"/>
          <w:szCs w:val="24"/>
        </w:rPr>
        <w:t xml:space="preserve">Kehtivas ELi </w:t>
      </w:r>
      <w:proofErr w:type="spellStart"/>
      <w:r w:rsidR="46FE755C" w:rsidRPr="00BC5D7E">
        <w:rPr>
          <w:rFonts w:ascii="Times New Roman" w:eastAsia="Times New Roman" w:hAnsi="Times New Roman" w:cs="Times New Roman"/>
          <w:sz w:val="24"/>
          <w:szCs w:val="24"/>
        </w:rPr>
        <w:t>HKSi</w:t>
      </w:r>
      <w:proofErr w:type="spellEnd"/>
      <w:r w:rsidR="46FE755C" w:rsidRPr="00BC5D7E">
        <w:rPr>
          <w:rFonts w:ascii="Times New Roman" w:eastAsia="Times New Roman" w:hAnsi="Times New Roman" w:cs="Times New Roman"/>
          <w:sz w:val="24"/>
          <w:szCs w:val="24"/>
        </w:rPr>
        <w:t xml:space="preserve"> direktiivi artikkel 29a kohaselt kutsub komisjon kokku komitee</w:t>
      </w:r>
      <w:r w:rsidR="4CF3E023"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 xml:space="preserve"> kui LHÜ hind on olnud viimased 6 kuud 3 korda kõrgem kui kahe eelneva kalendriaasta keskmine. </w:t>
      </w:r>
      <w:r w:rsidR="59C792B5" w:rsidRPr="00BC5D7E">
        <w:rPr>
          <w:rFonts w:ascii="Times New Roman" w:eastAsia="Times New Roman" w:hAnsi="Times New Roman" w:cs="Times New Roman"/>
          <w:sz w:val="24"/>
          <w:szCs w:val="24"/>
        </w:rPr>
        <w:t>Sellisel juhul suunatakse t</w:t>
      </w:r>
      <w:r w:rsidR="46FE755C" w:rsidRPr="00BC5D7E">
        <w:rPr>
          <w:rFonts w:ascii="Times New Roman" w:eastAsia="Times New Roman" w:hAnsi="Times New Roman" w:cs="Times New Roman"/>
          <w:sz w:val="24"/>
          <w:szCs w:val="24"/>
        </w:rPr>
        <w:t>urustabiilsus reserv</w:t>
      </w:r>
      <w:r w:rsidR="575BBE7E" w:rsidRPr="00BC5D7E">
        <w:rPr>
          <w:rFonts w:ascii="Times New Roman" w:eastAsia="Times New Roman" w:hAnsi="Times New Roman" w:cs="Times New Roman"/>
          <w:sz w:val="24"/>
          <w:szCs w:val="24"/>
        </w:rPr>
        <w:t>ist</w:t>
      </w:r>
      <w:r w:rsidR="46FE755C" w:rsidRPr="00BC5D7E">
        <w:rPr>
          <w:rFonts w:ascii="Times New Roman" w:eastAsia="Times New Roman" w:hAnsi="Times New Roman" w:cs="Times New Roman"/>
          <w:sz w:val="24"/>
          <w:szCs w:val="24"/>
        </w:rPr>
        <w:t xml:space="preserve"> (TSR) 100 m</w:t>
      </w:r>
      <w:r w:rsidR="40C36F4F" w:rsidRPr="00BC5D7E">
        <w:rPr>
          <w:rFonts w:ascii="Times New Roman" w:eastAsia="Times New Roman" w:hAnsi="Times New Roman" w:cs="Times New Roman"/>
          <w:sz w:val="24"/>
          <w:szCs w:val="24"/>
        </w:rPr>
        <w:t>iljonit</w:t>
      </w:r>
      <w:r w:rsidR="46FE755C" w:rsidRPr="00BC5D7E">
        <w:rPr>
          <w:rFonts w:ascii="Times New Roman" w:eastAsia="Times New Roman" w:hAnsi="Times New Roman" w:cs="Times New Roman"/>
          <w:sz w:val="24"/>
          <w:szCs w:val="24"/>
        </w:rPr>
        <w:t xml:space="preserve"> ühikut tagasi enampakkumiseks (TSR otsuse artikkel 1(7)). Selleks, et see meede rakenduks</w:t>
      </w:r>
      <w:r w:rsidR="6DD505F8"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 xml:space="preserve"> peaks </w:t>
      </w:r>
      <w:r w:rsidR="57047D5B" w:rsidRPr="00BC5D7E">
        <w:rPr>
          <w:rFonts w:ascii="Times New Roman" w:eastAsia="Times New Roman" w:hAnsi="Times New Roman" w:cs="Times New Roman"/>
          <w:sz w:val="24"/>
          <w:szCs w:val="24"/>
        </w:rPr>
        <w:t>praegune</w:t>
      </w:r>
      <w:r w:rsidR="46FE755C" w:rsidRPr="00BC5D7E">
        <w:rPr>
          <w:rFonts w:ascii="Times New Roman" w:eastAsia="Times New Roman" w:hAnsi="Times New Roman" w:cs="Times New Roman"/>
          <w:sz w:val="24"/>
          <w:szCs w:val="24"/>
        </w:rPr>
        <w:t xml:space="preserve"> hind püsima 6 kuud vähemalt üle 73,5 euro, mis </w:t>
      </w:r>
      <w:r w:rsidR="7F190C99" w:rsidRPr="00BC5D7E">
        <w:rPr>
          <w:rFonts w:ascii="Times New Roman" w:eastAsia="Times New Roman" w:hAnsi="Times New Roman" w:cs="Times New Roman"/>
          <w:sz w:val="24"/>
          <w:szCs w:val="24"/>
        </w:rPr>
        <w:t>aga on ebatõenäoline</w:t>
      </w:r>
      <w:r w:rsidR="46FE755C" w:rsidRPr="00BC5D7E">
        <w:rPr>
          <w:rFonts w:ascii="Times New Roman" w:eastAsia="Times New Roman" w:hAnsi="Times New Roman" w:cs="Times New Roman"/>
          <w:sz w:val="24"/>
          <w:szCs w:val="24"/>
        </w:rPr>
        <w:t xml:space="preserve"> (eelmise kahe </w:t>
      </w:r>
      <w:r w:rsidR="4B214E29" w:rsidRPr="00BC5D7E">
        <w:rPr>
          <w:rFonts w:ascii="Times New Roman" w:eastAsia="Times New Roman" w:hAnsi="Times New Roman" w:cs="Times New Roman"/>
          <w:sz w:val="24"/>
          <w:szCs w:val="24"/>
        </w:rPr>
        <w:t>aasta keskmine hind ca 24,5 €)</w:t>
      </w:r>
      <w:r w:rsidR="46FE755C" w:rsidRPr="00BC5D7E">
        <w:rPr>
          <w:rFonts w:ascii="Times New Roman" w:eastAsia="Times New Roman" w:hAnsi="Times New Roman" w:cs="Times New Roman"/>
          <w:sz w:val="24"/>
          <w:szCs w:val="24"/>
        </w:rPr>
        <w:t xml:space="preserve">. Arvestades </w:t>
      </w:r>
      <w:r w:rsidR="5B556EE8" w:rsidRPr="00BC5D7E">
        <w:rPr>
          <w:rFonts w:ascii="Times New Roman" w:eastAsia="Times New Roman" w:hAnsi="Times New Roman" w:cs="Times New Roman"/>
          <w:sz w:val="24"/>
          <w:szCs w:val="24"/>
        </w:rPr>
        <w:t>2021. aasta LHÜ hinnatrendi</w:t>
      </w:r>
      <w:r w:rsidR="46FE755C" w:rsidRPr="00BC5D7E">
        <w:rPr>
          <w:rFonts w:ascii="Times New Roman" w:eastAsia="Times New Roman" w:hAnsi="Times New Roman" w:cs="Times New Roman"/>
          <w:sz w:val="24"/>
          <w:szCs w:val="24"/>
        </w:rPr>
        <w:t xml:space="preserve">, </w:t>
      </w:r>
      <w:r w:rsidR="12AD0B26" w:rsidRPr="00BC5D7E">
        <w:rPr>
          <w:rFonts w:ascii="Times New Roman" w:eastAsia="Times New Roman" w:hAnsi="Times New Roman" w:cs="Times New Roman"/>
          <w:sz w:val="24"/>
          <w:szCs w:val="24"/>
        </w:rPr>
        <w:t>on</w:t>
      </w:r>
      <w:r w:rsidR="46FE755C" w:rsidRPr="00BC5D7E">
        <w:rPr>
          <w:rFonts w:ascii="Times New Roman" w:eastAsia="Times New Roman" w:hAnsi="Times New Roman" w:cs="Times New Roman"/>
          <w:sz w:val="24"/>
          <w:szCs w:val="24"/>
        </w:rPr>
        <w:t xml:space="preserve"> </w:t>
      </w:r>
      <w:r w:rsidR="0D1CEB67" w:rsidRPr="00BC5D7E">
        <w:rPr>
          <w:rFonts w:ascii="Times New Roman" w:eastAsia="Times New Roman" w:hAnsi="Times New Roman" w:cs="Times New Roman"/>
          <w:sz w:val="24"/>
          <w:szCs w:val="24"/>
        </w:rPr>
        <w:t>ee</w:t>
      </w:r>
      <w:r w:rsidR="1B196EFA" w:rsidRPr="00BC5D7E">
        <w:rPr>
          <w:rFonts w:ascii="Times New Roman" w:eastAsia="Times New Roman" w:hAnsi="Times New Roman" w:cs="Times New Roman"/>
          <w:sz w:val="24"/>
          <w:szCs w:val="24"/>
        </w:rPr>
        <w:t>s</w:t>
      </w:r>
      <w:r w:rsidR="0D1CEB67" w:rsidRPr="00BC5D7E">
        <w:rPr>
          <w:rFonts w:ascii="Times New Roman" w:eastAsia="Times New Roman" w:hAnsi="Times New Roman" w:cs="Times New Roman"/>
          <w:sz w:val="24"/>
          <w:szCs w:val="24"/>
        </w:rPr>
        <w:t xml:space="preserve">pool nimetatud kriteeriumi kohane </w:t>
      </w:r>
      <w:proofErr w:type="spellStart"/>
      <w:r w:rsidR="0D1CEB67" w:rsidRPr="00BC5D7E">
        <w:rPr>
          <w:rFonts w:ascii="Times New Roman" w:eastAsia="Times New Roman" w:hAnsi="Times New Roman" w:cs="Times New Roman"/>
          <w:sz w:val="24"/>
          <w:szCs w:val="24"/>
        </w:rPr>
        <w:t>lävend</w:t>
      </w:r>
      <w:proofErr w:type="spellEnd"/>
      <w:r w:rsidR="46FE755C" w:rsidRPr="00BC5D7E">
        <w:rPr>
          <w:rFonts w:ascii="Times New Roman" w:eastAsia="Times New Roman" w:hAnsi="Times New Roman" w:cs="Times New Roman"/>
          <w:sz w:val="24"/>
          <w:szCs w:val="24"/>
        </w:rPr>
        <w:t xml:space="preserve"> </w:t>
      </w:r>
      <w:r w:rsidR="71DA4B65" w:rsidRPr="00BC5D7E">
        <w:rPr>
          <w:rFonts w:ascii="Times New Roman" w:eastAsia="Times New Roman" w:hAnsi="Times New Roman" w:cs="Times New Roman"/>
          <w:sz w:val="24"/>
          <w:szCs w:val="24"/>
        </w:rPr>
        <w:t xml:space="preserve">2022. aastal </w:t>
      </w:r>
      <w:r w:rsidR="46FE755C" w:rsidRPr="00BC5D7E">
        <w:rPr>
          <w:rFonts w:ascii="Times New Roman" w:eastAsia="Times New Roman" w:hAnsi="Times New Roman" w:cs="Times New Roman"/>
          <w:sz w:val="24"/>
          <w:szCs w:val="24"/>
        </w:rPr>
        <w:t xml:space="preserve">ilmselt </w:t>
      </w:r>
      <w:r w:rsidR="67FD3659" w:rsidRPr="00BC5D7E">
        <w:rPr>
          <w:rFonts w:ascii="Times New Roman" w:eastAsia="Times New Roman" w:hAnsi="Times New Roman" w:cs="Times New Roman"/>
          <w:sz w:val="24"/>
          <w:szCs w:val="24"/>
        </w:rPr>
        <w:t>oluliselt</w:t>
      </w:r>
      <w:r w:rsidR="46FE755C" w:rsidRPr="00BC5D7E">
        <w:rPr>
          <w:rFonts w:ascii="Times New Roman" w:eastAsia="Times New Roman" w:hAnsi="Times New Roman" w:cs="Times New Roman"/>
          <w:sz w:val="24"/>
          <w:szCs w:val="24"/>
        </w:rPr>
        <w:t xml:space="preserve"> suurem (alates aasta algusest keskmine </w:t>
      </w:r>
      <w:r w:rsidR="4B214E29" w:rsidRPr="00BC5D7E">
        <w:rPr>
          <w:rFonts w:ascii="Times New Roman" w:eastAsia="Times New Roman" w:hAnsi="Times New Roman" w:cs="Times New Roman"/>
          <w:sz w:val="24"/>
          <w:szCs w:val="24"/>
        </w:rPr>
        <w:t xml:space="preserve">hind 48 </w:t>
      </w:r>
      <w:r w:rsidR="73334A36" w:rsidRPr="00BC5D7E">
        <w:rPr>
          <w:rFonts w:ascii="Times New Roman" w:eastAsia="Times New Roman" w:hAnsi="Times New Roman" w:cs="Times New Roman"/>
          <w:sz w:val="24"/>
          <w:szCs w:val="24"/>
        </w:rPr>
        <w:t>eurot</w:t>
      </w:r>
      <w:r w:rsidR="46FE755C" w:rsidRPr="00BC5D7E">
        <w:rPr>
          <w:rFonts w:ascii="Times New Roman" w:eastAsia="Times New Roman" w:hAnsi="Times New Roman" w:cs="Times New Roman"/>
          <w:sz w:val="24"/>
          <w:szCs w:val="24"/>
        </w:rPr>
        <w:t xml:space="preserve">). Arvestades olukorda, kus 2021. aastal on LHÜ hind tõusnud ligi 2 korda </w:t>
      </w:r>
      <w:r w:rsidR="1A0D185D" w:rsidRPr="00BC5D7E">
        <w:rPr>
          <w:rFonts w:ascii="Times New Roman" w:eastAsia="Times New Roman" w:hAnsi="Times New Roman" w:cs="Times New Roman"/>
          <w:sz w:val="24"/>
          <w:szCs w:val="24"/>
        </w:rPr>
        <w:t>ligi</w:t>
      </w:r>
      <w:r w:rsidR="46FE755C" w:rsidRPr="00BC5D7E">
        <w:rPr>
          <w:rFonts w:ascii="Times New Roman" w:eastAsia="Times New Roman" w:hAnsi="Times New Roman" w:cs="Times New Roman"/>
          <w:sz w:val="24"/>
          <w:szCs w:val="24"/>
        </w:rPr>
        <w:t xml:space="preserve"> 30 eurolt 60 euroni, oleks p</w:t>
      </w:r>
      <w:r w:rsidR="614F4BA4" w:rsidRPr="00BC5D7E">
        <w:rPr>
          <w:rFonts w:ascii="Times New Roman" w:eastAsia="Times New Roman" w:hAnsi="Times New Roman" w:cs="Times New Roman"/>
          <w:sz w:val="24"/>
          <w:szCs w:val="24"/>
        </w:rPr>
        <w:t>õhjendatud</w:t>
      </w:r>
      <w:r w:rsidR="46FE755C" w:rsidRPr="00BC5D7E">
        <w:rPr>
          <w:rFonts w:ascii="Times New Roman" w:eastAsia="Times New Roman" w:hAnsi="Times New Roman" w:cs="Times New Roman"/>
          <w:sz w:val="24"/>
          <w:szCs w:val="24"/>
        </w:rPr>
        <w:t xml:space="preserve"> üle vaadata</w:t>
      </w:r>
      <w:r w:rsidR="3963B601" w:rsidRPr="00BC5D7E">
        <w:rPr>
          <w:rFonts w:ascii="Times New Roman" w:eastAsia="Times New Roman" w:hAnsi="Times New Roman" w:cs="Times New Roman"/>
          <w:sz w:val="24"/>
          <w:szCs w:val="24"/>
        </w:rPr>
        <w:t xml:space="preserve"> ja uuendada</w:t>
      </w:r>
      <w:r w:rsidR="46FE755C" w:rsidRPr="00BC5D7E">
        <w:rPr>
          <w:rFonts w:ascii="Times New Roman" w:eastAsia="Times New Roman" w:hAnsi="Times New Roman" w:cs="Times New Roman"/>
          <w:sz w:val="24"/>
          <w:szCs w:val="24"/>
        </w:rPr>
        <w:t xml:space="preserve"> direktiivis ette nähtud mehhanismid hinna stabiliseerimiseks</w:t>
      </w:r>
      <w:r w:rsidR="381B1EE3" w:rsidRPr="00BC5D7E">
        <w:rPr>
          <w:rFonts w:ascii="Times New Roman" w:eastAsia="Times New Roman" w:hAnsi="Times New Roman" w:cs="Times New Roman"/>
          <w:sz w:val="24"/>
          <w:szCs w:val="24"/>
        </w:rPr>
        <w:t xml:space="preserve">, võimaldamaks põhjendatud juhtudel (ning senist ELi </w:t>
      </w:r>
      <w:proofErr w:type="spellStart"/>
      <w:r w:rsidR="381B1EE3" w:rsidRPr="00BC5D7E">
        <w:rPr>
          <w:rFonts w:ascii="Times New Roman" w:eastAsia="Times New Roman" w:hAnsi="Times New Roman" w:cs="Times New Roman"/>
          <w:sz w:val="24"/>
          <w:szCs w:val="24"/>
        </w:rPr>
        <w:t>HKSi</w:t>
      </w:r>
      <w:proofErr w:type="spellEnd"/>
      <w:r w:rsidR="381B1EE3" w:rsidRPr="00BC5D7E">
        <w:rPr>
          <w:rFonts w:ascii="Times New Roman" w:eastAsia="Times New Roman" w:hAnsi="Times New Roman" w:cs="Times New Roman"/>
          <w:sz w:val="24"/>
          <w:szCs w:val="24"/>
        </w:rPr>
        <w:t xml:space="preserve"> kogemust arvestades) lahenduste paindlikumat rakendamist ühikuhinna stabiliseerimiseks. </w:t>
      </w:r>
      <w:r w:rsidR="46FE755C" w:rsidRPr="00BC5D7E">
        <w:rPr>
          <w:rFonts w:ascii="Times New Roman" w:eastAsia="Times New Roman" w:hAnsi="Times New Roman" w:cs="Times New Roman"/>
          <w:sz w:val="24"/>
          <w:szCs w:val="24"/>
        </w:rPr>
        <w:t xml:space="preserve">Näiteks </w:t>
      </w:r>
      <w:r w:rsidR="7AFD681C" w:rsidRPr="00BC5D7E">
        <w:rPr>
          <w:rFonts w:ascii="Times New Roman" w:eastAsia="Times New Roman" w:hAnsi="Times New Roman" w:cs="Times New Roman"/>
          <w:sz w:val="24"/>
          <w:szCs w:val="24"/>
        </w:rPr>
        <w:t>direktiivi</w:t>
      </w:r>
      <w:r w:rsidR="46FE755C" w:rsidRPr="00BC5D7E">
        <w:rPr>
          <w:rFonts w:ascii="Times New Roman" w:eastAsia="Times New Roman" w:hAnsi="Times New Roman" w:cs="Times New Roman"/>
          <w:sz w:val="24"/>
          <w:szCs w:val="24"/>
        </w:rPr>
        <w:t xml:space="preserve"> artikli 29a muudatusettepaneku</w:t>
      </w:r>
      <w:r w:rsidR="135A092E" w:rsidRPr="00BC5D7E">
        <w:rPr>
          <w:rFonts w:ascii="Times New Roman" w:eastAsia="Times New Roman" w:hAnsi="Times New Roman" w:cs="Times New Roman"/>
          <w:sz w:val="24"/>
          <w:szCs w:val="24"/>
        </w:rPr>
        <w:t>ga saaks</w:t>
      </w:r>
      <w:r w:rsidR="46FE755C" w:rsidRPr="00BC5D7E">
        <w:rPr>
          <w:rFonts w:ascii="Times New Roman" w:eastAsia="Times New Roman" w:hAnsi="Times New Roman" w:cs="Times New Roman"/>
          <w:sz w:val="24"/>
          <w:szCs w:val="24"/>
        </w:rPr>
        <w:t xml:space="preserve"> seada lühem</w:t>
      </w:r>
      <w:r w:rsidR="181C8022" w:rsidRPr="00BC5D7E">
        <w:rPr>
          <w:rFonts w:ascii="Times New Roman" w:eastAsia="Times New Roman" w:hAnsi="Times New Roman" w:cs="Times New Roman"/>
          <w:sz w:val="24"/>
          <w:szCs w:val="24"/>
        </w:rPr>
        <w:t>a</w:t>
      </w:r>
      <w:r w:rsidR="46FE755C" w:rsidRPr="00BC5D7E">
        <w:rPr>
          <w:rFonts w:ascii="Times New Roman" w:eastAsia="Times New Roman" w:hAnsi="Times New Roman" w:cs="Times New Roman"/>
          <w:sz w:val="24"/>
          <w:szCs w:val="24"/>
        </w:rPr>
        <w:t xml:space="preserve"> ajaraam</w:t>
      </w:r>
      <w:r w:rsidR="7061033E" w:rsidRPr="00BC5D7E">
        <w:rPr>
          <w:rFonts w:ascii="Times New Roman" w:eastAsia="Times New Roman" w:hAnsi="Times New Roman" w:cs="Times New Roman"/>
          <w:sz w:val="24"/>
          <w:szCs w:val="24"/>
        </w:rPr>
        <w:t>i</w:t>
      </w:r>
      <w:r w:rsidR="46FE755C" w:rsidRPr="00BC5D7E">
        <w:rPr>
          <w:rFonts w:ascii="Times New Roman" w:eastAsia="Times New Roman" w:hAnsi="Times New Roman" w:cs="Times New Roman"/>
          <w:sz w:val="24"/>
          <w:szCs w:val="24"/>
        </w:rPr>
        <w:t xml:space="preserve"> mille jooksul hinnatõusu arvesse võetakse (senise 6 kuu asemel näiteks 3 kuud) ning 3</w:t>
      </w:r>
      <w:r w:rsidR="54FE81B2"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kordse hinnatõusu asemel rakendada 1,5-2</w:t>
      </w:r>
      <w:r w:rsidR="154E86A5"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kordse hinnatõusu kriteeriumi</w:t>
      </w:r>
      <w:r w:rsidR="71B0FE68" w:rsidRPr="00BC5D7E">
        <w:rPr>
          <w:rFonts w:ascii="Times New Roman" w:eastAsia="Times New Roman" w:hAnsi="Times New Roman" w:cs="Times New Roman"/>
          <w:sz w:val="24"/>
          <w:szCs w:val="24"/>
        </w:rPr>
        <w:t>t</w:t>
      </w:r>
      <w:r w:rsidR="46FE755C" w:rsidRPr="00BC5D7E">
        <w:rPr>
          <w:rFonts w:ascii="Times New Roman" w:eastAsia="Times New Roman" w:hAnsi="Times New Roman" w:cs="Times New Roman"/>
          <w:sz w:val="24"/>
          <w:szCs w:val="24"/>
        </w:rPr>
        <w:t xml:space="preserve">. Täpsete </w:t>
      </w:r>
      <w:proofErr w:type="spellStart"/>
      <w:r w:rsidR="46FE755C" w:rsidRPr="00BC5D7E">
        <w:rPr>
          <w:rFonts w:ascii="Times New Roman" w:eastAsia="Times New Roman" w:hAnsi="Times New Roman" w:cs="Times New Roman"/>
          <w:sz w:val="24"/>
          <w:szCs w:val="24"/>
        </w:rPr>
        <w:t>lävendite</w:t>
      </w:r>
      <w:proofErr w:type="spellEnd"/>
      <w:r w:rsidR="46FE755C" w:rsidRPr="00BC5D7E">
        <w:rPr>
          <w:rFonts w:ascii="Times New Roman" w:eastAsia="Times New Roman" w:hAnsi="Times New Roman" w:cs="Times New Roman"/>
          <w:sz w:val="24"/>
          <w:szCs w:val="24"/>
        </w:rPr>
        <w:t xml:space="preserve"> seadmiseks peaks Euroopa </w:t>
      </w:r>
      <w:r w:rsidR="4D9CA8C5" w:rsidRPr="00BC5D7E">
        <w:rPr>
          <w:rFonts w:ascii="Times New Roman" w:eastAsia="Times New Roman" w:hAnsi="Times New Roman" w:cs="Times New Roman"/>
          <w:sz w:val="24"/>
          <w:szCs w:val="24"/>
        </w:rPr>
        <w:t>k</w:t>
      </w:r>
      <w:r w:rsidR="46FE755C" w:rsidRPr="00BC5D7E">
        <w:rPr>
          <w:rFonts w:ascii="Times New Roman" w:eastAsia="Times New Roman" w:hAnsi="Times New Roman" w:cs="Times New Roman"/>
          <w:sz w:val="24"/>
          <w:szCs w:val="24"/>
        </w:rPr>
        <w:t>omisjon hindama nende mõju</w:t>
      </w:r>
      <w:r w:rsidR="218E1F3F" w:rsidRPr="00BC5D7E">
        <w:rPr>
          <w:rFonts w:ascii="Times New Roman" w:eastAsia="Times New Roman" w:hAnsi="Times New Roman" w:cs="Times New Roman"/>
          <w:sz w:val="24"/>
          <w:szCs w:val="24"/>
        </w:rPr>
        <w:t>, arvestades ka viimaste aastate LHÜ hinnamuutusi</w:t>
      </w:r>
      <w:r w:rsidR="46FE755C" w:rsidRPr="00BC5D7E">
        <w:rPr>
          <w:rFonts w:ascii="Times New Roman" w:eastAsia="Times New Roman" w:hAnsi="Times New Roman" w:cs="Times New Roman"/>
          <w:sz w:val="24"/>
          <w:szCs w:val="24"/>
        </w:rPr>
        <w:t>. Samuti peab analüüsima</w:t>
      </w:r>
      <w:r w:rsidR="0AD22DA0" w:rsidRPr="00BC5D7E">
        <w:rPr>
          <w:rFonts w:ascii="Times New Roman" w:eastAsia="Times New Roman" w:hAnsi="Times New Roman" w:cs="Times New Roman"/>
          <w:sz w:val="24"/>
          <w:szCs w:val="24"/>
        </w:rPr>
        <w:t>,</w:t>
      </w:r>
      <w:r w:rsidR="46FE755C" w:rsidRPr="00BC5D7E">
        <w:rPr>
          <w:rFonts w:ascii="Times New Roman" w:eastAsia="Times New Roman" w:hAnsi="Times New Roman" w:cs="Times New Roman"/>
          <w:sz w:val="24"/>
          <w:szCs w:val="24"/>
        </w:rPr>
        <w:t xml:space="preserve"> kuivõrd võiks 100 miljoni ühiku turule toomine hinda tasakaalustada</w:t>
      </w:r>
      <w:r w:rsidR="1B2C820F" w:rsidRPr="00BC5D7E">
        <w:rPr>
          <w:rFonts w:ascii="Times New Roman" w:eastAsia="Times New Roman" w:hAnsi="Times New Roman" w:cs="Times New Roman"/>
          <w:sz w:val="24"/>
          <w:szCs w:val="24"/>
        </w:rPr>
        <w:t xml:space="preserve"> ning kas oleks põhjendatud näha ette alused ka selle määra muutmiseks, </w:t>
      </w:r>
      <w:r w:rsidR="1B2C820F" w:rsidRPr="00BC5D7E">
        <w:rPr>
          <w:rFonts w:ascii="Times New Roman" w:eastAsia="Times New Roman" w:hAnsi="Times New Roman" w:cs="Times New Roman"/>
          <w:sz w:val="24"/>
          <w:szCs w:val="24"/>
        </w:rPr>
        <w:lastRenderedPageBreak/>
        <w:t xml:space="preserve">lähtudes asjakohastest kriteeriumidest, pidades muuhulgas silmas </w:t>
      </w:r>
      <w:proofErr w:type="spellStart"/>
      <w:r w:rsidR="1B2C820F" w:rsidRPr="00BC5D7E">
        <w:rPr>
          <w:rFonts w:ascii="Times New Roman" w:eastAsia="Times New Roman" w:hAnsi="Times New Roman" w:cs="Times New Roman"/>
          <w:sz w:val="24"/>
          <w:szCs w:val="24"/>
        </w:rPr>
        <w:t>LHÜde</w:t>
      </w:r>
      <w:proofErr w:type="spellEnd"/>
      <w:r w:rsidR="1B2C820F" w:rsidRPr="00BC5D7E">
        <w:rPr>
          <w:rFonts w:ascii="Times New Roman" w:eastAsia="Times New Roman" w:hAnsi="Times New Roman" w:cs="Times New Roman"/>
          <w:sz w:val="24"/>
          <w:szCs w:val="24"/>
        </w:rPr>
        <w:t xml:space="preserve"> ostjate senist struktuuri ja käitumistrende. Väga palju sõltub konkreetsel ajahetkel olevast nõudlusest</w:t>
      </w:r>
      <w:r w:rsidR="46FE755C" w:rsidRPr="00BC5D7E">
        <w:rPr>
          <w:rFonts w:ascii="Times New Roman" w:eastAsia="Times New Roman" w:hAnsi="Times New Roman" w:cs="Times New Roman"/>
          <w:sz w:val="24"/>
          <w:szCs w:val="24"/>
        </w:rPr>
        <w:t>, mida on täna keeruline prognoosida.</w:t>
      </w:r>
    </w:p>
    <w:p w14:paraId="50FE9814" w14:textId="1DE893D9" w:rsidR="00E3291A" w:rsidRPr="00BC5D7E" w:rsidRDefault="216EAD47"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hinnatõusu 2021. aastal on seostatud ka enampakkumisturul üha kasvava spekuleerimisega. Ühtlasi viidatakse sellega, et turg ei toimi korrektselt ning on tekkinud olulised moonutused. </w:t>
      </w:r>
      <w:r w:rsidR="24337DC8" w:rsidRPr="00BC5D7E">
        <w:rPr>
          <w:rFonts w:ascii="Times New Roman" w:eastAsia="Times New Roman" w:hAnsi="Times New Roman" w:cs="Times New Roman"/>
          <w:sz w:val="24"/>
          <w:szCs w:val="24"/>
        </w:rPr>
        <w:t xml:space="preserve">Euroopa </w:t>
      </w:r>
      <w:r w:rsidR="3E95F71C" w:rsidRPr="00BC5D7E">
        <w:rPr>
          <w:rFonts w:ascii="Times New Roman" w:eastAsia="Times New Roman" w:hAnsi="Times New Roman" w:cs="Times New Roman"/>
          <w:sz w:val="24"/>
          <w:szCs w:val="24"/>
        </w:rPr>
        <w:t>k</w:t>
      </w:r>
      <w:r w:rsidR="24337DC8" w:rsidRPr="00BC5D7E">
        <w:rPr>
          <w:rFonts w:ascii="Times New Roman" w:eastAsia="Times New Roman" w:hAnsi="Times New Roman" w:cs="Times New Roman"/>
          <w:sz w:val="24"/>
          <w:szCs w:val="24"/>
        </w:rPr>
        <w:t>omisjon on märkinud, et kuigi hetkel ei ole andmeid, et kauplemisturul toimuks spekuleerimine, and</w:t>
      </w:r>
      <w:r w:rsidR="36B986E7" w:rsidRPr="00BC5D7E">
        <w:rPr>
          <w:rFonts w:ascii="Times New Roman" w:eastAsia="Times New Roman" w:hAnsi="Times New Roman" w:cs="Times New Roman"/>
          <w:sz w:val="24"/>
          <w:szCs w:val="24"/>
        </w:rPr>
        <w:t>is komisjon</w:t>
      </w:r>
      <w:r w:rsidR="24337DC8" w:rsidRPr="00BC5D7E">
        <w:rPr>
          <w:rFonts w:ascii="Times New Roman" w:eastAsia="Times New Roman" w:hAnsi="Times New Roman" w:cs="Times New Roman"/>
          <w:sz w:val="24"/>
          <w:szCs w:val="24"/>
        </w:rPr>
        <w:t xml:space="preserve"> 2021. aasta oktoobri alguses Euroopa Väärtpaberiturujärelevalveasutusele (EMSA) korralduse kahtlusi uurida.</w:t>
      </w:r>
    </w:p>
    <w:p w14:paraId="521D0A36" w14:textId="48FC29F3" w:rsidR="00EA615D" w:rsidRPr="00BC5D7E" w:rsidRDefault="216EAD47"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Oluline on mõista, et </w:t>
      </w:r>
      <w:proofErr w:type="spellStart"/>
      <w:r w:rsidRPr="00BC5D7E">
        <w:rPr>
          <w:rFonts w:ascii="Times New Roman" w:eastAsia="Times New Roman" w:hAnsi="Times New Roman" w:cs="Times New Roman"/>
          <w:sz w:val="24"/>
          <w:szCs w:val="24"/>
        </w:rPr>
        <w:t>LHÜdega</w:t>
      </w:r>
      <w:proofErr w:type="spellEnd"/>
      <w:r w:rsidR="1E5D38B3" w:rsidRPr="00BC5D7E">
        <w:rPr>
          <w:rFonts w:ascii="Times New Roman" w:eastAsia="Times New Roman" w:hAnsi="Times New Roman" w:cs="Times New Roman"/>
          <w:sz w:val="24"/>
          <w:szCs w:val="24"/>
        </w:rPr>
        <w:t xml:space="preserve"> kauplemine on E</w:t>
      </w:r>
      <w:r w:rsidR="25FF9D95" w:rsidRPr="00BC5D7E">
        <w:rPr>
          <w:rFonts w:ascii="Times New Roman" w:eastAsia="Times New Roman" w:hAnsi="Times New Roman" w:cs="Times New Roman"/>
          <w:sz w:val="24"/>
          <w:szCs w:val="24"/>
        </w:rPr>
        <w:t>Lis</w:t>
      </w:r>
      <w:r w:rsidR="1E5D38B3" w:rsidRPr="00BC5D7E">
        <w:rPr>
          <w:rFonts w:ascii="Times New Roman" w:eastAsia="Times New Roman" w:hAnsi="Times New Roman" w:cs="Times New Roman"/>
          <w:sz w:val="24"/>
          <w:szCs w:val="24"/>
        </w:rPr>
        <w:t xml:space="preserve"> käsitletud finantsinstrumentidena ning reguleeritud muu hulgas Euroopa Parlamendi ja nõukogu direktiiviga (EL) 2014/65 finantsinstrumentide turgude kohta</w:t>
      </w:r>
      <w:r w:rsidR="07450CF7" w:rsidRPr="00BC5D7E">
        <w:rPr>
          <w:rFonts w:ascii="Times New Roman" w:eastAsia="Times New Roman" w:hAnsi="Times New Roman" w:cs="Times New Roman"/>
          <w:sz w:val="24"/>
          <w:szCs w:val="24"/>
        </w:rPr>
        <w:t xml:space="preserve"> (MIFID II)</w:t>
      </w:r>
      <w:r w:rsidR="1E5D38B3" w:rsidRPr="00BC5D7E">
        <w:rPr>
          <w:rFonts w:ascii="Times New Roman" w:eastAsia="Times New Roman" w:hAnsi="Times New Roman" w:cs="Times New Roman"/>
          <w:sz w:val="24"/>
          <w:szCs w:val="24"/>
        </w:rPr>
        <w:t>.</w:t>
      </w:r>
      <w:r w:rsidR="4FE85E62" w:rsidRPr="00BC5D7E">
        <w:rPr>
          <w:rFonts w:ascii="Times New Roman" w:eastAsia="Times New Roman" w:hAnsi="Times New Roman" w:cs="Times New Roman"/>
          <w:sz w:val="24"/>
          <w:szCs w:val="24"/>
        </w:rPr>
        <w:t xml:space="preserve"> Samuti on riiklikel finantsjärelevalve asutustel</w:t>
      </w:r>
      <w:r w:rsidR="13DBEE1B" w:rsidRPr="00BC5D7E">
        <w:rPr>
          <w:rFonts w:ascii="Times New Roman" w:eastAsia="Times New Roman" w:hAnsi="Times New Roman" w:cs="Times New Roman"/>
          <w:sz w:val="24"/>
          <w:szCs w:val="24"/>
        </w:rPr>
        <w:t xml:space="preserve"> </w:t>
      </w:r>
      <w:r w:rsidR="4FE85E62" w:rsidRPr="00BC5D7E">
        <w:rPr>
          <w:rFonts w:ascii="Times New Roman" w:eastAsia="Times New Roman" w:hAnsi="Times New Roman" w:cs="Times New Roman"/>
          <w:sz w:val="24"/>
          <w:szCs w:val="24"/>
        </w:rPr>
        <w:t xml:space="preserve">kohustus kontrollida </w:t>
      </w:r>
      <w:proofErr w:type="spellStart"/>
      <w:r w:rsidR="4FE85E62" w:rsidRPr="00BC5D7E">
        <w:rPr>
          <w:rFonts w:ascii="Times New Roman" w:eastAsia="Times New Roman" w:hAnsi="Times New Roman" w:cs="Times New Roman"/>
          <w:sz w:val="24"/>
          <w:szCs w:val="24"/>
        </w:rPr>
        <w:t>LHÜde</w:t>
      </w:r>
      <w:proofErr w:type="spellEnd"/>
      <w:r w:rsidR="4FE85E62" w:rsidRPr="00BC5D7E">
        <w:rPr>
          <w:rFonts w:ascii="Times New Roman" w:eastAsia="Times New Roman" w:hAnsi="Times New Roman" w:cs="Times New Roman"/>
          <w:sz w:val="24"/>
          <w:szCs w:val="24"/>
        </w:rPr>
        <w:t xml:space="preserve"> turu toimimist, mida EL tasandil koordineerib </w:t>
      </w:r>
      <w:r w:rsidR="24337DC8" w:rsidRPr="00BC5D7E">
        <w:rPr>
          <w:rFonts w:ascii="Times New Roman" w:eastAsia="Times New Roman" w:hAnsi="Times New Roman" w:cs="Times New Roman"/>
          <w:sz w:val="24"/>
          <w:szCs w:val="24"/>
        </w:rPr>
        <w:t>EMSA</w:t>
      </w:r>
      <w:r w:rsidR="4FE85E62" w:rsidRPr="00BC5D7E">
        <w:rPr>
          <w:rFonts w:ascii="Times New Roman" w:eastAsia="Times New Roman" w:hAnsi="Times New Roman" w:cs="Times New Roman"/>
          <w:sz w:val="24"/>
          <w:szCs w:val="24"/>
        </w:rPr>
        <w:t xml:space="preserve">. Täiendavate turupiirangute seadmiseks on vajalik täiendavalt EL </w:t>
      </w:r>
      <w:proofErr w:type="spellStart"/>
      <w:r w:rsidR="4FE85E62" w:rsidRPr="00BC5D7E">
        <w:rPr>
          <w:rFonts w:ascii="Times New Roman" w:eastAsia="Times New Roman" w:hAnsi="Times New Roman" w:cs="Times New Roman"/>
          <w:sz w:val="24"/>
          <w:szCs w:val="24"/>
        </w:rPr>
        <w:t>HKSi</w:t>
      </w:r>
      <w:proofErr w:type="spellEnd"/>
      <w:r w:rsidR="597F7B4A" w:rsidRPr="00BC5D7E">
        <w:rPr>
          <w:rFonts w:ascii="Times New Roman" w:eastAsia="Times New Roman" w:hAnsi="Times New Roman" w:cs="Times New Roman"/>
          <w:sz w:val="24"/>
          <w:szCs w:val="24"/>
        </w:rPr>
        <w:t xml:space="preserve"> seadusandlusele muuta MIFID II</w:t>
      </w:r>
      <w:r w:rsidR="4BAC1318" w:rsidRPr="00BC5D7E">
        <w:rPr>
          <w:rFonts w:ascii="Times New Roman" w:eastAsia="Times New Roman" w:hAnsi="Times New Roman" w:cs="Times New Roman"/>
          <w:sz w:val="24"/>
          <w:szCs w:val="24"/>
        </w:rPr>
        <w:t xml:space="preserve"> direktiivi</w:t>
      </w:r>
      <w:r w:rsidR="4FE85E62" w:rsidRPr="00BC5D7E">
        <w:rPr>
          <w:rFonts w:ascii="Times New Roman" w:eastAsia="Times New Roman" w:hAnsi="Times New Roman" w:cs="Times New Roman"/>
          <w:sz w:val="24"/>
          <w:szCs w:val="24"/>
        </w:rPr>
        <w:t xml:space="preserve">. Finantsasutuste turul osalemine on oluliseks märgiks turu usaldusväärsuse ja EL </w:t>
      </w:r>
      <w:proofErr w:type="spellStart"/>
      <w:r w:rsidR="4FE85E62" w:rsidRPr="00BC5D7E">
        <w:rPr>
          <w:rFonts w:ascii="Times New Roman" w:eastAsia="Times New Roman" w:hAnsi="Times New Roman" w:cs="Times New Roman"/>
          <w:sz w:val="24"/>
          <w:szCs w:val="24"/>
        </w:rPr>
        <w:t>HKSi</w:t>
      </w:r>
      <w:proofErr w:type="spellEnd"/>
      <w:r w:rsidR="4FE85E62" w:rsidRPr="00BC5D7E">
        <w:rPr>
          <w:rFonts w:ascii="Times New Roman" w:eastAsia="Times New Roman" w:hAnsi="Times New Roman" w:cs="Times New Roman"/>
          <w:sz w:val="24"/>
          <w:szCs w:val="24"/>
        </w:rPr>
        <w:t xml:space="preserve"> kui turuna toimimise </w:t>
      </w:r>
      <w:r w:rsidR="729DDDB6" w:rsidRPr="00BC5D7E">
        <w:rPr>
          <w:rFonts w:ascii="Times New Roman" w:eastAsia="Times New Roman" w:hAnsi="Times New Roman" w:cs="Times New Roman"/>
          <w:sz w:val="24"/>
          <w:szCs w:val="24"/>
        </w:rPr>
        <w:t>kohta</w:t>
      </w:r>
      <w:r w:rsidR="4FE85E62" w:rsidRPr="00BC5D7E">
        <w:rPr>
          <w:rFonts w:ascii="Times New Roman" w:eastAsia="Times New Roman" w:hAnsi="Times New Roman" w:cs="Times New Roman"/>
          <w:sz w:val="24"/>
          <w:szCs w:val="24"/>
        </w:rPr>
        <w:t>.</w:t>
      </w:r>
      <w:r w:rsidR="07D959DA" w:rsidRPr="00BC5D7E">
        <w:rPr>
          <w:rFonts w:ascii="Times New Roman" w:eastAsia="Times New Roman" w:hAnsi="Times New Roman" w:cs="Times New Roman"/>
          <w:sz w:val="24"/>
          <w:szCs w:val="24"/>
        </w:rPr>
        <w:t xml:space="preserve"> Lisaks </w:t>
      </w:r>
      <w:r w:rsidR="0F77A268" w:rsidRPr="00BC5D7E">
        <w:rPr>
          <w:rFonts w:ascii="Times New Roman" w:eastAsia="Times New Roman" w:hAnsi="Times New Roman" w:cs="Times New Roman"/>
          <w:sz w:val="24"/>
          <w:szCs w:val="24"/>
        </w:rPr>
        <w:t xml:space="preserve">EMSA tegevusele </w:t>
      </w:r>
      <w:r w:rsidR="07D959DA" w:rsidRPr="00BC5D7E">
        <w:rPr>
          <w:rFonts w:ascii="Times New Roman" w:eastAsia="Times New Roman" w:hAnsi="Times New Roman" w:cs="Times New Roman"/>
          <w:sz w:val="24"/>
          <w:szCs w:val="24"/>
        </w:rPr>
        <w:t>pöörab</w:t>
      </w:r>
      <w:r w:rsidR="08F45334" w:rsidRPr="00BC5D7E">
        <w:rPr>
          <w:rFonts w:ascii="Times New Roman" w:eastAsia="Times New Roman" w:hAnsi="Times New Roman" w:cs="Times New Roman"/>
          <w:sz w:val="24"/>
          <w:szCs w:val="24"/>
        </w:rPr>
        <w:t xml:space="preserve"> ka</w:t>
      </w:r>
      <w:r w:rsidR="07D959DA" w:rsidRPr="00BC5D7E">
        <w:rPr>
          <w:rFonts w:ascii="Times New Roman" w:eastAsia="Times New Roman" w:hAnsi="Times New Roman" w:cs="Times New Roman"/>
          <w:sz w:val="24"/>
          <w:szCs w:val="24"/>
        </w:rPr>
        <w:t xml:space="preserve"> Euroopa </w:t>
      </w:r>
      <w:r w:rsidR="1EDF9569" w:rsidRPr="00BC5D7E">
        <w:rPr>
          <w:rFonts w:ascii="Times New Roman" w:eastAsia="Times New Roman" w:hAnsi="Times New Roman" w:cs="Times New Roman"/>
          <w:sz w:val="24"/>
          <w:szCs w:val="24"/>
        </w:rPr>
        <w:t>k</w:t>
      </w:r>
      <w:r w:rsidR="07D959DA" w:rsidRPr="00BC5D7E">
        <w:rPr>
          <w:rFonts w:ascii="Times New Roman" w:eastAsia="Times New Roman" w:hAnsi="Times New Roman" w:cs="Times New Roman"/>
          <w:sz w:val="24"/>
          <w:szCs w:val="24"/>
        </w:rPr>
        <w:t>omisjon üha rohkem tähelepanu turuga manipuleerimise ja rahapesu riskidele</w:t>
      </w:r>
      <w:r w:rsidR="428B0AA8" w:rsidRPr="00BC5D7E">
        <w:rPr>
          <w:rFonts w:ascii="Times New Roman" w:eastAsia="Times New Roman" w:hAnsi="Times New Roman" w:cs="Times New Roman"/>
          <w:sz w:val="24"/>
          <w:szCs w:val="24"/>
        </w:rPr>
        <w:t>.</w:t>
      </w:r>
    </w:p>
    <w:p w14:paraId="3F1D9661" w14:textId="7A06FE61" w:rsidR="00EA615D" w:rsidRPr="00BC5D7E" w:rsidRDefault="7106B7A7" w:rsidP="00BC5D7E">
      <w:pPr>
        <w:spacing w:before="120" w:after="120"/>
        <w:jc w:val="both"/>
      </w:pPr>
      <w:r w:rsidRPr="00BC5D7E">
        <w:rPr>
          <w:rFonts w:ascii="Times New Roman" w:eastAsia="Times New Roman" w:hAnsi="Times New Roman" w:cs="Times New Roman"/>
          <w:sz w:val="24"/>
          <w:szCs w:val="24"/>
        </w:rPr>
        <w:t xml:space="preserve">MIFID IIs on 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kohuslastele</w:t>
      </w:r>
      <w:r w:rsidR="13C922F8" w:rsidRPr="00BC5D7E">
        <w:rPr>
          <w:rFonts w:ascii="Times New Roman" w:eastAsia="Times New Roman" w:hAnsi="Times New Roman" w:cs="Times New Roman"/>
          <w:sz w:val="24"/>
          <w:szCs w:val="24"/>
        </w:rPr>
        <w:t>, kes on ka hetkel põhilised enampakkumistel osaleja</w:t>
      </w:r>
      <w:r w:rsidR="4DB9B9E8" w:rsidRPr="00BC5D7E">
        <w:rPr>
          <w:rFonts w:ascii="Times New Roman" w:eastAsia="Times New Roman" w:hAnsi="Times New Roman" w:cs="Times New Roman"/>
          <w:sz w:val="24"/>
          <w:szCs w:val="24"/>
        </w:rPr>
        <w:t>d</w:t>
      </w:r>
      <w:r w:rsidR="13C922F8"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juba ette nähtud erandid ja eraldi ligipääs enampakkumistele. Enampakkumistele ligipääsu piiramine teistele turu osalistele võimaldaks suurettevõtetel, kellel on olemas kapital ja võimekus pidevalt enampakkumistel otse osaleda, oluliselt rohkem kontrollida turgu, muutes arvatavasti seeläbi kallimaks järelturust sõltuvate ja valdavalt vahendajaid kasutatavate väiksemate ettevõtete 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kohustuste täitmise. </w:t>
      </w:r>
    </w:p>
    <w:p w14:paraId="6D1EDC21" w14:textId="5D8DDD3E" w:rsidR="00EA615D" w:rsidRPr="00BC5D7E" w:rsidRDefault="7106B7A7" w:rsidP="00BC5D7E">
      <w:pPr>
        <w:spacing w:before="120" w:after="120"/>
        <w:jc w:val="both"/>
      </w:pPr>
      <w:r w:rsidRPr="00BC5D7E">
        <w:rPr>
          <w:rFonts w:ascii="Times New Roman" w:eastAsia="Times New Roman" w:hAnsi="Times New Roman" w:cs="Times New Roman"/>
          <w:sz w:val="24"/>
          <w:szCs w:val="24"/>
        </w:rPr>
        <w:t>Ligipääsu piiramine võib aga ka mõjutada osade suurte heitkogustega ettevõtete kohustuste täitmist, kellel on piiratum ligipääs kapitalile ja vahendajate (sh pangad) kasutami</w:t>
      </w:r>
      <w:r w:rsidR="6A9E968F" w:rsidRPr="00BC5D7E">
        <w:rPr>
          <w:rFonts w:ascii="Times New Roman" w:eastAsia="Times New Roman" w:hAnsi="Times New Roman" w:cs="Times New Roman"/>
          <w:sz w:val="24"/>
          <w:szCs w:val="24"/>
        </w:rPr>
        <w:t>se</w:t>
      </w:r>
      <w:r w:rsidRPr="00BC5D7E">
        <w:rPr>
          <w:rFonts w:ascii="Times New Roman" w:eastAsia="Times New Roman" w:hAnsi="Times New Roman" w:cs="Times New Roman"/>
          <w:sz w:val="24"/>
          <w:szCs w:val="24"/>
        </w:rPr>
        <w:t xml:space="preserve"> vaja</w:t>
      </w:r>
      <w:r w:rsidR="4552D39B" w:rsidRPr="00BC5D7E">
        <w:rPr>
          <w:rFonts w:ascii="Times New Roman" w:eastAsia="Times New Roman" w:hAnsi="Times New Roman" w:cs="Times New Roman"/>
          <w:sz w:val="24"/>
          <w:szCs w:val="24"/>
        </w:rPr>
        <w:t>dus,</w:t>
      </w:r>
      <w:r w:rsidRPr="00BC5D7E">
        <w:rPr>
          <w:rFonts w:ascii="Times New Roman" w:eastAsia="Times New Roman" w:hAnsi="Times New Roman" w:cs="Times New Roman"/>
          <w:sz w:val="24"/>
          <w:szCs w:val="24"/>
        </w:rPr>
        <w:t xml:space="preserve"> tulenevalt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ostmise suurest mahust.</w:t>
      </w:r>
    </w:p>
    <w:p w14:paraId="53EFD679" w14:textId="568A3348" w:rsidR="00EA615D" w:rsidRPr="00BC5D7E" w:rsidRDefault="3A852568"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To</w:t>
      </w:r>
      <w:r w:rsidR="1E5D38B3" w:rsidRPr="00BC5D7E">
        <w:rPr>
          <w:rFonts w:ascii="Times New Roman" w:eastAsia="Times New Roman" w:hAnsi="Times New Roman" w:cs="Times New Roman"/>
          <w:b/>
          <w:bCs/>
          <w:sz w:val="24"/>
          <w:szCs w:val="24"/>
        </w:rPr>
        <w:t xml:space="preserve">etame võimalikult sujuvat lubatud heitkoguse ühikute </w:t>
      </w:r>
      <w:proofErr w:type="spellStart"/>
      <w:r w:rsidR="1E5D38B3" w:rsidRPr="00BC5D7E">
        <w:rPr>
          <w:rFonts w:ascii="Times New Roman" w:eastAsia="Times New Roman" w:hAnsi="Times New Roman" w:cs="Times New Roman"/>
          <w:b/>
          <w:bCs/>
          <w:sz w:val="24"/>
          <w:szCs w:val="24"/>
        </w:rPr>
        <w:t>üldkoguse</w:t>
      </w:r>
      <w:proofErr w:type="spellEnd"/>
      <w:r w:rsidR="1E5D38B3" w:rsidRPr="00BC5D7E">
        <w:rPr>
          <w:rFonts w:ascii="Times New Roman" w:eastAsia="Times New Roman" w:hAnsi="Times New Roman" w:cs="Times New Roman"/>
          <w:b/>
          <w:bCs/>
          <w:sz w:val="24"/>
          <w:szCs w:val="24"/>
        </w:rPr>
        <w:t xml:space="preserve"> vähendamist Euroopa Liidu kasvuhoonegaaside lubatud heitkoguse ühikutega kauplemise süsteemi uue kasvuhoonegaaside vähendamise eesmärgi saavutamiseks. </w:t>
      </w:r>
      <w:r w:rsidR="51743B1A" w:rsidRPr="00BC5D7E">
        <w:rPr>
          <w:rFonts w:ascii="Times New Roman" w:eastAsia="Times New Roman" w:hAnsi="Times New Roman" w:cs="Times New Roman"/>
          <w:b/>
          <w:bCs/>
          <w:sz w:val="24"/>
          <w:szCs w:val="24"/>
        </w:rPr>
        <w:t>O</w:t>
      </w:r>
      <w:r w:rsidR="1E5D38B3" w:rsidRPr="00BC5D7E">
        <w:rPr>
          <w:rFonts w:ascii="Times New Roman" w:eastAsia="Times New Roman" w:hAnsi="Times New Roman" w:cs="Times New Roman"/>
          <w:b/>
          <w:bCs/>
          <w:sz w:val="24"/>
          <w:szCs w:val="24"/>
        </w:rPr>
        <w:t>luline</w:t>
      </w:r>
      <w:r w:rsidR="27AC22B3" w:rsidRPr="00BC5D7E">
        <w:rPr>
          <w:rFonts w:ascii="Times New Roman" w:eastAsia="Times New Roman" w:hAnsi="Times New Roman" w:cs="Times New Roman"/>
          <w:b/>
          <w:bCs/>
          <w:sz w:val="24"/>
          <w:szCs w:val="24"/>
        </w:rPr>
        <w:t xml:space="preserve"> on</w:t>
      </w:r>
      <w:r w:rsidR="1E5D38B3" w:rsidRPr="00BC5D7E">
        <w:rPr>
          <w:rFonts w:ascii="Times New Roman" w:eastAsia="Times New Roman" w:hAnsi="Times New Roman" w:cs="Times New Roman"/>
          <w:b/>
          <w:bCs/>
          <w:sz w:val="24"/>
          <w:szCs w:val="24"/>
        </w:rPr>
        <w:t xml:space="preserve"> vältida käitistele </w:t>
      </w:r>
      <w:r w:rsidR="00C966DB">
        <w:rPr>
          <w:rFonts w:ascii="Times New Roman" w:eastAsia="Times New Roman" w:hAnsi="Times New Roman" w:cs="Times New Roman"/>
          <w:b/>
          <w:bCs/>
          <w:sz w:val="24"/>
          <w:szCs w:val="24"/>
        </w:rPr>
        <w:t>aastateks</w:t>
      </w:r>
      <w:r w:rsidR="1E5D38B3" w:rsidRPr="00BC5D7E">
        <w:rPr>
          <w:rFonts w:ascii="Times New Roman" w:eastAsia="Times New Roman" w:hAnsi="Times New Roman" w:cs="Times New Roman"/>
          <w:b/>
          <w:bCs/>
          <w:sz w:val="24"/>
          <w:szCs w:val="24"/>
        </w:rPr>
        <w:t xml:space="preserve"> 2021–2025 kinnitatud tasuta eraldatavate lubatud heitkoguse ühikute ümber arvutamist, et tagada ettevõtetele investeerimiskindlus kuni 2025. aasta lõpuni. </w:t>
      </w:r>
    </w:p>
    <w:p w14:paraId="3303BCCB" w14:textId="4C84643E" w:rsidR="00EA615D" w:rsidRPr="00BC5D7E" w:rsidRDefault="13DBEE1B"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w:t>
      </w:r>
      <w:r w:rsidR="1E5D38B3" w:rsidRPr="00BC5D7E">
        <w:rPr>
          <w:rFonts w:ascii="Times New Roman" w:eastAsia="Times New Roman" w:hAnsi="Times New Roman" w:cs="Times New Roman"/>
          <w:sz w:val="24"/>
          <w:szCs w:val="24"/>
        </w:rPr>
        <w:t xml:space="preserve">2018. aastal vastu võetud ELi </w:t>
      </w:r>
      <w:proofErr w:type="spellStart"/>
      <w:r w:rsidR="1E5D38B3" w:rsidRPr="00BC5D7E">
        <w:rPr>
          <w:rFonts w:ascii="Times New Roman" w:eastAsia="Times New Roman" w:hAnsi="Times New Roman" w:cs="Times New Roman"/>
          <w:sz w:val="24"/>
          <w:szCs w:val="24"/>
        </w:rPr>
        <w:t>HKSi</w:t>
      </w:r>
      <w:proofErr w:type="spellEnd"/>
      <w:r w:rsidR="1E5D38B3" w:rsidRPr="00BC5D7E">
        <w:rPr>
          <w:rFonts w:ascii="Times New Roman" w:eastAsia="Times New Roman" w:hAnsi="Times New Roman" w:cs="Times New Roman"/>
          <w:sz w:val="24"/>
          <w:szCs w:val="24"/>
        </w:rPr>
        <w:t xml:space="preserve"> direktiivi muudatusega lepiti kokku süsteemi toimimise </w:t>
      </w:r>
      <w:r w:rsidR="5F254362" w:rsidRPr="00BC5D7E">
        <w:rPr>
          <w:rFonts w:ascii="Times New Roman" w:eastAsia="Times New Roman" w:hAnsi="Times New Roman" w:cs="Times New Roman"/>
          <w:sz w:val="24"/>
          <w:szCs w:val="24"/>
        </w:rPr>
        <w:t xml:space="preserve">reeglistik </w:t>
      </w:r>
      <w:r w:rsidR="1E5D38B3" w:rsidRPr="00BC5D7E">
        <w:rPr>
          <w:rFonts w:ascii="Times New Roman" w:eastAsia="Times New Roman" w:hAnsi="Times New Roman" w:cs="Times New Roman"/>
          <w:sz w:val="24"/>
          <w:szCs w:val="24"/>
        </w:rPr>
        <w:t xml:space="preserve">4. </w:t>
      </w:r>
      <w:r w:rsidR="2F35A335" w:rsidRPr="00BC5D7E">
        <w:rPr>
          <w:rFonts w:ascii="Times New Roman" w:eastAsia="Times New Roman" w:hAnsi="Times New Roman" w:cs="Times New Roman"/>
          <w:sz w:val="24"/>
          <w:szCs w:val="24"/>
        </w:rPr>
        <w:t>k</w:t>
      </w:r>
      <w:r w:rsidR="4199F314" w:rsidRPr="00BC5D7E">
        <w:rPr>
          <w:rFonts w:ascii="Times New Roman" w:eastAsia="Times New Roman" w:hAnsi="Times New Roman" w:cs="Times New Roman"/>
          <w:sz w:val="24"/>
          <w:szCs w:val="24"/>
        </w:rPr>
        <w:t>auplemis</w:t>
      </w:r>
      <w:r w:rsidR="1E5D38B3" w:rsidRPr="00BC5D7E">
        <w:rPr>
          <w:rFonts w:ascii="Times New Roman" w:eastAsia="Times New Roman" w:hAnsi="Times New Roman" w:cs="Times New Roman"/>
          <w:sz w:val="24"/>
          <w:szCs w:val="24"/>
        </w:rPr>
        <w:t>perioodiks</w:t>
      </w:r>
      <w:r w:rsidR="5C92DCE4" w:rsidRPr="00BC5D7E">
        <w:rPr>
          <w:rFonts w:ascii="Times New Roman" w:eastAsia="Times New Roman" w:hAnsi="Times New Roman" w:cs="Times New Roman"/>
          <w:sz w:val="24"/>
          <w:szCs w:val="24"/>
        </w:rPr>
        <w:t xml:space="preserve"> 2021-2030</w:t>
      </w:r>
      <w:r w:rsidR="1E5D38B3" w:rsidRPr="00BC5D7E">
        <w:rPr>
          <w:rFonts w:ascii="Times New Roman" w:eastAsia="Times New Roman" w:hAnsi="Times New Roman" w:cs="Times New Roman"/>
          <w:sz w:val="24"/>
          <w:szCs w:val="24"/>
        </w:rPr>
        <w:t xml:space="preserve">. Direktiivi muudatusega lepiti ühtlasi ka kokku LHÜ </w:t>
      </w:r>
      <w:proofErr w:type="spellStart"/>
      <w:r w:rsidR="1E5D38B3" w:rsidRPr="00BC5D7E">
        <w:rPr>
          <w:rFonts w:ascii="Times New Roman" w:eastAsia="Times New Roman" w:hAnsi="Times New Roman" w:cs="Times New Roman"/>
          <w:sz w:val="24"/>
          <w:szCs w:val="24"/>
        </w:rPr>
        <w:t>üldkoguse</w:t>
      </w:r>
      <w:proofErr w:type="spellEnd"/>
      <w:r w:rsidR="1E5D38B3" w:rsidRPr="00BC5D7E">
        <w:rPr>
          <w:rFonts w:ascii="Times New Roman" w:eastAsia="Times New Roman" w:hAnsi="Times New Roman" w:cs="Times New Roman"/>
          <w:sz w:val="24"/>
          <w:szCs w:val="24"/>
        </w:rPr>
        <w:t xml:space="preserve"> </w:t>
      </w:r>
      <w:r w:rsidR="00FB662F">
        <w:rPr>
          <w:rFonts w:ascii="Times New Roman" w:eastAsia="Times New Roman" w:hAnsi="Times New Roman" w:cs="Times New Roman"/>
          <w:sz w:val="24"/>
          <w:szCs w:val="24"/>
        </w:rPr>
        <w:t>lineaarne vähendamistegur (</w:t>
      </w:r>
      <w:r w:rsidR="1E5D38B3" w:rsidRPr="00BC5D7E">
        <w:rPr>
          <w:rFonts w:ascii="Times New Roman" w:eastAsia="Times New Roman" w:hAnsi="Times New Roman" w:cs="Times New Roman"/>
          <w:sz w:val="24"/>
          <w:szCs w:val="24"/>
        </w:rPr>
        <w:t>LRF</w:t>
      </w:r>
      <w:r w:rsidR="00FB662F">
        <w:rPr>
          <w:rFonts w:ascii="Times New Roman" w:eastAsia="Times New Roman" w:hAnsi="Times New Roman" w:cs="Times New Roman"/>
          <w:sz w:val="24"/>
          <w:szCs w:val="24"/>
        </w:rPr>
        <w:t>)</w:t>
      </w:r>
      <w:r w:rsidR="1E5D38B3" w:rsidRPr="00BC5D7E">
        <w:rPr>
          <w:rFonts w:ascii="Times New Roman" w:eastAsia="Times New Roman" w:hAnsi="Times New Roman" w:cs="Times New Roman"/>
          <w:sz w:val="24"/>
          <w:szCs w:val="24"/>
        </w:rPr>
        <w:t xml:space="preserve"> 2,2% kuni 2030. aastani, et saavutada ELi </w:t>
      </w:r>
      <w:proofErr w:type="spellStart"/>
      <w:r w:rsidR="1E5D38B3" w:rsidRPr="00BC5D7E">
        <w:rPr>
          <w:rFonts w:ascii="Times New Roman" w:eastAsia="Times New Roman" w:hAnsi="Times New Roman" w:cs="Times New Roman"/>
          <w:sz w:val="24"/>
          <w:szCs w:val="24"/>
        </w:rPr>
        <w:t>HKSi</w:t>
      </w:r>
      <w:proofErr w:type="spellEnd"/>
      <w:r w:rsidR="1E5D38B3" w:rsidRPr="00BC5D7E">
        <w:rPr>
          <w:rFonts w:ascii="Times New Roman" w:eastAsia="Times New Roman" w:hAnsi="Times New Roman" w:cs="Times New Roman"/>
          <w:sz w:val="24"/>
          <w:szCs w:val="24"/>
        </w:rPr>
        <w:t xml:space="preserve"> eesmärk vähendada kasvuhoonegaaside heitkogust 43% võrra võrreldes 2005. aastaga. Komisjoni ettepaneku järgi seatakse ELi </w:t>
      </w:r>
      <w:proofErr w:type="spellStart"/>
      <w:r w:rsidR="1E5D38B3" w:rsidRPr="00BC5D7E">
        <w:rPr>
          <w:rFonts w:ascii="Times New Roman" w:eastAsia="Times New Roman" w:hAnsi="Times New Roman" w:cs="Times New Roman"/>
          <w:sz w:val="24"/>
          <w:szCs w:val="24"/>
        </w:rPr>
        <w:t>HKSi</w:t>
      </w:r>
      <w:proofErr w:type="spellEnd"/>
      <w:r w:rsidR="1E5D38B3" w:rsidRPr="00BC5D7E">
        <w:rPr>
          <w:rFonts w:ascii="Times New Roman" w:eastAsia="Times New Roman" w:hAnsi="Times New Roman" w:cs="Times New Roman"/>
          <w:sz w:val="24"/>
          <w:szCs w:val="24"/>
        </w:rPr>
        <w:t xml:space="preserve"> uueks eesmärgiks 61%. Eesmärgi saavutamiseks kehtestatakse </w:t>
      </w:r>
      <w:r w:rsidR="04C91103" w:rsidRPr="00BC5D7E">
        <w:rPr>
          <w:rFonts w:ascii="Times New Roman" w:eastAsia="Times New Roman" w:hAnsi="Times New Roman" w:cs="Times New Roman"/>
          <w:sz w:val="24"/>
          <w:szCs w:val="24"/>
        </w:rPr>
        <w:t>direktiivi</w:t>
      </w:r>
      <w:r w:rsidR="420D37D9" w:rsidRPr="00BC5D7E">
        <w:rPr>
          <w:rFonts w:ascii="Times New Roman" w:eastAsia="Times New Roman" w:hAnsi="Times New Roman" w:cs="Times New Roman"/>
          <w:sz w:val="24"/>
          <w:szCs w:val="24"/>
        </w:rPr>
        <w:t xml:space="preserve"> muudatuste</w:t>
      </w:r>
      <w:r w:rsidR="04C91103" w:rsidRPr="00BC5D7E">
        <w:rPr>
          <w:rFonts w:ascii="Times New Roman" w:eastAsia="Times New Roman" w:hAnsi="Times New Roman" w:cs="Times New Roman"/>
          <w:sz w:val="24"/>
          <w:szCs w:val="24"/>
        </w:rPr>
        <w:t xml:space="preserve"> vastuvõtmisele järgnevast aastast (komisjoni eelduste kohaselt 2024. aastast) </w:t>
      </w:r>
      <w:r w:rsidR="1E5D38B3" w:rsidRPr="00BC5D7E">
        <w:rPr>
          <w:rFonts w:ascii="Times New Roman" w:eastAsia="Times New Roman" w:hAnsi="Times New Roman" w:cs="Times New Roman"/>
          <w:sz w:val="24"/>
          <w:szCs w:val="24"/>
        </w:rPr>
        <w:t>uus LRF 4,2%</w:t>
      </w:r>
      <w:r w:rsidR="4F1270E6" w:rsidRPr="00BC5D7E">
        <w:rPr>
          <w:rFonts w:ascii="Times New Roman" w:eastAsia="Times New Roman" w:hAnsi="Times New Roman" w:cs="Times New Roman"/>
          <w:sz w:val="24"/>
          <w:szCs w:val="24"/>
        </w:rPr>
        <w:t xml:space="preserve">. Lisaks </w:t>
      </w:r>
      <w:r w:rsidR="1E5D38B3" w:rsidRPr="00BC5D7E">
        <w:rPr>
          <w:rFonts w:ascii="Times New Roman" w:eastAsia="Times New Roman" w:hAnsi="Times New Roman" w:cs="Times New Roman"/>
          <w:sz w:val="24"/>
          <w:szCs w:val="24"/>
        </w:rPr>
        <w:t xml:space="preserve">vähendatakse </w:t>
      </w:r>
      <w:r w:rsidR="20385D33" w:rsidRPr="00BC5D7E">
        <w:rPr>
          <w:rFonts w:ascii="Times New Roman" w:eastAsia="Times New Roman" w:hAnsi="Times New Roman" w:cs="Times New Roman"/>
          <w:sz w:val="24"/>
          <w:szCs w:val="24"/>
        </w:rPr>
        <w:t xml:space="preserve">ettepaneku kohaselt </w:t>
      </w:r>
      <w:r w:rsidR="1E5D38B3" w:rsidRPr="00BC5D7E">
        <w:rPr>
          <w:rFonts w:ascii="Times New Roman" w:eastAsia="Times New Roman" w:hAnsi="Times New Roman" w:cs="Times New Roman"/>
          <w:sz w:val="24"/>
          <w:szCs w:val="24"/>
        </w:rPr>
        <w:t xml:space="preserve">ühe korra </w:t>
      </w:r>
      <w:proofErr w:type="spellStart"/>
      <w:r w:rsidR="1E5D38B3" w:rsidRPr="00BC5D7E">
        <w:rPr>
          <w:rFonts w:ascii="Times New Roman" w:eastAsia="Times New Roman" w:hAnsi="Times New Roman" w:cs="Times New Roman"/>
          <w:sz w:val="24"/>
          <w:szCs w:val="24"/>
        </w:rPr>
        <w:t>LHÜde</w:t>
      </w:r>
      <w:proofErr w:type="spellEnd"/>
      <w:r w:rsidR="1E5D38B3" w:rsidRPr="00BC5D7E">
        <w:rPr>
          <w:rFonts w:ascii="Times New Roman" w:eastAsia="Times New Roman" w:hAnsi="Times New Roman" w:cs="Times New Roman"/>
          <w:sz w:val="24"/>
          <w:szCs w:val="24"/>
        </w:rPr>
        <w:t xml:space="preserve"> üldkogust, et viia see trajektoorile, mis võimaldab 4,2% </w:t>
      </w:r>
      <w:proofErr w:type="spellStart"/>
      <w:r w:rsidR="1E5D38B3" w:rsidRPr="00BC5D7E">
        <w:rPr>
          <w:rFonts w:ascii="Times New Roman" w:eastAsia="Times New Roman" w:hAnsi="Times New Roman" w:cs="Times New Roman"/>
          <w:sz w:val="24"/>
          <w:szCs w:val="24"/>
        </w:rPr>
        <w:t>LRFiga</w:t>
      </w:r>
      <w:proofErr w:type="spellEnd"/>
      <w:r w:rsidR="1E5D38B3" w:rsidRPr="00BC5D7E">
        <w:rPr>
          <w:rFonts w:ascii="Times New Roman" w:eastAsia="Times New Roman" w:hAnsi="Times New Roman" w:cs="Times New Roman"/>
          <w:sz w:val="24"/>
          <w:szCs w:val="24"/>
        </w:rPr>
        <w:t xml:space="preserve"> täita uut ELi </w:t>
      </w:r>
      <w:proofErr w:type="spellStart"/>
      <w:r w:rsidR="1E5D38B3" w:rsidRPr="00BC5D7E">
        <w:rPr>
          <w:rFonts w:ascii="Times New Roman" w:eastAsia="Times New Roman" w:hAnsi="Times New Roman" w:cs="Times New Roman"/>
          <w:sz w:val="24"/>
          <w:szCs w:val="24"/>
        </w:rPr>
        <w:t>HKSi</w:t>
      </w:r>
      <w:proofErr w:type="spellEnd"/>
      <w:r w:rsidR="1E5D38B3" w:rsidRPr="00BC5D7E">
        <w:rPr>
          <w:rFonts w:ascii="Times New Roman" w:eastAsia="Times New Roman" w:hAnsi="Times New Roman" w:cs="Times New Roman"/>
          <w:sz w:val="24"/>
          <w:szCs w:val="24"/>
        </w:rPr>
        <w:t xml:space="preserve"> eesmärki. </w:t>
      </w:r>
      <w:proofErr w:type="spellStart"/>
      <w:r w:rsidR="1E5D38B3" w:rsidRPr="00BC5D7E">
        <w:rPr>
          <w:rFonts w:ascii="Times New Roman" w:eastAsia="Times New Roman" w:hAnsi="Times New Roman" w:cs="Times New Roman"/>
          <w:sz w:val="24"/>
          <w:szCs w:val="24"/>
        </w:rPr>
        <w:t>L</w:t>
      </w:r>
      <w:r w:rsidR="35765E1C" w:rsidRPr="00BC5D7E">
        <w:rPr>
          <w:rFonts w:ascii="Times New Roman" w:eastAsia="Times New Roman" w:hAnsi="Times New Roman" w:cs="Times New Roman"/>
          <w:sz w:val="24"/>
          <w:szCs w:val="24"/>
        </w:rPr>
        <w:t>RFi</w:t>
      </w:r>
      <w:proofErr w:type="spellEnd"/>
      <w:r w:rsidR="1E5D38B3" w:rsidRPr="00BC5D7E">
        <w:rPr>
          <w:rFonts w:ascii="Times New Roman" w:eastAsia="Times New Roman" w:hAnsi="Times New Roman" w:cs="Times New Roman"/>
          <w:sz w:val="24"/>
          <w:szCs w:val="24"/>
        </w:rPr>
        <w:t xml:space="preserve"> kasutamine tagab stabiilse LHÜ </w:t>
      </w:r>
      <w:proofErr w:type="spellStart"/>
      <w:r w:rsidR="1E5D38B3" w:rsidRPr="00BC5D7E">
        <w:rPr>
          <w:rFonts w:ascii="Times New Roman" w:eastAsia="Times New Roman" w:hAnsi="Times New Roman" w:cs="Times New Roman"/>
          <w:sz w:val="24"/>
          <w:szCs w:val="24"/>
        </w:rPr>
        <w:t>üldkoguse</w:t>
      </w:r>
      <w:proofErr w:type="spellEnd"/>
      <w:r w:rsidR="1E5D38B3" w:rsidRPr="00BC5D7E">
        <w:rPr>
          <w:rFonts w:ascii="Times New Roman" w:eastAsia="Times New Roman" w:hAnsi="Times New Roman" w:cs="Times New Roman"/>
          <w:sz w:val="24"/>
          <w:szCs w:val="24"/>
        </w:rPr>
        <w:t xml:space="preserve"> vähendamise, mille </w:t>
      </w:r>
      <w:proofErr w:type="spellStart"/>
      <w:r w:rsidR="1E5D38B3" w:rsidRPr="00BC5D7E">
        <w:rPr>
          <w:rFonts w:ascii="Times New Roman" w:eastAsia="Times New Roman" w:hAnsi="Times New Roman" w:cs="Times New Roman"/>
          <w:sz w:val="24"/>
          <w:szCs w:val="24"/>
        </w:rPr>
        <w:t>prognoositavus</w:t>
      </w:r>
      <w:proofErr w:type="spellEnd"/>
      <w:r w:rsidR="1E5D38B3" w:rsidRPr="00BC5D7E">
        <w:rPr>
          <w:rFonts w:ascii="Times New Roman" w:eastAsia="Times New Roman" w:hAnsi="Times New Roman" w:cs="Times New Roman"/>
          <w:sz w:val="24"/>
          <w:szCs w:val="24"/>
        </w:rPr>
        <w:t xml:space="preserve"> on turuosalistele väga oluline investeeringute kavandamisel ja </w:t>
      </w:r>
      <w:r w:rsidR="1E5D38B3" w:rsidRPr="00BC5D7E">
        <w:rPr>
          <w:rFonts w:ascii="Times New Roman" w:eastAsia="Times New Roman" w:hAnsi="Times New Roman" w:cs="Times New Roman"/>
          <w:sz w:val="24"/>
          <w:szCs w:val="24"/>
        </w:rPr>
        <w:lastRenderedPageBreak/>
        <w:t>t</w:t>
      </w:r>
      <w:r w:rsidR="7446DEF9" w:rsidRPr="00BC5D7E">
        <w:rPr>
          <w:rFonts w:ascii="Times New Roman" w:eastAsia="Times New Roman" w:hAnsi="Times New Roman" w:cs="Times New Roman"/>
          <w:sz w:val="24"/>
          <w:szCs w:val="24"/>
        </w:rPr>
        <w:t>ootmistegevuse planeerimisel</w:t>
      </w:r>
      <w:r w:rsidR="1E5D38B3" w:rsidRPr="00BC5D7E">
        <w:rPr>
          <w:rFonts w:ascii="Times New Roman" w:eastAsia="Times New Roman" w:hAnsi="Times New Roman" w:cs="Times New Roman"/>
          <w:sz w:val="24"/>
          <w:szCs w:val="24"/>
        </w:rPr>
        <w:t xml:space="preserve">. </w:t>
      </w:r>
      <w:proofErr w:type="spellStart"/>
      <w:r w:rsidR="1E5D38B3" w:rsidRPr="00BC5D7E">
        <w:rPr>
          <w:rFonts w:ascii="Times New Roman" w:eastAsia="Times New Roman" w:hAnsi="Times New Roman" w:cs="Times New Roman"/>
          <w:sz w:val="24"/>
          <w:szCs w:val="24"/>
        </w:rPr>
        <w:t>Üldkoguse</w:t>
      </w:r>
      <w:proofErr w:type="spellEnd"/>
      <w:r w:rsidR="1E5D38B3" w:rsidRPr="00BC5D7E">
        <w:rPr>
          <w:rFonts w:ascii="Times New Roman" w:eastAsia="Times New Roman" w:hAnsi="Times New Roman" w:cs="Times New Roman"/>
          <w:sz w:val="24"/>
          <w:szCs w:val="24"/>
        </w:rPr>
        <w:t xml:space="preserve"> ühekordne vähendamine tekitaks ühel aastal järsu muutuse, mis võib omada negatiivset mõju süsteemi stabiilsusele. Komisjon</w:t>
      </w:r>
      <w:r w:rsidR="4028ECD9" w:rsidRPr="00BC5D7E">
        <w:rPr>
          <w:rFonts w:ascii="Times New Roman" w:eastAsia="Times New Roman" w:hAnsi="Times New Roman" w:cs="Times New Roman"/>
          <w:sz w:val="24"/>
          <w:szCs w:val="24"/>
        </w:rPr>
        <w:t xml:space="preserve"> põhjendab oma ettepaneku kohast</w:t>
      </w:r>
      <w:r w:rsidR="1E5D38B3" w:rsidRPr="00BC5D7E">
        <w:rPr>
          <w:rFonts w:ascii="Times New Roman" w:eastAsia="Times New Roman" w:hAnsi="Times New Roman" w:cs="Times New Roman"/>
          <w:sz w:val="24"/>
          <w:szCs w:val="24"/>
        </w:rPr>
        <w:t xml:space="preserve"> ühekord</w:t>
      </w:r>
      <w:r w:rsidR="6E798D5D" w:rsidRPr="00BC5D7E">
        <w:rPr>
          <w:rFonts w:ascii="Times New Roman" w:eastAsia="Times New Roman" w:hAnsi="Times New Roman" w:cs="Times New Roman"/>
          <w:sz w:val="24"/>
          <w:szCs w:val="24"/>
        </w:rPr>
        <w:t xml:space="preserve">set </w:t>
      </w:r>
      <w:r w:rsidR="1E5D38B3" w:rsidRPr="00BC5D7E">
        <w:rPr>
          <w:rFonts w:ascii="Times New Roman" w:eastAsia="Times New Roman" w:hAnsi="Times New Roman" w:cs="Times New Roman"/>
          <w:sz w:val="24"/>
          <w:szCs w:val="24"/>
        </w:rPr>
        <w:t>ühikute langetamis</w:t>
      </w:r>
      <w:r w:rsidR="4E86F44A" w:rsidRPr="00BC5D7E">
        <w:rPr>
          <w:rFonts w:ascii="Times New Roman" w:eastAsia="Times New Roman" w:hAnsi="Times New Roman" w:cs="Times New Roman"/>
          <w:sz w:val="24"/>
          <w:szCs w:val="24"/>
        </w:rPr>
        <w:t>t</w:t>
      </w:r>
      <w:r w:rsidR="1E5D38B3" w:rsidRPr="00BC5D7E">
        <w:rPr>
          <w:rFonts w:ascii="Times New Roman" w:eastAsia="Times New Roman" w:hAnsi="Times New Roman" w:cs="Times New Roman"/>
          <w:sz w:val="24"/>
          <w:szCs w:val="24"/>
        </w:rPr>
        <w:t xml:space="preserve"> võimalus</w:t>
      </w:r>
      <w:r w:rsidR="645FE812" w:rsidRPr="00BC5D7E">
        <w:rPr>
          <w:rFonts w:ascii="Times New Roman" w:eastAsia="Times New Roman" w:hAnsi="Times New Roman" w:cs="Times New Roman"/>
          <w:sz w:val="24"/>
          <w:szCs w:val="24"/>
        </w:rPr>
        <w:t>ega</w:t>
      </w:r>
      <w:r w:rsidR="4BDAADD0" w:rsidRPr="00BC5D7E">
        <w:rPr>
          <w:rFonts w:ascii="Times New Roman" w:eastAsia="Times New Roman" w:hAnsi="Times New Roman" w:cs="Times New Roman"/>
          <w:sz w:val="24"/>
          <w:szCs w:val="24"/>
        </w:rPr>
        <w:t xml:space="preserve"> rakendada</w:t>
      </w:r>
      <w:r w:rsidR="008736E1">
        <w:rPr>
          <w:rFonts w:ascii="Times New Roman" w:eastAsia="Times New Roman" w:hAnsi="Times New Roman" w:cs="Times New Roman"/>
          <w:sz w:val="24"/>
          <w:szCs w:val="24"/>
        </w:rPr>
        <w:t xml:space="preserve"> seeläbi</w:t>
      </w:r>
      <w:r w:rsidR="1E5D38B3" w:rsidRPr="00BC5D7E">
        <w:rPr>
          <w:rFonts w:ascii="Times New Roman" w:eastAsia="Times New Roman" w:hAnsi="Times New Roman" w:cs="Times New Roman"/>
          <w:sz w:val="24"/>
          <w:szCs w:val="24"/>
        </w:rPr>
        <w:t xml:space="preserve"> laugemat </w:t>
      </w:r>
      <w:proofErr w:type="spellStart"/>
      <w:r w:rsidR="1E5D38B3" w:rsidRPr="00BC5D7E">
        <w:rPr>
          <w:rFonts w:ascii="Times New Roman" w:eastAsia="Times New Roman" w:hAnsi="Times New Roman" w:cs="Times New Roman"/>
          <w:sz w:val="24"/>
          <w:szCs w:val="24"/>
        </w:rPr>
        <w:t>LRFi</w:t>
      </w:r>
      <w:proofErr w:type="spellEnd"/>
      <w:r w:rsidR="1E5D38B3" w:rsidRPr="00BC5D7E">
        <w:rPr>
          <w:rFonts w:ascii="Times New Roman" w:eastAsia="Times New Roman" w:hAnsi="Times New Roman" w:cs="Times New Roman"/>
          <w:sz w:val="24"/>
          <w:szCs w:val="24"/>
        </w:rPr>
        <w:t xml:space="preserve">, mis peaks ühtlasi tagama stabiilsema hinna. Kuivõrd LHÜ hinda prognoosida on keeruline, võib eeldada, et ühikute ühekordne langetamine tähendab mõnevõrra </w:t>
      </w:r>
      <w:proofErr w:type="spellStart"/>
      <w:r w:rsidR="1E5D38B3" w:rsidRPr="00BC5D7E">
        <w:rPr>
          <w:rFonts w:ascii="Times New Roman" w:eastAsia="Times New Roman" w:hAnsi="Times New Roman" w:cs="Times New Roman"/>
          <w:sz w:val="24"/>
          <w:szCs w:val="24"/>
        </w:rPr>
        <w:t>järsemat</w:t>
      </w:r>
      <w:proofErr w:type="spellEnd"/>
      <w:r w:rsidR="1E5D38B3" w:rsidRPr="00BC5D7E">
        <w:rPr>
          <w:rFonts w:ascii="Times New Roman" w:eastAsia="Times New Roman" w:hAnsi="Times New Roman" w:cs="Times New Roman"/>
          <w:sz w:val="24"/>
          <w:szCs w:val="24"/>
        </w:rPr>
        <w:t xml:space="preserve"> hinnatõusu. Kuna pole täpselt teada selle võimaliku järsu muutuse mõju </w:t>
      </w:r>
      <w:proofErr w:type="spellStart"/>
      <w:r w:rsidR="1E5D38B3" w:rsidRPr="00BC5D7E">
        <w:rPr>
          <w:rFonts w:ascii="Times New Roman" w:eastAsia="Times New Roman" w:hAnsi="Times New Roman" w:cs="Times New Roman"/>
          <w:sz w:val="24"/>
          <w:szCs w:val="24"/>
        </w:rPr>
        <w:t>LHÜde</w:t>
      </w:r>
      <w:proofErr w:type="spellEnd"/>
      <w:r w:rsidR="1E5D38B3" w:rsidRPr="00BC5D7E">
        <w:rPr>
          <w:rFonts w:ascii="Times New Roman" w:eastAsia="Times New Roman" w:hAnsi="Times New Roman" w:cs="Times New Roman"/>
          <w:sz w:val="24"/>
          <w:szCs w:val="24"/>
        </w:rPr>
        <w:t xml:space="preserve"> turuhinnale,</w:t>
      </w:r>
      <w:r w:rsidRPr="00BC5D7E">
        <w:rPr>
          <w:rFonts w:ascii="Times New Roman" w:eastAsia="Times New Roman" w:hAnsi="Times New Roman" w:cs="Times New Roman"/>
          <w:sz w:val="24"/>
          <w:szCs w:val="24"/>
        </w:rPr>
        <w:t xml:space="preserve"> </w:t>
      </w:r>
      <w:r w:rsidR="1E5D38B3" w:rsidRPr="00BC5D7E">
        <w:rPr>
          <w:rFonts w:ascii="Times New Roman" w:eastAsia="Times New Roman" w:hAnsi="Times New Roman" w:cs="Times New Roman"/>
          <w:sz w:val="24"/>
          <w:szCs w:val="24"/>
        </w:rPr>
        <w:t xml:space="preserve">on turuosalistel pikaajaliste investeeringute tegemine keeruline. </w:t>
      </w:r>
    </w:p>
    <w:p w14:paraId="316E939C" w14:textId="7DDE08B3" w:rsidR="6BAC986D" w:rsidRPr="00BC5D7E" w:rsidRDefault="60B8296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Kui ühekordse</w:t>
      </w:r>
      <w:r w:rsidR="234AEBD4" w:rsidRPr="00BC5D7E">
        <w:rPr>
          <w:rFonts w:ascii="Times New Roman" w:eastAsia="Times New Roman" w:hAnsi="Times New Roman" w:cs="Times New Roman"/>
          <w:sz w:val="24"/>
          <w:szCs w:val="24"/>
        </w:rPr>
        <w:t>t</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LHÜde</w:t>
      </w:r>
      <w:proofErr w:type="spellEnd"/>
      <w:r w:rsidR="06312A42" w:rsidRPr="00BC5D7E">
        <w:rPr>
          <w:rFonts w:ascii="Times New Roman" w:eastAsia="Times New Roman" w:hAnsi="Times New Roman" w:cs="Times New Roman"/>
          <w:sz w:val="24"/>
          <w:szCs w:val="24"/>
        </w:rPr>
        <w:t xml:space="preserve"> </w:t>
      </w:r>
      <w:proofErr w:type="spellStart"/>
      <w:r w:rsidR="06312A42"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langetamist ei tehta, oleks vaja sama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2030. </w:t>
      </w:r>
      <w:r w:rsidR="07CFD05A" w:rsidRPr="00BC5D7E">
        <w:rPr>
          <w:rFonts w:ascii="Times New Roman" w:eastAsia="Times New Roman" w:hAnsi="Times New Roman" w:cs="Times New Roman"/>
          <w:sz w:val="24"/>
          <w:szCs w:val="24"/>
        </w:rPr>
        <w:t>a</w:t>
      </w:r>
      <w:r w:rsidR="008736E1">
        <w:rPr>
          <w:rFonts w:ascii="Times New Roman" w:eastAsia="Times New Roman" w:hAnsi="Times New Roman" w:cs="Times New Roman"/>
          <w:sz w:val="24"/>
          <w:szCs w:val="24"/>
        </w:rPr>
        <w:t>asta eesmärgini jõudmiseks</w:t>
      </w:r>
      <w:r w:rsidRPr="00BC5D7E">
        <w:rPr>
          <w:rFonts w:ascii="Times New Roman" w:eastAsia="Times New Roman" w:hAnsi="Times New Roman" w:cs="Times New Roman"/>
          <w:sz w:val="24"/>
          <w:szCs w:val="24"/>
        </w:rPr>
        <w:t xml:space="preserve"> rakendada 2024. aastast </w:t>
      </w:r>
      <w:proofErr w:type="spellStart"/>
      <w:r w:rsidRPr="00BC5D7E">
        <w:rPr>
          <w:rFonts w:ascii="Times New Roman" w:eastAsia="Times New Roman" w:hAnsi="Times New Roman" w:cs="Times New Roman"/>
          <w:sz w:val="24"/>
          <w:szCs w:val="24"/>
        </w:rPr>
        <w:t>LRFi</w:t>
      </w:r>
      <w:proofErr w:type="spellEnd"/>
      <w:r w:rsidRPr="00BC5D7E">
        <w:rPr>
          <w:rFonts w:ascii="Times New Roman" w:eastAsia="Times New Roman" w:hAnsi="Times New Roman" w:cs="Times New Roman"/>
          <w:sz w:val="24"/>
          <w:szCs w:val="24"/>
        </w:rPr>
        <w:t xml:space="preserve"> 5,1%. Kuigi </w:t>
      </w:r>
      <w:r w:rsidR="6DB7A2E8" w:rsidRPr="00BC5D7E">
        <w:rPr>
          <w:rFonts w:ascii="Times New Roman" w:eastAsia="Times New Roman" w:hAnsi="Times New Roman" w:cs="Times New Roman"/>
          <w:sz w:val="24"/>
          <w:szCs w:val="24"/>
        </w:rPr>
        <w:t>see</w:t>
      </w:r>
      <w:r w:rsidRPr="00BC5D7E">
        <w:rPr>
          <w:rFonts w:ascii="Times New Roman" w:eastAsia="Times New Roman" w:hAnsi="Times New Roman" w:cs="Times New Roman"/>
          <w:sz w:val="24"/>
          <w:szCs w:val="24"/>
        </w:rPr>
        <w:t xml:space="preserve"> on suurem komisjoni ettepanekus pakutust, </w:t>
      </w:r>
      <w:r w:rsidR="457D412C" w:rsidRPr="00BC5D7E">
        <w:rPr>
          <w:rFonts w:ascii="Times New Roman" w:eastAsia="Times New Roman" w:hAnsi="Times New Roman" w:cs="Times New Roman"/>
          <w:sz w:val="24"/>
          <w:szCs w:val="24"/>
        </w:rPr>
        <w:t xml:space="preserve">tagab see kokkuvõttes rohkem </w:t>
      </w:r>
      <w:proofErr w:type="spellStart"/>
      <w:r w:rsidR="73240E42" w:rsidRPr="00BC5D7E">
        <w:rPr>
          <w:rFonts w:ascii="Times New Roman" w:eastAsia="Times New Roman" w:hAnsi="Times New Roman" w:cs="Times New Roman"/>
          <w:sz w:val="24"/>
          <w:szCs w:val="24"/>
        </w:rPr>
        <w:t>LHÜsid</w:t>
      </w:r>
      <w:proofErr w:type="spellEnd"/>
      <w:r w:rsidR="73240E42" w:rsidRPr="00BC5D7E">
        <w:rPr>
          <w:rFonts w:ascii="Times New Roman" w:eastAsia="Times New Roman" w:hAnsi="Times New Roman" w:cs="Times New Roman"/>
          <w:sz w:val="24"/>
          <w:szCs w:val="24"/>
        </w:rPr>
        <w:t xml:space="preserve"> </w:t>
      </w:r>
      <w:r w:rsidR="457D412C" w:rsidRPr="00BC5D7E">
        <w:rPr>
          <w:rFonts w:ascii="Times New Roman" w:eastAsia="Times New Roman" w:hAnsi="Times New Roman" w:cs="Times New Roman"/>
          <w:sz w:val="24"/>
          <w:szCs w:val="24"/>
        </w:rPr>
        <w:t xml:space="preserve">süsteemis (joonis </w:t>
      </w:r>
      <w:r w:rsidR="004C4DFF">
        <w:rPr>
          <w:rFonts w:ascii="Times New Roman" w:eastAsia="Times New Roman" w:hAnsi="Times New Roman" w:cs="Times New Roman"/>
          <w:sz w:val="24"/>
          <w:szCs w:val="24"/>
        </w:rPr>
        <w:t>5</w:t>
      </w:r>
      <w:r w:rsidR="457D412C" w:rsidRPr="00BC5D7E">
        <w:rPr>
          <w:rFonts w:ascii="Times New Roman" w:eastAsia="Times New Roman" w:hAnsi="Times New Roman" w:cs="Times New Roman"/>
          <w:sz w:val="24"/>
          <w:szCs w:val="24"/>
        </w:rPr>
        <w:t>).</w:t>
      </w:r>
      <w:r w:rsidR="0F282CEE" w:rsidRPr="00BC5D7E">
        <w:rPr>
          <w:rFonts w:ascii="Times New Roman" w:eastAsia="Times New Roman" w:hAnsi="Times New Roman" w:cs="Times New Roman"/>
          <w:sz w:val="24"/>
          <w:szCs w:val="24"/>
        </w:rPr>
        <w:t xml:space="preserve"> </w:t>
      </w:r>
      <w:r w:rsidR="51816DD5" w:rsidRPr="00BC5D7E">
        <w:rPr>
          <w:rFonts w:ascii="Times New Roman" w:eastAsia="Times New Roman" w:hAnsi="Times New Roman" w:cs="Times New Roman"/>
          <w:sz w:val="24"/>
          <w:szCs w:val="24"/>
        </w:rPr>
        <w:t xml:space="preserve">Seega jagub rohkem </w:t>
      </w:r>
      <w:proofErr w:type="spellStart"/>
      <w:r w:rsidR="51816DD5" w:rsidRPr="00BC5D7E">
        <w:rPr>
          <w:rFonts w:ascii="Times New Roman" w:eastAsia="Times New Roman" w:hAnsi="Times New Roman" w:cs="Times New Roman"/>
          <w:sz w:val="24"/>
          <w:szCs w:val="24"/>
        </w:rPr>
        <w:t>LHÜsid</w:t>
      </w:r>
      <w:proofErr w:type="spellEnd"/>
      <w:r w:rsidR="51816DD5" w:rsidRPr="00BC5D7E">
        <w:rPr>
          <w:rFonts w:ascii="Times New Roman" w:eastAsia="Times New Roman" w:hAnsi="Times New Roman" w:cs="Times New Roman"/>
          <w:sz w:val="24"/>
          <w:szCs w:val="24"/>
        </w:rPr>
        <w:t xml:space="preserve"> ka ettevõtetele tasuta eraldamiseks, liikmesriikidele enampakkumiseks ja erinevatesse fondidesse paigutamiseks. Eesti enampakkumis</w:t>
      </w:r>
      <w:r w:rsidR="1273770A" w:rsidRPr="00BC5D7E">
        <w:rPr>
          <w:rFonts w:ascii="Times New Roman" w:eastAsia="Times New Roman" w:hAnsi="Times New Roman" w:cs="Times New Roman"/>
          <w:sz w:val="24"/>
          <w:szCs w:val="24"/>
        </w:rPr>
        <w:t xml:space="preserve">eks mõeldud </w:t>
      </w:r>
      <w:proofErr w:type="spellStart"/>
      <w:r w:rsidR="1273770A" w:rsidRPr="00BC5D7E">
        <w:rPr>
          <w:rFonts w:ascii="Times New Roman" w:eastAsia="Times New Roman" w:hAnsi="Times New Roman" w:cs="Times New Roman"/>
          <w:sz w:val="24"/>
          <w:szCs w:val="24"/>
        </w:rPr>
        <w:t>LHÜde</w:t>
      </w:r>
      <w:proofErr w:type="spellEnd"/>
      <w:r w:rsidR="51816DD5" w:rsidRPr="00BC5D7E">
        <w:rPr>
          <w:rFonts w:ascii="Times New Roman" w:eastAsia="Times New Roman" w:hAnsi="Times New Roman" w:cs="Times New Roman"/>
          <w:sz w:val="24"/>
          <w:szCs w:val="24"/>
        </w:rPr>
        <w:t xml:space="preserve"> kogus suureneks perioodi peale kokku ligikaudu 1,7</w:t>
      </w:r>
      <w:r w:rsidR="2447CEFD" w:rsidRPr="00BC5D7E">
        <w:rPr>
          <w:rFonts w:ascii="Times New Roman" w:eastAsia="Times New Roman" w:hAnsi="Times New Roman" w:cs="Times New Roman"/>
          <w:sz w:val="24"/>
          <w:szCs w:val="24"/>
        </w:rPr>
        <w:t xml:space="preserve"> </w:t>
      </w:r>
      <w:r w:rsidR="51816DD5" w:rsidRPr="00BC5D7E">
        <w:rPr>
          <w:rFonts w:ascii="Times New Roman" w:eastAsia="Times New Roman" w:hAnsi="Times New Roman" w:cs="Times New Roman"/>
          <w:sz w:val="24"/>
          <w:szCs w:val="24"/>
        </w:rPr>
        <w:t>miljonit</w:t>
      </w:r>
      <w:r w:rsidR="5DE7DB70" w:rsidRPr="00BC5D7E">
        <w:rPr>
          <w:rFonts w:ascii="Times New Roman" w:eastAsia="Times New Roman" w:hAnsi="Times New Roman" w:cs="Times New Roman"/>
          <w:sz w:val="24"/>
          <w:szCs w:val="24"/>
        </w:rPr>
        <w:t xml:space="preserve"> </w:t>
      </w:r>
      <w:proofErr w:type="spellStart"/>
      <w:r w:rsidR="7FE2EEDC" w:rsidRPr="00BC5D7E">
        <w:rPr>
          <w:rFonts w:ascii="Times New Roman" w:eastAsia="Times New Roman" w:hAnsi="Times New Roman" w:cs="Times New Roman"/>
          <w:sz w:val="24"/>
          <w:szCs w:val="24"/>
        </w:rPr>
        <w:t>LHÜd</w:t>
      </w:r>
      <w:proofErr w:type="spellEnd"/>
      <w:r w:rsidR="36EF88AF" w:rsidRPr="00BC5D7E">
        <w:rPr>
          <w:rFonts w:ascii="Times New Roman" w:eastAsia="Times New Roman" w:hAnsi="Times New Roman" w:cs="Times New Roman"/>
          <w:sz w:val="24"/>
          <w:szCs w:val="24"/>
        </w:rPr>
        <w:t>,</w:t>
      </w:r>
      <w:r w:rsidR="7FE2EEDC" w:rsidRPr="00BC5D7E">
        <w:rPr>
          <w:rFonts w:ascii="Times New Roman" w:eastAsia="Times New Roman" w:hAnsi="Times New Roman" w:cs="Times New Roman"/>
          <w:sz w:val="24"/>
          <w:szCs w:val="24"/>
        </w:rPr>
        <w:t xml:space="preserve"> </w:t>
      </w:r>
      <w:r w:rsidR="5DE7DB70" w:rsidRPr="00BC5D7E">
        <w:rPr>
          <w:rFonts w:ascii="Times New Roman" w:eastAsia="Times New Roman" w:hAnsi="Times New Roman" w:cs="Times New Roman"/>
          <w:sz w:val="24"/>
          <w:szCs w:val="24"/>
        </w:rPr>
        <w:t xml:space="preserve">kui rakendada </w:t>
      </w:r>
      <w:proofErr w:type="spellStart"/>
      <w:r w:rsidR="5DE7DB70" w:rsidRPr="00BC5D7E">
        <w:rPr>
          <w:rFonts w:ascii="Times New Roman" w:eastAsia="Times New Roman" w:hAnsi="Times New Roman" w:cs="Times New Roman"/>
          <w:sz w:val="24"/>
          <w:szCs w:val="24"/>
        </w:rPr>
        <w:t>LRFi</w:t>
      </w:r>
      <w:proofErr w:type="spellEnd"/>
      <w:r w:rsidR="5DE7DB70" w:rsidRPr="00BC5D7E">
        <w:rPr>
          <w:rFonts w:ascii="Times New Roman" w:eastAsia="Times New Roman" w:hAnsi="Times New Roman" w:cs="Times New Roman"/>
          <w:sz w:val="24"/>
          <w:szCs w:val="24"/>
        </w:rPr>
        <w:t xml:space="preserve"> 5,1%</w:t>
      </w:r>
      <w:r w:rsidR="457F5A04" w:rsidRPr="00BC5D7E">
        <w:rPr>
          <w:rFonts w:ascii="Times New Roman" w:eastAsia="Times New Roman" w:hAnsi="Times New Roman" w:cs="Times New Roman"/>
          <w:sz w:val="24"/>
          <w:szCs w:val="24"/>
        </w:rPr>
        <w:t xml:space="preserve"> võrreldes </w:t>
      </w:r>
      <w:proofErr w:type="spellStart"/>
      <w:r w:rsidR="457F5A04" w:rsidRPr="00BC5D7E">
        <w:rPr>
          <w:rFonts w:ascii="Times New Roman" w:eastAsia="Times New Roman" w:hAnsi="Times New Roman" w:cs="Times New Roman"/>
          <w:sz w:val="24"/>
          <w:szCs w:val="24"/>
        </w:rPr>
        <w:t>LRFiga</w:t>
      </w:r>
      <w:proofErr w:type="spellEnd"/>
      <w:r w:rsidR="457F5A04" w:rsidRPr="00BC5D7E">
        <w:rPr>
          <w:rFonts w:ascii="Times New Roman" w:eastAsia="Times New Roman" w:hAnsi="Times New Roman" w:cs="Times New Roman"/>
          <w:sz w:val="24"/>
          <w:szCs w:val="24"/>
        </w:rPr>
        <w:t xml:space="preserve"> 4,2% ja ühekordse ühikute langetamisega (vt </w:t>
      </w:r>
      <w:r w:rsidR="60A75CA6" w:rsidRPr="00BC5D7E">
        <w:rPr>
          <w:rFonts w:ascii="Times New Roman" w:eastAsia="Times New Roman" w:hAnsi="Times New Roman" w:cs="Times New Roman"/>
          <w:sz w:val="24"/>
          <w:szCs w:val="24"/>
        </w:rPr>
        <w:t xml:space="preserve">ka </w:t>
      </w:r>
      <w:r w:rsidR="457F5A04" w:rsidRPr="00BC5D7E">
        <w:rPr>
          <w:rFonts w:ascii="Times New Roman" w:eastAsia="Times New Roman" w:hAnsi="Times New Roman" w:cs="Times New Roman"/>
          <w:sz w:val="24"/>
          <w:szCs w:val="24"/>
        </w:rPr>
        <w:t>tabelit</w:t>
      </w:r>
      <w:r w:rsidR="52BF42AD" w:rsidRPr="00BC5D7E">
        <w:rPr>
          <w:rFonts w:ascii="Times New Roman" w:eastAsia="Times New Roman" w:hAnsi="Times New Roman" w:cs="Times New Roman"/>
          <w:sz w:val="24"/>
          <w:szCs w:val="24"/>
        </w:rPr>
        <w:t xml:space="preserve"> 2)</w:t>
      </w:r>
      <w:r w:rsidR="5DE7DB70" w:rsidRPr="00BC5D7E">
        <w:rPr>
          <w:rFonts w:ascii="Times New Roman" w:eastAsia="Times New Roman" w:hAnsi="Times New Roman" w:cs="Times New Roman"/>
          <w:sz w:val="24"/>
          <w:szCs w:val="24"/>
        </w:rPr>
        <w:t>. Seetõttu on Eestile kasulikum toetada sujuvamat trajek</w:t>
      </w:r>
      <w:r w:rsidR="16E9D469" w:rsidRPr="00BC5D7E">
        <w:rPr>
          <w:rFonts w:ascii="Times New Roman" w:eastAsia="Times New Roman" w:hAnsi="Times New Roman" w:cs="Times New Roman"/>
          <w:sz w:val="24"/>
          <w:szCs w:val="24"/>
        </w:rPr>
        <w:t>t</w:t>
      </w:r>
      <w:r w:rsidR="5DE7DB70" w:rsidRPr="00BC5D7E">
        <w:rPr>
          <w:rFonts w:ascii="Times New Roman" w:eastAsia="Times New Roman" w:hAnsi="Times New Roman" w:cs="Times New Roman"/>
          <w:sz w:val="24"/>
          <w:szCs w:val="24"/>
        </w:rPr>
        <w:t>oori 2030. aasta eesmärgi täitmiseks.</w:t>
      </w:r>
    </w:p>
    <w:p w14:paraId="7A2195AB" w14:textId="7CD1B891" w:rsidR="3020A079" w:rsidRPr="00BC5D7E" w:rsidRDefault="00211A34" w:rsidP="00BC5D7E">
      <w:pPr>
        <w:spacing w:before="120" w:after="120"/>
        <w:jc w:val="both"/>
      </w:pPr>
      <w:r w:rsidRPr="00BC5D7E">
        <w:rPr>
          <w:noProof/>
          <w:color w:val="2B579A"/>
          <w:shd w:val="clear" w:color="auto" w:fill="E6E6E6"/>
          <w:lang w:val="et-EE"/>
        </w:rPr>
        <w:drawing>
          <wp:inline distT="0" distB="0" distL="0" distR="0" wp14:anchorId="51C1EC10" wp14:editId="1789F3C9">
            <wp:extent cx="5704764" cy="2879677"/>
            <wp:effectExtent l="0" t="0" r="0" b="0"/>
            <wp:docPr id="6" name="Diagram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577C4B1" w14:textId="315B7E67" w:rsidR="3020A079" w:rsidRPr="00BC5D7E" w:rsidRDefault="5794438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 xml:space="preserve">Joonis </w:t>
      </w:r>
      <w:r w:rsidR="004C4DFF">
        <w:rPr>
          <w:rFonts w:ascii="Times New Roman" w:eastAsia="Times New Roman" w:hAnsi="Times New Roman" w:cs="Times New Roman"/>
          <w:sz w:val="24"/>
          <w:szCs w:val="24"/>
          <w:u w:val="single"/>
        </w:rPr>
        <w:t>5</w:t>
      </w:r>
      <w:r w:rsidRPr="00BC5D7E">
        <w:rPr>
          <w:rFonts w:ascii="Times New Roman" w:eastAsia="Times New Roman" w:hAnsi="Times New Roman" w:cs="Times New Roman"/>
          <w:sz w:val="24"/>
          <w:szCs w:val="24"/>
          <w:u w:val="single"/>
        </w:rPr>
        <w:t>.</w:t>
      </w:r>
      <w:r w:rsidRPr="00BC5D7E">
        <w:rPr>
          <w:rFonts w:ascii="Times New Roman" w:eastAsia="Times New Roman" w:hAnsi="Times New Roman" w:cs="Times New Roman"/>
          <w:b/>
          <w:bCs/>
          <w:sz w:val="24"/>
          <w:szCs w:val="24"/>
        </w:rPr>
        <w:t xml:space="preserve"> </w:t>
      </w: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w:t>
      </w:r>
      <w:r w:rsidR="45AB19E2" w:rsidRPr="00BC5D7E">
        <w:rPr>
          <w:rFonts w:ascii="Times New Roman" w:eastAsia="Times New Roman" w:hAnsi="Times New Roman" w:cs="Times New Roman"/>
          <w:sz w:val="24"/>
          <w:szCs w:val="24"/>
        </w:rPr>
        <w:t>i</w:t>
      </w:r>
      <w:proofErr w:type="spellEnd"/>
      <w:r w:rsidR="45AB19E2" w:rsidRPr="00BC5D7E">
        <w:rPr>
          <w:rFonts w:ascii="Times New Roman" w:eastAsia="Times New Roman" w:hAnsi="Times New Roman" w:cs="Times New Roman"/>
          <w:sz w:val="24"/>
          <w:szCs w:val="24"/>
        </w:rPr>
        <w:t xml:space="preserve"> ühikute</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w:t>
      </w:r>
      <w:r w:rsidR="004C4DFF">
        <w:rPr>
          <w:rFonts w:ascii="Times New Roman" w:eastAsia="Times New Roman" w:hAnsi="Times New Roman" w:cs="Times New Roman"/>
          <w:sz w:val="24"/>
          <w:szCs w:val="24"/>
        </w:rPr>
        <w:t xml:space="preserve">(LHÜ) </w:t>
      </w:r>
      <w:r w:rsidRPr="00BC5D7E">
        <w:rPr>
          <w:rFonts w:ascii="Times New Roman" w:eastAsia="Times New Roman" w:hAnsi="Times New Roman" w:cs="Times New Roman"/>
          <w:sz w:val="24"/>
          <w:szCs w:val="24"/>
        </w:rPr>
        <w:t xml:space="preserve">muutus erinevate </w:t>
      </w:r>
      <w:proofErr w:type="spellStart"/>
      <w:r w:rsidRPr="00BC5D7E">
        <w:rPr>
          <w:rFonts w:ascii="Times New Roman" w:eastAsia="Times New Roman" w:hAnsi="Times New Roman" w:cs="Times New Roman"/>
          <w:sz w:val="24"/>
          <w:szCs w:val="24"/>
        </w:rPr>
        <w:t>LRFide</w:t>
      </w:r>
      <w:proofErr w:type="spellEnd"/>
      <w:r w:rsidRPr="00BC5D7E">
        <w:rPr>
          <w:rFonts w:ascii="Times New Roman" w:eastAsia="Times New Roman" w:hAnsi="Times New Roman" w:cs="Times New Roman"/>
          <w:sz w:val="24"/>
          <w:szCs w:val="24"/>
        </w:rPr>
        <w:t xml:space="preserve"> rakendamisel 2024. aastast perioodil 2021-2030.</w:t>
      </w:r>
    </w:p>
    <w:p w14:paraId="0EC1B902"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4. kauplemisperiood on jagatud kaheks eraldusperioodiks ehk 2021–2025 ja 2026–2030.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kuuluvad ettevõtted taotlesid 2019. aastal </w:t>
      </w:r>
      <w:proofErr w:type="spellStart"/>
      <w:r w:rsidR="46E94D85"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tasuta eraldamiseks perioodiks 2021–2025. Ettevõtted taotlevad lubatud heitkoguse ühikuid teiseks eraldusperioodiks 2023. aastal.</w:t>
      </w:r>
    </w:p>
    <w:p w14:paraId="38E33B33" w14:textId="1CC47FD8" w:rsidR="00EA615D" w:rsidRPr="00BC5D7E" w:rsidRDefault="1E5D38B3" w:rsidP="00BC5D7E">
      <w:pPr>
        <w:spacing w:before="120" w:after="120"/>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tasuta eraldamis</w:t>
      </w:r>
      <w:r w:rsidR="7355817D" w:rsidRPr="00BC5D7E">
        <w:rPr>
          <w:rFonts w:ascii="Times New Roman" w:eastAsia="Times New Roman" w:hAnsi="Times New Roman" w:cs="Times New Roman"/>
          <w:sz w:val="24"/>
          <w:szCs w:val="24"/>
        </w:rPr>
        <w:t>t</w:t>
      </w:r>
      <w:r w:rsidRPr="00BC5D7E">
        <w:rPr>
          <w:rFonts w:ascii="Times New Roman" w:eastAsia="Times New Roman" w:hAnsi="Times New Roman" w:cs="Times New Roman"/>
          <w:sz w:val="24"/>
          <w:szCs w:val="24"/>
        </w:rPr>
        <w:t xml:space="preserve"> taotleti Eestis kokku 43 käitisele. Keskkonnaamet esitas 2019. aastal ettevõtete poolt esitatud andmed Euroopa </w:t>
      </w:r>
      <w:r w:rsidR="0F12DD18"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omisjonile. 2020. aasta jooksul </w:t>
      </w:r>
      <w:r w:rsidR="17724371" w:rsidRPr="00BC5D7E">
        <w:rPr>
          <w:rFonts w:ascii="Times New Roman" w:eastAsia="Times New Roman" w:hAnsi="Times New Roman" w:cs="Times New Roman"/>
          <w:sz w:val="24"/>
          <w:szCs w:val="24"/>
        </w:rPr>
        <w:t>analüüsis</w:t>
      </w:r>
      <w:r w:rsidRPr="00BC5D7E">
        <w:rPr>
          <w:rFonts w:ascii="Times New Roman" w:eastAsia="Times New Roman" w:hAnsi="Times New Roman" w:cs="Times New Roman"/>
          <w:sz w:val="24"/>
          <w:szCs w:val="24"/>
        </w:rPr>
        <w:t xml:space="preserve"> </w:t>
      </w:r>
      <w:r w:rsidR="7C99A231"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w:t>
      </w:r>
      <w:r w:rsidR="52658083" w:rsidRPr="00BC5D7E">
        <w:rPr>
          <w:rFonts w:ascii="Times New Roman" w:eastAsia="Times New Roman" w:hAnsi="Times New Roman" w:cs="Times New Roman"/>
          <w:sz w:val="24"/>
          <w:szCs w:val="24"/>
        </w:rPr>
        <w:t xml:space="preserve">esitatud </w:t>
      </w:r>
      <w:r w:rsidRPr="00BC5D7E">
        <w:rPr>
          <w:rFonts w:ascii="Times New Roman" w:eastAsia="Times New Roman" w:hAnsi="Times New Roman" w:cs="Times New Roman"/>
          <w:sz w:val="24"/>
          <w:szCs w:val="24"/>
        </w:rPr>
        <w:t>andmeid</w:t>
      </w:r>
      <w:r w:rsidR="5262FBBD" w:rsidRPr="00BC5D7E">
        <w:rPr>
          <w:rFonts w:ascii="Times New Roman" w:eastAsia="Times New Roman" w:hAnsi="Times New Roman" w:cs="Times New Roman"/>
          <w:sz w:val="24"/>
          <w:szCs w:val="24"/>
        </w:rPr>
        <w:t xml:space="preserve"> ning kinnitas need 2020. aasta lõpus</w:t>
      </w:r>
      <w:r w:rsidR="1B30C36E" w:rsidRPr="00BC5D7E">
        <w:rPr>
          <w:rFonts w:ascii="Times New Roman" w:eastAsia="Times New Roman" w:hAnsi="Times New Roman" w:cs="Times New Roman"/>
          <w:sz w:val="24"/>
          <w:szCs w:val="24"/>
        </w:rPr>
        <w:t>.</w:t>
      </w:r>
      <w:r w:rsidR="008736E1">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2021. aasta alguses uuendas </w:t>
      </w:r>
      <w:r w:rsidR="48CB665A"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esitatud andmete põhjal võrdlusaluseid ning kinnitas sektorite üleseks parandusteguriks </w:t>
      </w:r>
      <w:r w:rsidR="216EAD47" w:rsidRPr="00BC5D7E">
        <w:rPr>
          <w:rFonts w:ascii="Times New Roman" w:eastAsia="Times New Roman" w:hAnsi="Times New Roman" w:cs="Times New Roman"/>
          <w:sz w:val="24"/>
          <w:szCs w:val="24"/>
        </w:rPr>
        <w:t xml:space="preserve">(CSCF) </w:t>
      </w:r>
      <w:r w:rsidRPr="00BC5D7E">
        <w:rPr>
          <w:rFonts w:ascii="Times New Roman" w:eastAsia="Times New Roman" w:hAnsi="Times New Roman" w:cs="Times New Roman"/>
          <w:sz w:val="24"/>
          <w:szCs w:val="24"/>
        </w:rPr>
        <w:t xml:space="preserve">1. </w:t>
      </w:r>
      <w:r w:rsidR="216EAD47" w:rsidRPr="00BC5D7E">
        <w:rPr>
          <w:rFonts w:ascii="Times New Roman" w:eastAsia="Times New Roman" w:hAnsi="Times New Roman" w:cs="Times New Roman"/>
          <w:sz w:val="24"/>
          <w:szCs w:val="24"/>
        </w:rPr>
        <w:t xml:space="preserve">Kuna CSCF on üks teguritest käitistele tasuta eraldatavate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arvutamisel, siis  CSCF võrdu</w:t>
      </w:r>
      <w:r w:rsidR="3066080B" w:rsidRPr="00BC5D7E">
        <w:rPr>
          <w:rFonts w:ascii="Times New Roman" w:eastAsia="Times New Roman" w:hAnsi="Times New Roman" w:cs="Times New Roman"/>
          <w:sz w:val="24"/>
          <w:szCs w:val="24"/>
        </w:rPr>
        <w:t>mine</w:t>
      </w:r>
      <w:r w:rsidR="216EAD47" w:rsidRPr="00BC5D7E">
        <w:rPr>
          <w:rFonts w:ascii="Times New Roman" w:eastAsia="Times New Roman" w:hAnsi="Times New Roman" w:cs="Times New Roman"/>
          <w:sz w:val="24"/>
          <w:szCs w:val="24"/>
        </w:rPr>
        <w:t xml:space="preserve"> ühega</w:t>
      </w:r>
      <w:r w:rsidR="7404165D" w:rsidRPr="00BC5D7E">
        <w:rPr>
          <w:rFonts w:ascii="Times New Roman" w:eastAsia="Times New Roman" w:hAnsi="Times New Roman" w:cs="Times New Roman"/>
          <w:sz w:val="24"/>
          <w:szCs w:val="24"/>
        </w:rPr>
        <w:t xml:space="preserve"> ei mõjuta</w:t>
      </w:r>
      <w:r w:rsidR="216EAD47" w:rsidRPr="00BC5D7E">
        <w:rPr>
          <w:rFonts w:ascii="Times New Roman" w:eastAsia="Times New Roman" w:hAnsi="Times New Roman" w:cs="Times New Roman"/>
          <w:sz w:val="24"/>
          <w:szCs w:val="24"/>
        </w:rPr>
        <w:t xml:space="preserve">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kogust. CSCF võrdub ühega</w:t>
      </w:r>
      <w:r w:rsidR="0CA6CF95" w:rsidRPr="00BC5D7E">
        <w:rPr>
          <w:rFonts w:ascii="Times New Roman" w:eastAsia="Times New Roman" w:hAnsi="Times New Roman" w:cs="Times New Roman"/>
          <w:sz w:val="24"/>
          <w:szCs w:val="24"/>
        </w:rPr>
        <w:t>,</w:t>
      </w:r>
      <w:r w:rsidR="216EAD47" w:rsidRPr="00BC5D7E">
        <w:rPr>
          <w:rFonts w:ascii="Times New Roman" w:eastAsia="Times New Roman" w:hAnsi="Times New Roman" w:cs="Times New Roman"/>
          <w:sz w:val="24"/>
          <w:szCs w:val="24"/>
        </w:rPr>
        <w:t xml:space="preserve"> kui käitiste poolt </w:t>
      </w:r>
      <w:r w:rsidR="216EAD47" w:rsidRPr="00BC5D7E">
        <w:rPr>
          <w:rFonts w:ascii="Times New Roman" w:eastAsia="Times New Roman" w:hAnsi="Times New Roman" w:cs="Times New Roman"/>
          <w:sz w:val="24"/>
          <w:szCs w:val="24"/>
        </w:rPr>
        <w:lastRenderedPageBreak/>
        <w:t xml:space="preserve">taotletud tasuta eraldatavate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kogus on väiksem kui ELi </w:t>
      </w:r>
      <w:proofErr w:type="spellStart"/>
      <w:r w:rsidR="216EAD47" w:rsidRPr="00BC5D7E">
        <w:rPr>
          <w:rFonts w:ascii="Times New Roman" w:eastAsia="Times New Roman" w:hAnsi="Times New Roman" w:cs="Times New Roman"/>
          <w:sz w:val="24"/>
          <w:szCs w:val="24"/>
        </w:rPr>
        <w:t>HKSis</w:t>
      </w:r>
      <w:proofErr w:type="spellEnd"/>
      <w:r w:rsidR="216EAD47" w:rsidRPr="00BC5D7E">
        <w:rPr>
          <w:rFonts w:ascii="Times New Roman" w:eastAsia="Times New Roman" w:hAnsi="Times New Roman" w:cs="Times New Roman"/>
          <w:sz w:val="24"/>
          <w:szCs w:val="24"/>
        </w:rPr>
        <w:t xml:space="preserve"> tervikuna saadaval olevate tasuta eraldamiseks mõeldud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kogus. </w:t>
      </w: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kuuluvate ettevõtete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kogused perioodiks 2021–2025 kinnitati juunis 2021.</w:t>
      </w:r>
    </w:p>
    <w:p w14:paraId="0062D338" w14:textId="180F0C53" w:rsidR="006A6263"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Kui Euroopa </w:t>
      </w:r>
      <w:r w:rsidR="47EE7527"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ettepanekus sisalduvad muudatused rakenduksid juba 2024. aastal, on oluline, et muudatused ei mõjutaks </w:t>
      </w:r>
      <w:r w:rsidR="6D019085" w:rsidRPr="00BC5D7E">
        <w:rPr>
          <w:rFonts w:ascii="Times New Roman" w:eastAsia="Times New Roman" w:hAnsi="Times New Roman" w:cs="Times New Roman"/>
          <w:sz w:val="24"/>
          <w:szCs w:val="24"/>
        </w:rPr>
        <w:t>komisjoni</w:t>
      </w:r>
      <w:r w:rsidRPr="00BC5D7E">
        <w:rPr>
          <w:rFonts w:ascii="Times New Roman" w:eastAsia="Times New Roman" w:hAnsi="Times New Roman" w:cs="Times New Roman"/>
          <w:sz w:val="24"/>
          <w:szCs w:val="24"/>
        </w:rPr>
        <w:t xml:space="preserve"> juunis 2021 kinnitatud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koguseid</w:t>
      </w:r>
      <w:r w:rsidR="4753AABB" w:rsidRPr="00BC5D7E">
        <w:rPr>
          <w:rFonts w:ascii="Times New Roman" w:eastAsia="Times New Roman" w:hAnsi="Times New Roman" w:cs="Times New Roman"/>
          <w:sz w:val="24"/>
          <w:szCs w:val="24"/>
        </w:rPr>
        <w:t>. Nii jääks</w:t>
      </w:r>
      <w:r w:rsidR="008736E1">
        <w:rPr>
          <w:rFonts w:ascii="Times New Roman" w:eastAsia="Times New Roman" w:hAnsi="Times New Roman" w:cs="Times New Roman"/>
          <w:sz w:val="24"/>
          <w:szCs w:val="24"/>
        </w:rPr>
        <w:t xml:space="preserve"> ettevõtetele </w:t>
      </w:r>
      <w:r w:rsidRPr="00BC5D7E">
        <w:rPr>
          <w:rFonts w:ascii="Times New Roman" w:eastAsia="Times New Roman" w:hAnsi="Times New Roman" w:cs="Times New Roman"/>
          <w:sz w:val="24"/>
          <w:szCs w:val="24"/>
        </w:rPr>
        <w:t>investeerimiskindlus ning oleks võimalik</w:t>
      </w:r>
      <w:r w:rsidR="3F21A959" w:rsidRPr="00BC5D7E">
        <w:rPr>
          <w:rFonts w:ascii="Times New Roman" w:eastAsia="Times New Roman" w:hAnsi="Times New Roman" w:cs="Times New Roman"/>
          <w:sz w:val="24"/>
          <w:szCs w:val="24"/>
        </w:rPr>
        <w:t xml:space="preserve"> juba otsustatud </w:t>
      </w:r>
      <w:proofErr w:type="spellStart"/>
      <w:r w:rsidR="3F21A959" w:rsidRPr="00BC5D7E">
        <w:rPr>
          <w:rFonts w:ascii="Times New Roman" w:eastAsia="Times New Roman" w:hAnsi="Times New Roman" w:cs="Times New Roman"/>
          <w:sz w:val="24"/>
          <w:szCs w:val="24"/>
        </w:rPr>
        <w:t>LHÜde</w:t>
      </w:r>
      <w:proofErr w:type="spellEnd"/>
      <w:r w:rsidR="3F21A959" w:rsidRPr="00BC5D7E">
        <w:rPr>
          <w:rFonts w:ascii="Times New Roman" w:eastAsia="Times New Roman" w:hAnsi="Times New Roman" w:cs="Times New Roman"/>
          <w:sz w:val="24"/>
          <w:szCs w:val="24"/>
        </w:rPr>
        <w:t xml:space="preserve"> koguste alusel prognoosida enampakkumiselt ostetavate täiendavalt </w:t>
      </w:r>
      <w:proofErr w:type="spellStart"/>
      <w:r w:rsidR="3F21A959" w:rsidRPr="00BC5D7E">
        <w:rPr>
          <w:rFonts w:ascii="Times New Roman" w:eastAsia="Times New Roman" w:hAnsi="Times New Roman" w:cs="Times New Roman"/>
          <w:sz w:val="24"/>
          <w:szCs w:val="24"/>
        </w:rPr>
        <w:t>LHÜde</w:t>
      </w:r>
      <w:proofErr w:type="spellEnd"/>
      <w:r w:rsidR="3F21A959" w:rsidRPr="00BC5D7E">
        <w:rPr>
          <w:rFonts w:ascii="Times New Roman" w:eastAsia="Times New Roman" w:hAnsi="Times New Roman" w:cs="Times New Roman"/>
          <w:sz w:val="24"/>
          <w:szCs w:val="24"/>
        </w:rPr>
        <w:t xml:space="preserve"> koguse vajadust</w:t>
      </w:r>
      <w:r w:rsidR="32B5550E" w:rsidRPr="00BC5D7E">
        <w:rPr>
          <w:rFonts w:ascii="Times New Roman" w:eastAsia="Times New Roman" w:hAnsi="Times New Roman" w:cs="Times New Roman"/>
          <w:sz w:val="24"/>
          <w:szCs w:val="24"/>
        </w:rPr>
        <w:t xml:space="preserve">, et tekkiv kasvuhoonegaaside heide katta. </w:t>
      </w:r>
    </w:p>
    <w:p w14:paraId="6A4DCDF4" w14:textId="2158B8D9" w:rsidR="00EA615D" w:rsidRPr="00BC5D7E" w:rsidRDefault="216EAD47"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Eesti toetab kehtivat tasakaalu lubatud heitkoguse ühikute </w:t>
      </w:r>
      <w:proofErr w:type="spellStart"/>
      <w:r w:rsidRPr="00BC5D7E">
        <w:rPr>
          <w:rFonts w:ascii="Times New Roman" w:eastAsia="Times New Roman" w:hAnsi="Times New Roman" w:cs="Times New Roman"/>
          <w:b/>
          <w:bCs/>
          <w:sz w:val="24"/>
          <w:szCs w:val="24"/>
        </w:rPr>
        <w:t>üldkoguse</w:t>
      </w:r>
      <w:proofErr w:type="spellEnd"/>
      <w:r w:rsidRPr="00BC5D7E">
        <w:rPr>
          <w:rFonts w:ascii="Times New Roman" w:eastAsia="Times New Roman" w:hAnsi="Times New Roman" w:cs="Times New Roman"/>
          <w:b/>
          <w:bCs/>
          <w:sz w:val="24"/>
          <w:szCs w:val="24"/>
        </w:rPr>
        <w:t xml:space="preserve"> jagunemisel tasuta eraldamiseks ning enampakkumisel müümiseks. </w:t>
      </w:r>
      <w:r w:rsidR="63BC9831" w:rsidRPr="00BC5D7E">
        <w:rPr>
          <w:rFonts w:ascii="Times New Roman" w:eastAsia="Times New Roman" w:hAnsi="Times New Roman" w:cs="Times New Roman"/>
          <w:b/>
          <w:bCs/>
          <w:sz w:val="24"/>
          <w:szCs w:val="24"/>
        </w:rPr>
        <w:t xml:space="preserve">Toetame Euroopa </w:t>
      </w:r>
      <w:r w:rsidR="00C966DB">
        <w:rPr>
          <w:rFonts w:ascii="Times New Roman" w:eastAsia="Times New Roman" w:hAnsi="Times New Roman" w:cs="Times New Roman"/>
          <w:b/>
          <w:bCs/>
          <w:sz w:val="24"/>
          <w:szCs w:val="24"/>
        </w:rPr>
        <w:t>K</w:t>
      </w:r>
      <w:r w:rsidR="63BC9831" w:rsidRPr="00BC5D7E">
        <w:rPr>
          <w:rFonts w:ascii="Times New Roman" w:eastAsia="Times New Roman" w:hAnsi="Times New Roman" w:cs="Times New Roman"/>
          <w:b/>
          <w:bCs/>
          <w:sz w:val="24"/>
          <w:szCs w:val="24"/>
        </w:rPr>
        <w:t xml:space="preserve">omisjoni ettepanekut, et sektoritele, mis lisatakse süsiniku piirimeetme alla, lõpetatakse lubatud heitkoguse ühikute tasuta eraldamine 10 aasta jooksul alates 2026. aastast. </w:t>
      </w:r>
      <w:r w:rsidR="1E5D38B3" w:rsidRPr="00BC5D7E">
        <w:rPr>
          <w:rFonts w:ascii="Times New Roman" w:eastAsia="Times New Roman" w:hAnsi="Times New Roman" w:cs="Times New Roman"/>
          <w:b/>
          <w:bCs/>
          <w:sz w:val="24"/>
          <w:szCs w:val="24"/>
        </w:rPr>
        <w:t xml:space="preserve">Peame oluliseks, et süsinikulekkeohuga sektorites, mida ei lisata Euroopa Liidu süsiniku piirimeetme alla, peab jätkuma lubatud heitkoguse ühikute tasuta eraldamise süsteem seni, kuni on </w:t>
      </w:r>
      <w:r w:rsidR="6C01351F" w:rsidRPr="00BC5D7E">
        <w:rPr>
          <w:rFonts w:ascii="Times New Roman" w:eastAsia="Times New Roman" w:hAnsi="Times New Roman" w:cs="Times New Roman"/>
          <w:b/>
          <w:bCs/>
          <w:sz w:val="24"/>
          <w:szCs w:val="24"/>
        </w:rPr>
        <w:t>kasutusele võetud</w:t>
      </w:r>
      <w:r w:rsidR="1E5D38B3" w:rsidRPr="00BC5D7E">
        <w:rPr>
          <w:rFonts w:ascii="Times New Roman" w:eastAsia="Times New Roman" w:hAnsi="Times New Roman" w:cs="Times New Roman"/>
          <w:b/>
          <w:bCs/>
          <w:sz w:val="24"/>
          <w:szCs w:val="24"/>
        </w:rPr>
        <w:t xml:space="preserve"> alternatiivid, mis tagavad ettevõtete samaväärse konkurentsipositsiooni võrreldes kolmandate riikide</w:t>
      </w:r>
      <w:r w:rsidR="2B533C6F" w:rsidRPr="00BC5D7E">
        <w:rPr>
          <w:rFonts w:ascii="Times New Roman" w:eastAsia="Times New Roman" w:hAnsi="Times New Roman" w:cs="Times New Roman"/>
          <w:b/>
          <w:bCs/>
          <w:sz w:val="24"/>
          <w:szCs w:val="24"/>
        </w:rPr>
        <w:t xml:space="preserve"> ettevõtete</w:t>
      </w:r>
      <w:r w:rsidR="1E5D38B3" w:rsidRPr="00BC5D7E">
        <w:rPr>
          <w:rFonts w:ascii="Times New Roman" w:eastAsia="Times New Roman" w:hAnsi="Times New Roman" w:cs="Times New Roman"/>
          <w:b/>
          <w:bCs/>
          <w:sz w:val="24"/>
          <w:szCs w:val="24"/>
        </w:rPr>
        <w:t xml:space="preserve">ga. Teeme ettepaneku </w:t>
      </w:r>
      <w:r w:rsidR="00C966DB">
        <w:rPr>
          <w:rFonts w:ascii="Times New Roman" w:eastAsia="Times New Roman" w:hAnsi="Times New Roman" w:cs="Times New Roman"/>
          <w:b/>
          <w:bCs/>
          <w:sz w:val="24"/>
          <w:szCs w:val="24"/>
        </w:rPr>
        <w:t xml:space="preserve">suurendada </w:t>
      </w:r>
      <w:r w:rsidR="1E5D38B3" w:rsidRPr="00BC5D7E">
        <w:rPr>
          <w:rFonts w:ascii="Times New Roman" w:eastAsia="Times New Roman" w:hAnsi="Times New Roman" w:cs="Times New Roman"/>
          <w:b/>
          <w:bCs/>
          <w:sz w:val="24"/>
          <w:szCs w:val="24"/>
        </w:rPr>
        <w:t>sektorite</w:t>
      </w:r>
      <w:r w:rsidR="00271A66" w:rsidRPr="00BC5D7E">
        <w:rPr>
          <w:rFonts w:ascii="Times New Roman" w:eastAsia="Times New Roman" w:hAnsi="Times New Roman" w:cs="Times New Roman"/>
          <w:b/>
          <w:bCs/>
          <w:sz w:val="24"/>
          <w:szCs w:val="24"/>
        </w:rPr>
        <w:t xml:space="preserve"> </w:t>
      </w:r>
      <w:r w:rsidR="1E5D38B3" w:rsidRPr="00BC5D7E">
        <w:rPr>
          <w:rFonts w:ascii="Times New Roman" w:eastAsia="Times New Roman" w:hAnsi="Times New Roman" w:cs="Times New Roman"/>
          <w:b/>
          <w:bCs/>
          <w:sz w:val="24"/>
          <w:szCs w:val="24"/>
        </w:rPr>
        <w:t>ülese parandusteguri vältimiseks loodud puhvri</w:t>
      </w:r>
      <w:r w:rsidR="00C966DB">
        <w:rPr>
          <w:rFonts w:ascii="Times New Roman" w:eastAsia="Times New Roman" w:hAnsi="Times New Roman" w:cs="Times New Roman"/>
          <w:b/>
          <w:bCs/>
          <w:sz w:val="24"/>
          <w:szCs w:val="24"/>
        </w:rPr>
        <w:t>t</w:t>
      </w:r>
      <w:r w:rsidR="1E5D38B3" w:rsidRPr="00BC5D7E">
        <w:rPr>
          <w:rFonts w:ascii="Times New Roman" w:eastAsia="Times New Roman" w:hAnsi="Times New Roman" w:cs="Times New Roman"/>
          <w:b/>
          <w:bCs/>
          <w:sz w:val="24"/>
          <w:szCs w:val="24"/>
        </w:rPr>
        <w:t>.</w:t>
      </w:r>
    </w:p>
    <w:p w14:paraId="45E2F5D7" w14:textId="2463FB4C"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Enam</w:t>
      </w:r>
      <w:r w:rsidR="3271C626" w:rsidRPr="00BC5D7E">
        <w:rPr>
          <w:rFonts w:ascii="Times New Roman" w:eastAsia="Times New Roman" w:hAnsi="Times New Roman" w:cs="Times New Roman"/>
          <w:sz w:val="24"/>
          <w:szCs w:val="24"/>
        </w:rPr>
        <w:t>ik</w:t>
      </w:r>
      <w:r w:rsidRPr="00BC5D7E">
        <w:rPr>
          <w:rFonts w:ascii="Times New Roman" w:eastAsia="Times New Roman" w:hAnsi="Times New Roman" w:cs="Times New Roman"/>
          <w:sz w:val="24"/>
          <w:szCs w:val="24"/>
        </w:rPr>
        <w:t xml:space="preserv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sektorite KHG heitest</w:t>
      </w:r>
      <w:r w:rsidR="0B116F0F" w:rsidRPr="00BC5D7E">
        <w:rPr>
          <w:rFonts w:ascii="Times New Roman" w:eastAsia="Times New Roman" w:hAnsi="Times New Roman" w:cs="Times New Roman"/>
          <w:sz w:val="24"/>
          <w:szCs w:val="24"/>
        </w:rPr>
        <w:t xml:space="preserve"> tuleb</w:t>
      </w:r>
      <w:r w:rsidRPr="00BC5D7E">
        <w:rPr>
          <w:rFonts w:ascii="Times New Roman" w:eastAsia="Times New Roman" w:hAnsi="Times New Roman" w:cs="Times New Roman"/>
          <w:sz w:val="24"/>
          <w:szCs w:val="24"/>
        </w:rPr>
        <w:t xml:space="preserve"> Eestis põlevkivisektorist, sealhulgas õlitootmisest. Kliimaneutraalsuse saavutamiseks on oluline</w:t>
      </w:r>
      <w:r w:rsidR="725599F8"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põlevkivisektori heidet vähendada. Samas peab vähenemine toimuma järk-järgult, alustades põlevkivi otsepõletamise lõpetamisest. Tänastes tingimustes on põlevkiviõli tootmine jätkuvalt konkurentsivõimeline, mille tõttu on </w:t>
      </w:r>
      <w:r w:rsidR="1DC568DC" w:rsidRPr="00BC5D7E">
        <w:rPr>
          <w:rFonts w:ascii="Times New Roman" w:eastAsia="Times New Roman" w:hAnsi="Times New Roman" w:cs="Times New Roman"/>
          <w:sz w:val="24"/>
          <w:szCs w:val="24"/>
        </w:rPr>
        <w:t xml:space="preserve">võimalik </w:t>
      </w:r>
      <w:r w:rsidRPr="00BC5D7E">
        <w:rPr>
          <w:rFonts w:ascii="Times New Roman" w:eastAsia="Times New Roman" w:hAnsi="Times New Roman" w:cs="Times New Roman"/>
          <w:sz w:val="24"/>
          <w:szCs w:val="24"/>
        </w:rPr>
        <w:t xml:space="preserve">jätkata selle tootmisega, arvestades sealjuures kliimaneutraalsuse saavutamisega aastaks 2050. </w:t>
      </w:r>
      <w:r w:rsidR="712A9575" w:rsidRPr="00BC5D7E">
        <w:rPr>
          <w:rFonts w:ascii="Times New Roman" w:eastAsia="Times New Roman" w:hAnsi="Times New Roman" w:cs="Times New Roman"/>
          <w:sz w:val="24"/>
          <w:szCs w:val="24"/>
        </w:rPr>
        <w:t>Põlevkiviõli eksporditakse 99% ulatuses</w:t>
      </w:r>
      <w:r w:rsidR="20556E56" w:rsidRPr="00BC5D7E">
        <w:rPr>
          <w:rFonts w:ascii="Times New Roman" w:eastAsia="Times New Roman" w:hAnsi="Times New Roman" w:cs="Times New Roman"/>
          <w:sz w:val="24"/>
          <w:szCs w:val="24"/>
        </w:rPr>
        <w:t>.</w:t>
      </w:r>
      <w:r w:rsidR="712A9575"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Eestile </w:t>
      </w:r>
      <w:r w:rsidR="7E86D56C" w:rsidRPr="00BC5D7E">
        <w:rPr>
          <w:rFonts w:ascii="Times New Roman" w:eastAsia="Times New Roman" w:hAnsi="Times New Roman" w:cs="Times New Roman"/>
          <w:sz w:val="24"/>
          <w:szCs w:val="24"/>
        </w:rPr>
        <w:t xml:space="preserve">on </w:t>
      </w:r>
      <w:r w:rsidRPr="00BC5D7E">
        <w:rPr>
          <w:rFonts w:ascii="Times New Roman" w:eastAsia="Times New Roman" w:hAnsi="Times New Roman" w:cs="Times New Roman"/>
          <w:sz w:val="24"/>
          <w:szCs w:val="24"/>
        </w:rPr>
        <w:t>oluline, et liikmesri</w:t>
      </w:r>
      <w:r w:rsidR="008736E1">
        <w:rPr>
          <w:rFonts w:ascii="Times New Roman" w:eastAsia="Times New Roman" w:hAnsi="Times New Roman" w:cs="Times New Roman"/>
          <w:sz w:val="24"/>
          <w:szCs w:val="24"/>
        </w:rPr>
        <w:t>ikidel oleks piisav paindlikkus</w:t>
      </w:r>
      <w:r w:rsidRPr="00BC5D7E">
        <w:rPr>
          <w:rFonts w:ascii="Times New Roman" w:eastAsia="Times New Roman" w:hAnsi="Times New Roman" w:cs="Times New Roman"/>
          <w:sz w:val="24"/>
          <w:szCs w:val="24"/>
        </w:rPr>
        <w:t xml:space="preserve"> plaanide tegemisel ja elluviimisel ning</w:t>
      </w:r>
      <w:r w:rsidR="2EC784F5" w:rsidRPr="00BC5D7E">
        <w:rPr>
          <w:rFonts w:ascii="Times New Roman" w:eastAsia="Times New Roman" w:hAnsi="Times New Roman" w:cs="Times New Roman"/>
          <w:sz w:val="24"/>
          <w:szCs w:val="24"/>
        </w:rPr>
        <w:t xml:space="preserve"> seatud eesmärkide saavutamiseks. Samuti on oluline,</w:t>
      </w:r>
      <w:r w:rsidRPr="00BC5D7E">
        <w:rPr>
          <w:rFonts w:ascii="Times New Roman" w:eastAsia="Times New Roman" w:hAnsi="Times New Roman" w:cs="Times New Roman"/>
          <w:sz w:val="24"/>
          <w:szCs w:val="24"/>
        </w:rPr>
        <w:t xml:space="preserve"> et süsinikulekkeohuga sektorites jätkuks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tasuta eraldamise süsteem</w:t>
      </w:r>
      <w:r w:rsidR="5F819032"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vältimaks heite kandumist </w:t>
      </w:r>
      <w:proofErr w:type="spellStart"/>
      <w:r w:rsidRPr="00BC5D7E">
        <w:rPr>
          <w:rFonts w:ascii="Times New Roman" w:eastAsia="Times New Roman" w:hAnsi="Times New Roman" w:cs="Times New Roman"/>
          <w:sz w:val="24"/>
          <w:szCs w:val="24"/>
        </w:rPr>
        <w:t>ELst</w:t>
      </w:r>
      <w:proofErr w:type="spellEnd"/>
      <w:r w:rsidRPr="00BC5D7E">
        <w:rPr>
          <w:rFonts w:ascii="Times New Roman" w:eastAsia="Times New Roman" w:hAnsi="Times New Roman" w:cs="Times New Roman"/>
          <w:sz w:val="24"/>
          <w:szCs w:val="24"/>
        </w:rPr>
        <w:t xml:space="preserve"> välja ning EL ettevõtete konkurentsivõime vähenemist.</w:t>
      </w:r>
    </w:p>
    <w:p w14:paraId="2EFE060F" w14:textId="43EFAB66" w:rsidR="00EA615D" w:rsidRPr="00BC5D7E" w:rsidRDefault="216EAD47"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w:t>
      </w:r>
      <w:r w:rsidR="1BBA4AB0" w:rsidRPr="00BC5D7E">
        <w:rPr>
          <w:rFonts w:ascii="Times New Roman" w:eastAsia="Times New Roman" w:hAnsi="Times New Roman" w:cs="Times New Roman"/>
          <w:sz w:val="24"/>
          <w:szCs w:val="24"/>
        </w:rPr>
        <w:t>ubatud heitkoguse ühikute</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jagunemise põhimõtet komisjoni ettepaneku kohaselt ei muudeta. </w:t>
      </w:r>
      <w:r w:rsidR="46FE755C" w:rsidRPr="00BC5D7E">
        <w:rPr>
          <w:rFonts w:ascii="Times New Roman" w:eastAsia="Times New Roman" w:hAnsi="Times New Roman" w:cs="Times New Roman"/>
          <w:sz w:val="24"/>
          <w:szCs w:val="24"/>
        </w:rPr>
        <w:t xml:space="preserve">ELi </w:t>
      </w:r>
      <w:proofErr w:type="spellStart"/>
      <w:r w:rsidR="46FE755C" w:rsidRPr="00BC5D7E">
        <w:rPr>
          <w:rFonts w:ascii="Times New Roman" w:eastAsia="Times New Roman" w:hAnsi="Times New Roman" w:cs="Times New Roman"/>
          <w:sz w:val="24"/>
          <w:szCs w:val="24"/>
        </w:rPr>
        <w:t>HKSi</w:t>
      </w:r>
      <w:proofErr w:type="spellEnd"/>
      <w:r w:rsidR="46FE755C" w:rsidRPr="00BC5D7E">
        <w:rPr>
          <w:rFonts w:ascii="Times New Roman" w:eastAsia="Times New Roman" w:hAnsi="Times New Roman" w:cs="Times New Roman"/>
          <w:sz w:val="24"/>
          <w:szCs w:val="24"/>
        </w:rPr>
        <w:t xml:space="preserve"> kehtiva direktiivi kohaselt eraldatakse 57% </w:t>
      </w:r>
      <w:proofErr w:type="spellStart"/>
      <w:r w:rsidR="379D1FE1" w:rsidRPr="00BC5D7E">
        <w:rPr>
          <w:rFonts w:ascii="Times New Roman" w:eastAsia="Times New Roman" w:hAnsi="Times New Roman" w:cs="Times New Roman"/>
          <w:sz w:val="24"/>
          <w:szCs w:val="24"/>
        </w:rPr>
        <w:t>LHÜde</w:t>
      </w:r>
      <w:proofErr w:type="spellEnd"/>
      <w:r w:rsidR="46FE755C" w:rsidRPr="00BC5D7E">
        <w:rPr>
          <w:rFonts w:ascii="Times New Roman" w:eastAsia="Times New Roman" w:hAnsi="Times New Roman" w:cs="Times New Roman"/>
          <w:sz w:val="24"/>
          <w:szCs w:val="24"/>
        </w:rPr>
        <w:t xml:space="preserve"> </w:t>
      </w:r>
      <w:proofErr w:type="spellStart"/>
      <w:r w:rsidR="46FE755C" w:rsidRPr="00BC5D7E">
        <w:rPr>
          <w:rFonts w:ascii="Times New Roman" w:eastAsia="Times New Roman" w:hAnsi="Times New Roman" w:cs="Times New Roman"/>
          <w:sz w:val="24"/>
          <w:szCs w:val="24"/>
        </w:rPr>
        <w:t>üldkogusest</w:t>
      </w:r>
      <w:proofErr w:type="spellEnd"/>
      <w:r w:rsidR="46FE755C" w:rsidRPr="00BC5D7E">
        <w:rPr>
          <w:rFonts w:ascii="Times New Roman" w:eastAsia="Times New Roman" w:hAnsi="Times New Roman" w:cs="Times New Roman"/>
          <w:sz w:val="24"/>
          <w:szCs w:val="24"/>
        </w:rPr>
        <w:t xml:space="preserve"> riikidele enampakkumistel</w:t>
      </w:r>
      <w:r w:rsidR="0CCBA48E" w:rsidRPr="00BC5D7E">
        <w:rPr>
          <w:rFonts w:ascii="Times New Roman" w:eastAsia="Times New Roman" w:hAnsi="Times New Roman" w:cs="Times New Roman"/>
          <w:sz w:val="24"/>
          <w:szCs w:val="24"/>
        </w:rPr>
        <w:t xml:space="preserve"> müümiseks</w:t>
      </w:r>
      <w:r w:rsidR="46FE755C" w:rsidRPr="00BC5D7E">
        <w:rPr>
          <w:rFonts w:ascii="Times New Roman" w:eastAsia="Times New Roman" w:hAnsi="Times New Roman" w:cs="Times New Roman"/>
          <w:sz w:val="24"/>
          <w:szCs w:val="24"/>
        </w:rPr>
        <w:t xml:space="preserve">. Ülejäänud 43% eraldatakse ettevõtetele ELi </w:t>
      </w:r>
      <w:proofErr w:type="spellStart"/>
      <w:r w:rsidR="46FE755C" w:rsidRPr="00BC5D7E">
        <w:rPr>
          <w:rFonts w:ascii="Times New Roman" w:eastAsia="Times New Roman" w:hAnsi="Times New Roman" w:cs="Times New Roman"/>
          <w:sz w:val="24"/>
          <w:szCs w:val="24"/>
        </w:rPr>
        <w:t>HKSi</w:t>
      </w:r>
      <w:proofErr w:type="spellEnd"/>
      <w:r w:rsidR="46FE755C" w:rsidRPr="00BC5D7E">
        <w:rPr>
          <w:rFonts w:ascii="Times New Roman" w:eastAsia="Times New Roman" w:hAnsi="Times New Roman" w:cs="Times New Roman"/>
          <w:sz w:val="24"/>
          <w:szCs w:val="24"/>
        </w:rPr>
        <w:t xml:space="preserve"> direktiivis sätestatud alustel tasuta. Riikide enampakkumiseks mõeldud kogustest arvutatakse maha ka turustabiilsusreservi tõstetavad ühikud ning </w:t>
      </w:r>
      <w:r w:rsidR="5510B370" w:rsidRPr="00BC5D7E">
        <w:rPr>
          <w:rFonts w:ascii="Times New Roman" w:eastAsia="Times New Roman" w:hAnsi="Times New Roman" w:cs="Times New Roman"/>
          <w:sz w:val="24"/>
          <w:szCs w:val="24"/>
        </w:rPr>
        <w:t>M</w:t>
      </w:r>
      <w:r w:rsidR="46FE755C" w:rsidRPr="00BC5D7E">
        <w:rPr>
          <w:rFonts w:ascii="Times New Roman" w:eastAsia="Times New Roman" w:hAnsi="Times New Roman" w:cs="Times New Roman"/>
          <w:sz w:val="24"/>
          <w:szCs w:val="24"/>
        </w:rPr>
        <w:t xml:space="preserve">oderniseerimisfondi ja osa </w:t>
      </w:r>
      <w:r w:rsidR="1B0D0F80" w:rsidRPr="00BC5D7E">
        <w:rPr>
          <w:rFonts w:ascii="Times New Roman" w:eastAsia="Times New Roman" w:hAnsi="Times New Roman" w:cs="Times New Roman"/>
          <w:sz w:val="24"/>
          <w:szCs w:val="24"/>
        </w:rPr>
        <w:t>I</w:t>
      </w:r>
      <w:r w:rsidR="46FE755C" w:rsidRPr="00BC5D7E">
        <w:rPr>
          <w:rFonts w:ascii="Times New Roman" w:eastAsia="Times New Roman" w:hAnsi="Times New Roman" w:cs="Times New Roman"/>
          <w:sz w:val="24"/>
          <w:szCs w:val="24"/>
        </w:rPr>
        <w:t xml:space="preserve">nnovatsioonifondi suunatud lubatud heitkoguse ühikute kogused. Lisaks on direktiiviga ette nähtud 3% ühikute </w:t>
      </w:r>
      <w:proofErr w:type="spellStart"/>
      <w:r w:rsidR="46FE755C" w:rsidRPr="00BC5D7E">
        <w:rPr>
          <w:rFonts w:ascii="Times New Roman" w:eastAsia="Times New Roman" w:hAnsi="Times New Roman" w:cs="Times New Roman"/>
          <w:sz w:val="24"/>
          <w:szCs w:val="24"/>
        </w:rPr>
        <w:t>üldkogusest</w:t>
      </w:r>
      <w:proofErr w:type="spellEnd"/>
      <w:r w:rsidR="46FE755C" w:rsidRPr="00BC5D7E">
        <w:rPr>
          <w:rFonts w:ascii="Times New Roman" w:eastAsia="Times New Roman" w:hAnsi="Times New Roman" w:cs="Times New Roman"/>
          <w:sz w:val="24"/>
          <w:szCs w:val="24"/>
        </w:rPr>
        <w:t xml:space="preserve"> selleks, et vältida </w:t>
      </w:r>
      <w:proofErr w:type="spellStart"/>
      <w:r w:rsidR="46FE755C" w:rsidRPr="00BC5D7E">
        <w:rPr>
          <w:rFonts w:ascii="Times New Roman" w:eastAsia="Times New Roman" w:hAnsi="Times New Roman" w:cs="Times New Roman"/>
          <w:sz w:val="24"/>
          <w:szCs w:val="24"/>
        </w:rPr>
        <w:t>CSCF</w:t>
      </w:r>
      <w:r w:rsidRPr="00BC5D7E">
        <w:rPr>
          <w:rFonts w:ascii="Times New Roman" w:eastAsia="Times New Roman" w:hAnsi="Times New Roman" w:cs="Times New Roman"/>
          <w:sz w:val="24"/>
          <w:szCs w:val="24"/>
        </w:rPr>
        <w:t>i</w:t>
      </w:r>
      <w:proofErr w:type="spellEnd"/>
      <w:r w:rsidR="46FE755C" w:rsidRPr="00BC5D7E">
        <w:rPr>
          <w:rFonts w:ascii="Times New Roman" w:eastAsia="Times New Roman" w:hAnsi="Times New Roman" w:cs="Times New Roman"/>
          <w:sz w:val="24"/>
          <w:szCs w:val="24"/>
        </w:rPr>
        <w:t xml:space="preserve"> rakendumist </w:t>
      </w:r>
      <w:r w:rsidR="2FF56A56" w:rsidRPr="00BC5D7E">
        <w:rPr>
          <w:rFonts w:ascii="Times New Roman" w:eastAsia="Times New Roman" w:hAnsi="Times New Roman" w:cs="Times New Roman"/>
          <w:sz w:val="24"/>
          <w:szCs w:val="24"/>
        </w:rPr>
        <w:t xml:space="preserve">juhul, </w:t>
      </w:r>
      <w:r w:rsidR="46FE755C" w:rsidRPr="00BC5D7E">
        <w:rPr>
          <w:rFonts w:ascii="Times New Roman" w:eastAsia="Times New Roman" w:hAnsi="Times New Roman" w:cs="Times New Roman"/>
          <w:sz w:val="24"/>
          <w:szCs w:val="24"/>
        </w:rPr>
        <w:t xml:space="preserve">kui ettevõtete taotlused </w:t>
      </w:r>
      <w:proofErr w:type="spellStart"/>
      <w:r w:rsidR="771E4D29" w:rsidRPr="00BC5D7E">
        <w:rPr>
          <w:rFonts w:ascii="Times New Roman" w:eastAsia="Times New Roman" w:hAnsi="Times New Roman" w:cs="Times New Roman"/>
          <w:sz w:val="24"/>
          <w:szCs w:val="24"/>
        </w:rPr>
        <w:t>LHÜde</w:t>
      </w:r>
      <w:proofErr w:type="spellEnd"/>
      <w:r w:rsidR="46FE755C" w:rsidRPr="00BC5D7E">
        <w:rPr>
          <w:rFonts w:ascii="Times New Roman" w:eastAsia="Times New Roman" w:hAnsi="Times New Roman" w:cs="Times New Roman"/>
          <w:sz w:val="24"/>
          <w:szCs w:val="24"/>
        </w:rPr>
        <w:t xml:space="preserve"> tasuta eraldamiseks ületavad saada olevate ühikute kogust. Selleks võetakse täiendav kogus </w:t>
      </w:r>
      <w:proofErr w:type="spellStart"/>
      <w:r w:rsidR="46FE755C" w:rsidRPr="00BC5D7E">
        <w:rPr>
          <w:rFonts w:ascii="Times New Roman" w:eastAsia="Times New Roman" w:hAnsi="Times New Roman" w:cs="Times New Roman"/>
          <w:sz w:val="24"/>
          <w:szCs w:val="24"/>
        </w:rPr>
        <w:t>LHÜsid</w:t>
      </w:r>
      <w:proofErr w:type="spellEnd"/>
      <w:r w:rsidR="46FE755C" w:rsidRPr="00BC5D7E">
        <w:rPr>
          <w:rFonts w:ascii="Times New Roman" w:eastAsia="Times New Roman" w:hAnsi="Times New Roman" w:cs="Times New Roman"/>
          <w:sz w:val="24"/>
          <w:szCs w:val="24"/>
        </w:rPr>
        <w:t xml:space="preserve"> maha riikide enampakkumiskogustest ning eraldatakse ettevõtetele tasuta. Perioodil 2021-2030 </w:t>
      </w:r>
      <w:r w:rsidR="705D8CE8" w:rsidRPr="00BC5D7E">
        <w:rPr>
          <w:rFonts w:ascii="Times New Roman" w:eastAsia="Times New Roman" w:hAnsi="Times New Roman" w:cs="Times New Roman"/>
          <w:sz w:val="24"/>
          <w:szCs w:val="24"/>
        </w:rPr>
        <w:t>I</w:t>
      </w:r>
      <w:r w:rsidR="46FE755C" w:rsidRPr="00BC5D7E">
        <w:rPr>
          <w:rFonts w:ascii="Times New Roman" w:eastAsia="Times New Roman" w:hAnsi="Times New Roman" w:cs="Times New Roman"/>
          <w:sz w:val="24"/>
          <w:szCs w:val="24"/>
        </w:rPr>
        <w:t xml:space="preserve">nnovatsioonifondi tõstetud 400 miljonist </w:t>
      </w:r>
      <w:proofErr w:type="spellStart"/>
      <w:r w:rsidR="46FE755C" w:rsidRPr="00BC5D7E">
        <w:rPr>
          <w:rFonts w:ascii="Times New Roman" w:eastAsia="Times New Roman" w:hAnsi="Times New Roman" w:cs="Times New Roman"/>
          <w:sz w:val="24"/>
          <w:szCs w:val="24"/>
        </w:rPr>
        <w:t>LHÜst</w:t>
      </w:r>
      <w:proofErr w:type="spellEnd"/>
      <w:r w:rsidR="46FE755C" w:rsidRPr="00BC5D7E">
        <w:rPr>
          <w:rFonts w:ascii="Times New Roman" w:eastAsia="Times New Roman" w:hAnsi="Times New Roman" w:cs="Times New Roman"/>
          <w:sz w:val="24"/>
          <w:szCs w:val="24"/>
        </w:rPr>
        <w:t xml:space="preserve"> 325 miljonit võetakse samuti ettevõtetele tasuta eraldatavatest lubatud heitkoguse ühikute kogusest. Eesti jaoks on oluline, et 2030. aastani säiliks piisavas koguses tasuta eraldatavaid </w:t>
      </w:r>
      <w:proofErr w:type="spellStart"/>
      <w:r w:rsidR="711E00B6" w:rsidRPr="00BC5D7E">
        <w:rPr>
          <w:rFonts w:ascii="Times New Roman" w:eastAsia="Times New Roman" w:hAnsi="Times New Roman" w:cs="Times New Roman"/>
          <w:sz w:val="24"/>
          <w:szCs w:val="24"/>
        </w:rPr>
        <w:t>LHÜs</w:t>
      </w:r>
      <w:r w:rsidR="46FE755C" w:rsidRPr="00BC5D7E">
        <w:rPr>
          <w:rFonts w:ascii="Times New Roman" w:eastAsia="Times New Roman" w:hAnsi="Times New Roman" w:cs="Times New Roman"/>
          <w:sz w:val="24"/>
          <w:szCs w:val="24"/>
        </w:rPr>
        <w:t>id</w:t>
      </w:r>
      <w:proofErr w:type="spellEnd"/>
      <w:r w:rsidR="46FE755C" w:rsidRPr="00BC5D7E">
        <w:rPr>
          <w:rFonts w:ascii="Times New Roman" w:eastAsia="Times New Roman" w:hAnsi="Times New Roman" w:cs="Times New Roman"/>
          <w:sz w:val="24"/>
          <w:szCs w:val="24"/>
        </w:rPr>
        <w:t xml:space="preserve">. Euroopa </w:t>
      </w:r>
      <w:r w:rsidR="7317C0A8" w:rsidRPr="00BC5D7E">
        <w:rPr>
          <w:rFonts w:ascii="Times New Roman" w:eastAsia="Times New Roman" w:hAnsi="Times New Roman" w:cs="Times New Roman"/>
          <w:sz w:val="24"/>
          <w:szCs w:val="24"/>
        </w:rPr>
        <w:t>k</w:t>
      </w:r>
      <w:r w:rsidR="46FE755C" w:rsidRPr="00BC5D7E">
        <w:rPr>
          <w:rFonts w:ascii="Times New Roman" w:eastAsia="Times New Roman" w:hAnsi="Times New Roman" w:cs="Times New Roman"/>
          <w:sz w:val="24"/>
          <w:szCs w:val="24"/>
        </w:rPr>
        <w:t xml:space="preserve">omisjoni ettepaneku kohaselt säilib LHÜ </w:t>
      </w:r>
      <w:proofErr w:type="spellStart"/>
      <w:r w:rsidR="46FE755C" w:rsidRPr="00BC5D7E">
        <w:rPr>
          <w:rFonts w:ascii="Times New Roman" w:eastAsia="Times New Roman" w:hAnsi="Times New Roman" w:cs="Times New Roman"/>
          <w:sz w:val="24"/>
          <w:szCs w:val="24"/>
        </w:rPr>
        <w:t>üldkoguse</w:t>
      </w:r>
      <w:proofErr w:type="spellEnd"/>
      <w:r w:rsidR="46FE755C" w:rsidRPr="00BC5D7E">
        <w:rPr>
          <w:rFonts w:ascii="Times New Roman" w:eastAsia="Times New Roman" w:hAnsi="Times New Roman" w:cs="Times New Roman"/>
          <w:sz w:val="24"/>
          <w:szCs w:val="24"/>
        </w:rPr>
        <w:t xml:space="preserve"> jaotuse põhimõte, et 57% suunatakse enampakkumiseks ning 43% eraldatakse ettevõtetele tasuta. Eesti jaoks komisjoni ettepanek </w:t>
      </w:r>
      <w:r w:rsidR="46FE755C" w:rsidRPr="00BC5D7E">
        <w:rPr>
          <w:rFonts w:ascii="Times New Roman" w:eastAsia="Times New Roman" w:hAnsi="Times New Roman" w:cs="Times New Roman"/>
          <w:sz w:val="24"/>
          <w:szCs w:val="24"/>
        </w:rPr>
        <w:lastRenderedPageBreak/>
        <w:t xml:space="preserve">sobib, kuna sellega on võimalik tagada tasuta eraldatavate </w:t>
      </w:r>
      <w:proofErr w:type="spellStart"/>
      <w:r w:rsidR="46FE755C" w:rsidRPr="00BC5D7E">
        <w:rPr>
          <w:rFonts w:ascii="Times New Roman" w:eastAsia="Times New Roman" w:hAnsi="Times New Roman" w:cs="Times New Roman"/>
          <w:sz w:val="24"/>
          <w:szCs w:val="24"/>
        </w:rPr>
        <w:t>LHÜde</w:t>
      </w:r>
      <w:proofErr w:type="spellEnd"/>
      <w:r w:rsidR="46FE755C" w:rsidRPr="00BC5D7E">
        <w:rPr>
          <w:rFonts w:ascii="Times New Roman" w:eastAsia="Times New Roman" w:hAnsi="Times New Roman" w:cs="Times New Roman"/>
          <w:sz w:val="24"/>
          <w:szCs w:val="24"/>
        </w:rPr>
        <w:t xml:space="preserve"> piisav kättesaadavus. Samas suunatakse ettepaneku järgi </w:t>
      </w:r>
      <w:r w:rsidR="20C11285" w:rsidRPr="00BC5D7E">
        <w:rPr>
          <w:rFonts w:ascii="Times New Roman" w:eastAsia="Times New Roman" w:hAnsi="Times New Roman" w:cs="Times New Roman"/>
          <w:sz w:val="24"/>
          <w:szCs w:val="24"/>
        </w:rPr>
        <w:t>I</w:t>
      </w:r>
      <w:r w:rsidR="46FE755C" w:rsidRPr="00BC5D7E">
        <w:rPr>
          <w:rFonts w:ascii="Times New Roman" w:eastAsia="Times New Roman" w:hAnsi="Times New Roman" w:cs="Times New Roman"/>
          <w:sz w:val="24"/>
          <w:szCs w:val="24"/>
        </w:rPr>
        <w:t xml:space="preserve">nnovatsioonifondi täiendavalt 50 miljonit </w:t>
      </w:r>
      <w:proofErr w:type="spellStart"/>
      <w:r w:rsidR="46FE755C" w:rsidRPr="00BC5D7E">
        <w:rPr>
          <w:rFonts w:ascii="Times New Roman" w:eastAsia="Times New Roman" w:hAnsi="Times New Roman" w:cs="Times New Roman"/>
          <w:sz w:val="24"/>
          <w:szCs w:val="24"/>
        </w:rPr>
        <w:t>LHÜd</w:t>
      </w:r>
      <w:proofErr w:type="spellEnd"/>
      <w:r w:rsidR="46FE755C" w:rsidRPr="00BC5D7E">
        <w:rPr>
          <w:rFonts w:ascii="Times New Roman" w:eastAsia="Times New Roman" w:hAnsi="Times New Roman" w:cs="Times New Roman"/>
          <w:sz w:val="24"/>
          <w:szCs w:val="24"/>
        </w:rPr>
        <w:t xml:space="preserve">. Sellest 40 miljonit </w:t>
      </w:r>
      <w:proofErr w:type="spellStart"/>
      <w:r w:rsidR="46FE755C" w:rsidRPr="00BC5D7E">
        <w:rPr>
          <w:rFonts w:ascii="Times New Roman" w:eastAsia="Times New Roman" w:hAnsi="Times New Roman" w:cs="Times New Roman"/>
          <w:sz w:val="24"/>
          <w:szCs w:val="24"/>
        </w:rPr>
        <w:t>LHÜde</w:t>
      </w:r>
      <w:proofErr w:type="spellEnd"/>
      <w:r w:rsidR="46FE755C" w:rsidRPr="00BC5D7E">
        <w:rPr>
          <w:rFonts w:ascii="Times New Roman" w:eastAsia="Times New Roman" w:hAnsi="Times New Roman" w:cs="Times New Roman"/>
          <w:sz w:val="24"/>
          <w:szCs w:val="24"/>
        </w:rPr>
        <w:t xml:space="preserve"> kogusest, mis eraldatakse ettevõtetele tasuta ja 10 miljonit </w:t>
      </w:r>
      <w:proofErr w:type="spellStart"/>
      <w:r w:rsidR="46FE755C" w:rsidRPr="00BC5D7E">
        <w:rPr>
          <w:rFonts w:ascii="Times New Roman" w:eastAsia="Times New Roman" w:hAnsi="Times New Roman" w:cs="Times New Roman"/>
          <w:sz w:val="24"/>
          <w:szCs w:val="24"/>
        </w:rPr>
        <w:t>LHÜd</w:t>
      </w:r>
      <w:proofErr w:type="spellEnd"/>
      <w:r w:rsidR="46FE755C" w:rsidRPr="00BC5D7E">
        <w:rPr>
          <w:rFonts w:ascii="Times New Roman" w:eastAsia="Times New Roman" w:hAnsi="Times New Roman" w:cs="Times New Roman"/>
          <w:sz w:val="24"/>
          <w:szCs w:val="24"/>
        </w:rPr>
        <w:t xml:space="preserve"> enampakkumiseks mõeldud kogusest.</w:t>
      </w:r>
    </w:p>
    <w:p w14:paraId="623B35D4" w14:textId="0CB8A48F"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Samas on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w:t>
      </w:r>
      <w:proofErr w:type="spellEnd"/>
      <w:r w:rsidRPr="00BC5D7E">
        <w:rPr>
          <w:rFonts w:ascii="Times New Roman" w:eastAsia="Times New Roman" w:hAnsi="Times New Roman" w:cs="Times New Roman"/>
          <w:sz w:val="24"/>
          <w:szCs w:val="24"/>
        </w:rPr>
        <w:t xml:space="preserve"> senisest kiirema vähenemisega oht, et CSCF rakendub sellegi poolest. Seda </w:t>
      </w:r>
      <w:r w:rsidR="68B1A357" w:rsidRPr="00BC5D7E">
        <w:rPr>
          <w:rFonts w:ascii="Times New Roman" w:eastAsia="Times New Roman" w:hAnsi="Times New Roman" w:cs="Times New Roman"/>
          <w:sz w:val="24"/>
          <w:szCs w:val="24"/>
        </w:rPr>
        <w:t>juhul</w:t>
      </w:r>
      <w:r w:rsidRPr="00BC5D7E">
        <w:rPr>
          <w:rFonts w:ascii="Times New Roman" w:eastAsia="Times New Roman" w:hAnsi="Times New Roman" w:cs="Times New Roman"/>
          <w:sz w:val="24"/>
          <w:szCs w:val="24"/>
        </w:rPr>
        <w:t xml:space="preserve">, </w:t>
      </w:r>
      <w:r w:rsidR="465CC693" w:rsidRPr="00BC5D7E">
        <w:rPr>
          <w:rFonts w:ascii="Times New Roman" w:eastAsia="Times New Roman" w:hAnsi="Times New Roman" w:cs="Times New Roman"/>
          <w:sz w:val="24"/>
          <w:szCs w:val="24"/>
        </w:rPr>
        <w:t xml:space="preserve">kui </w:t>
      </w: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käitised ei ole võimelised oma heitkoguseid perioodil 2021-2025 </w:t>
      </w:r>
      <w:r w:rsidR="211B65CA" w:rsidRPr="00BC5D7E">
        <w:rPr>
          <w:rFonts w:ascii="Times New Roman" w:eastAsia="Times New Roman" w:hAnsi="Times New Roman" w:cs="Times New Roman"/>
          <w:sz w:val="24"/>
          <w:szCs w:val="24"/>
        </w:rPr>
        <w:t xml:space="preserve">piisavalt </w:t>
      </w:r>
      <w:r w:rsidRPr="00BC5D7E">
        <w:rPr>
          <w:rFonts w:ascii="Times New Roman" w:eastAsia="Times New Roman" w:hAnsi="Times New Roman" w:cs="Times New Roman"/>
          <w:sz w:val="24"/>
          <w:szCs w:val="24"/>
        </w:rPr>
        <w:t xml:space="preserve">vähendama. Sellisel juhul rakenduks kehtiva direktiivi järgi ette nähtud 3% puhver </w:t>
      </w:r>
      <w:proofErr w:type="spellStart"/>
      <w:r w:rsidRPr="00BC5D7E">
        <w:rPr>
          <w:rFonts w:ascii="Times New Roman" w:eastAsia="Times New Roman" w:hAnsi="Times New Roman" w:cs="Times New Roman"/>
          <w:sz w:val="24"/>
          <w:szCs w:val="24"/>
        </w:rPr>
        <w:t>üldkogusest</w:t>
      </w:r>
      <w:proofErr w:type="spellEnd"/>
      <w:r w:rsidRPr="00BC5D7E">
        <w:rPr>
          <w:rFonts w:ascii="Times New Roman" w:eastAsia="Times New Roman" w:hAnsi="Times New Roman" w:cs="Times New Roman"/>
          <w:sz w:val="24"/>
          <w:szCs w:val="24"/>
        </w:rPr>
        <w:t>, mis võetakse riikide enampakkumise ühikute arvelt. Komisjoni mõjuhinnangu kohaselt peaks see tagama, et CSCF ei rakenduks enne 2029. aastat. Samas on käsitletud ka riski, et see rakendub juba 2027. aastal. Selle vältimiseks peaks Eesti tegema ettepaneku puhvri suurendamiseks, mis tagaks, et CSCF ei rakenduks enne 2030. aastat. Näiteks kahekordne puhvri suurendamine kuni 6%</w:t>
      </w:r>
      <w:r w:rsidR="1E6F60AC" w:rsidRPr="00BC5D7E">
        <w:rPr>
          <w:rFonts w:ascii="Times New Roman" w:eastAsia="Times New Roman" w:hAnsi="Times New Roman" w:cs="Times New Roman"/>
          <w:sz w:val="24"/>
          <w:szCs w:val="24"/>
        </w:rPr>
        <w:t>-</w:t>
      </w:r>
      <w:proofErr w:type="spellStart"/>
      <w:r w:rsidRPr="00BC5D7E">
        <w:rPr>
          <w:rFonts w:ascii="Times New Roman" w:eastAsia="Times New Roman" w:hAnsi="Times New Roman" w:cs="Times New Roman"/>
          <w:sz w:val="24"/>
          <w:szCs w:val="24"/>
        </w:rPr>
        <w:t>ni</w:t>
      </w:r>
      <w:proofErr w:type="spellEnd"/>
      <w:r w:rsidRPr="00BC5D7E">
        <w:rPr>
          <w:rFonts w:ascii="Times New Roman" w:eastAsia="Times New Roman" w:hAnsi="Times New Roman" w:cs="Times New Roman"/>
          <w:sz w:val="24"/>
          <w:szCs w:val="24"/>
        </w:rPr>
        <w:t xml:space="preserve"> kehtivate direktiivi sätete puhul tagaks ca 75 miljonit ühikut 2026. aastal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kuuluvatele käitistele tasuta eraldamiseks juhul, kui tekib ühikute puudujääk, ja aitab seeläbi suurendada ettevõtetele tasuta eraldatavaid</w:t>
      </w:r>
      <w:r w:rsidR="17A0FF68" w:rsidRPr="00BC5D7E">
        <w:rPr>
          <w:rFonts w:ascii="Times New Roman" w:eastAsia="Times New Roman" w:hAnsi="Times New Roman" w:cs="Times New Roman"/>
          <w:sz w:val="24"/>
          <w:szCs w:val="24"/>
        </w:rPr>
        <w:t xml:space="preserve"> </w:t>
      </w:r>
      <w:proofErr w:type="spellStart"/>
      <w:r w:rsidR="17A0FF68"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koguseid. Kui ühikute puudujääki ei teki, siis puhvrit ei kasutata ja ühikud müüakse EL liikmesriikide poolt enampakkumisel.</w:t>
      </w:r>
      <w:r w:rsidR="216EAD47" w:rsidRPr="00BC5D7E">
        <w:rPr>
          <w:rFonts w:ascii="Times New Roman" w:eastAsia="Times New Roman" w:hAnsi="Times New Roman" w:cs="Times New Roman"/>
          <w:sz w:val="24"/>
          <w:szCs w:val="24"/>
        </w:rPr>
        <w:t xml:space="preserve"> Kui puhvri kasutamiseks tekib vajadus, siis väheneb EL liikmesriikide enampakkumistel müüdavate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kogus, et tagada käitistele tasuta eraldatavate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kogus. See tähendab, et käitistel ei teki täiendavat nõudlust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järele ning seega on puhvri rakendumisel mõju LHÜ hinnale marginaalne. CSCF rakendumine avaldaks LHÜ hinnale suuremat mõju, kuna järsku väheneb käitistele tasuta eraldatavate </w:t>
      </w:r>
      <w:proofErr w:type="spellStart"/>
      <w:r w:rsidR="216EAD47" w:rsidRPr="00BC5D7E">
        <w:rPr>
          <w:rFonts w:ascii="Times New Roman" w:eastAsia="Times New Roman" w:hAnsi="Times New Roman" w:cs="Times New Roman"/>
          <w:sz w:val="24"/>
          <w:szCs w:val="24"/>
        </w:rPr>
        <w:t>LHÜde</w:t>
      </w:r>
      <w:proofErr w:type="spellEnd"/>
      <w:r w:rsidR="216EAD47" w:rsidRPr="00BC5D7E">
        <w:rPr>
          <w:rFonts w:ascii="Times New Roman" w:eastAsia="Times New Roman" w:hAnsi="Times New Roman" w:cs="Times New Roman"/>
          <w:sz w:val="24"/>
          <w:szCs w:val="24"/>
        </w:rPr>
        <w:t xml:space="preserve"> kogus, mis tekitab turul</w:t>
      </w:r>
      <w:r w:rsidR="15F96649" w:rsidRPr="00BC5D7E">
        <w:rPr>
          <w:rFonts w:ascii="Times New Roman" w:eastAsia="Times New Roman" w:hAnsi="Times New Roman" w:cs="Times New Roman"/>
          <w:sz w:val="24"/>
          <w:szCs w:val="24"/>
        </w:rPr>
        <w:t xml:space="preserve"> ühikute järele</w:t>
      </w:r>
      <w:r w:rsidR="216EAD47" w:rsidRPr="00BC5D7E">
        <w:rPr>
          <w:rFonts w:ascii="Times New Roman" w:eastAsia="Times New Roman" w:hAnsi="Times New Roman" w:cs="Times New Roman"/>
          <w:sz w:val="24"/>
          <w:szCs w:val="24"/>
        </w:rPr>
        <w:t xml:space="preserve"> suurema nõudluse.</w:t>
      </w:r>
    </w:p>
    <w:p w14:paraId="148CF1B1" w14:textId="1FDC97FE"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Ettevõtetele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soovitakse </w:t>
      </w:r>
      <w:r w:rsidR="12E15E57"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ettepaneku kohaselt siduda energiatõhususe direktiivist tuleneva energiaauditis sisalduvate ettepanekute täitmisega. Käitised, </w:t>
      </w:r>
      <w:r w:rsidR="6F9BDDF3" w:rsidRPr="00BC5D7E">
        <w:rPr>
          <w:rFonts w:ascii="Times New Roman" w:eastAsia="Times New Roman" w:hAnsi="Times New Roman" w:cs="Times New Roman"/>
          <w:sz w:val="24"/>
          <w:szCs w:val="24"/>
        </w:rPr>
        <w:t>mis</w:t>
      </w:r>
      <w:r w:rsidRPr="00BC5D7E">
        <w:rPr>
          <w:rFonts w:ascii="Times New Roman" w:eastAsia="Times New Roman" w:hAnsi="Times New Roman" w:cs="Times New Roman"/>
          <w:sz w:val="24"/>
          <w:szCs w:val="24"/>
        </w:rPr>
        <w:t xml:space="preserve"> viivad ellu energiaauditis esitatud ettepanekud</w:t>
      </w:r>
      <w:r w:rsidR="065DB0AB"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saavad neile mõeldud </w:t>
      </w:r>
      <w:proofErr w:type="spellStart"/>
      <w:r w:rsidRPr="00BC5D7E">
        <w:rPr>
          <w:rFonts w:ascii="Times New Roman" w:eastAsia="Times New Roman" w:hAnsi="Times New Roman" w:cs="Times New Roman"/>
          <w:sz w:val="24"/>
          <w:szCs w:val="24"/>
        </w:rPr>
        <w:t>LHÜdest</w:t>
      </w:r>
      <w:proofErr w:type="spellEnd"/>
      <w:r w:rsidRPr="00BC5D7E">
        <w:rPr>
          <w:rFonts w:ascii="Times New Roman" w:eastAsia="Times New Roman" w:hAnsi="Times New Roman" w:cs="Times New Roman"/>
          <w:sz w:val="24"/>
          <w:szCs w:val="24"/>
        </w:rPr>
        <w:t xml:space="preserve"> kätte 100%. Kui energiaauditis sisalduvaid ettepanekuid ei rakendata, eraldatakse käitistele ühikuid tasuta 75% ulatuses</w:t>
      </w:r>
      <w:r w:rsidR="2DF20798" w:rsidRPr="00BC5D7E">
        <w:rPr>
          <w:rFonts w:ascii="Times New Roman" w:eastAsia="Times New Roman" w:hAnsi="Times New Roman" w:cs="Times New Roman"/>
          <w:sz w:val="24"/>
          <w:szCs w:val="24"/>
        </w:rPr>
        <w:t xml:space="preserve"> algselt kinnitatud kogusest</w:t>
      </w:r>
      <w:r w:rsidRPr="00BC5D7E">
        <w:rPr>
          <w:rFonts w:ascii="Times New Roman" w:eastAsia="Times New Roman" w:hAnsi="Times New Roman" w:cs="Times New Roman"/>
          <w:sz w:val="24"/>
          <w:szCs w:val="24"/>
        </w:rPr>
        <w:t xml:space="preserve">. Samas on </w:t>
      </w:r>
      <w:r w:rsidR="6F02AA7B"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ettepanek antud sõnastuses liiga ebaselge</w:t>
      </w:r>
      <w:r w:rsidR="34BAF2E2" w:rsidRPr="00BC5D7E">
        <w:rPr>
          <w:rFonts w:ascii="Times New Roman" w:eastAsia="Times New Roman" w:hAnsi="Times New Roman" w:cs="Times New Roman"/>
          <w:sz w:val="24"/>
          <w:szCs w:val="24"/>
        </w:rPr>
        <w:t xml:space="preserve"> ega võimalda üheselt mõista,</w:t>
      </w:r>
      <w:r w:rsidRPr="00BC5D7E">
        <w:rPr>
          <w:rFonts w:ascii="Times New Roman" w:eastAsia="Times New Roman" w:hAnsi="Times New Roman" w:cs="Times New Roman"/>
          <w:sz w:val="24"/>
          <w:szCs w:val="24"/>
        </w:rPr>
        <w:t xml:space="preserve"> mida reguleerida soovitakse. Energiaauditi eesmärk on suurendada energiatõhusust, mitte otseselt kasvuhoonegaaside</w:t>
      </w:r>
      <w:r w:rsidR="6B930E64" w:rsidRPr="00BC5D7E">
        <w:rPr>
          <w:rFonts w:ascii="Times New Roman" w:eastAsia="Times New Roman" w:hAnsi="Times New Roman" w:cs="Times New Roman"/>
          <w:sz w:val="24"/>
          <w:szCs w:val="24"/>
        </w:rPr>
        <w:t xml:space="preserve"> heite</w:t>
      </w:r>
      <w:r w:rsidRPr="00BC5D7E">
        <w:rPr>
          <w:rFonts w:ascii="Times New Roman" w:eastAsia="Times New Roman" w:hAnsi="Times New Roman" w:cs="Times New Roman"/>
          <w:sz w:val="24"/>
          <w:szCs w:val="24"/>
        </w:rPr>
        <w:t xml:space="preserve"> vähendami</w:t>
      </w:r>
      <w:r w:rsidR="4B76BDF0" w:rsidRPr="00BC5D7E">
        <w:rPr>
          <w:rFonts w:ascii="Times New Roman" w:eastAsia="Times New Roman" w:hAnsi="Times New Roman" w:cs="Times New Roman"/>
          <w:sz w:val="24"/>
          <w:szCs w:val="24"/>
        </w:rPr>
        <w:t>st</w:t>
      </w:r>
      <w:r w:rsidR="216EAD47" w:rsidRPr="00BC5D7E">
        <w:rPr>
          <w:rFonts w:ascii="Times New Roman" w:eastAsia="Times New Roman" w:hAnsi="Times New Roman" w:cs="Times New Roman"/>
          <w:sz w:val="24"/>
          <w:szCs w:val="24"/>
        </w:rPr>
        <w:t>. Seega</w:t>
      </w:r>
      <w:r w:rsidRPr="00BC5D7E">
        <w:rPr>
          <w:rFonts w:ascii="Times New Roman" w:eastAsia="Times New Roman" w:hAnsi="Times New Roman" w:cs="Times New Roman"/>
          <w:sz w:val="24"/>
          <w:szCs w:val="24"/>
        </w:rPr>
        <w:t xml:space="preserve"> </w:t>
      </w:r>
      <w:r w:rsidR="133953BC" w:rsidRPr="00BC5D7E">
        <w:rPr>
          <w:rFonts w:ascii="Times New Roman" w:eastAsia="Times New Roman" w:hAnsi="Times New Roman" w:cs="Times New Roman"/>
          <w:sz w:val="24"/>
          <w:szCs w:val="24"/>
        </w:rPr>
        <w:t xml:space="preserve">võib nõutava energiaauditi ettepaneku elluviimine teoreetiliselt panustada energiatõhususse ka viisil, mis otseselt KHG heidet ei vähendaks. </w:t>
      </w:r>
      <w:r w:rsidRPr="00BC5D7E">
        <w:rPr>
          <w:rFonts w:ascii="Times New Roman" w:eastAsia="Times New Roman" w:hAnsi="Times New Roman" w:cs="Times New Roman"/>
          <w:sz w:val="24"/>
          <w:szCs w:val="24"/>
        </w:rPr>
        <w:t xml:space="preserve">Läbirääkimiste käigus on oluline, et antud punkti selgitatakse. </w:t>
      </w:r>
      <w:r w:rsidR="6844126E" w:rsidRPr="00BC5D7E">
        <w:rPr>
          <w:rFonts w:ascii="Times New Roman" w:eastAsia="Times New Roman" w:hAnsi="Times New Roman" w:cs="Times New Roman"/>
          <w:sz w:val="24"/>
          <w:szCs w:val="24"/>
        </w:rPr>
        <w:t>Eesti e</w:t>
      </w:r>
      <w:r w:rsidRPr="00BC5D7E">
        <w:rPr>
          <w:rFonts w:ascii="Times New Roman" w:eastAsia="Times New Roman" w:hAnsi="Times New Roman" w:cs="Times New Roman"/>
          <w:sz w:val="24"/>
          <w:szCs w:val="24"/>
        </w:rPr>
        <w:t xml:space="preserve">ttevõtete hinnangul </w:t>
      </w:r>
      <w:r w:rsidR="1CBD431F" w:rsidRPr="00BC5D7E">
        <w:rPr>
          <w:rFonts w:ascii="Times New Roman" w:eastAsia="Times New Roman" w:hAnsi="Times New Roman" w:cs="Times New Roman"/>
          <w:sz w:val="24"/>
          <w:szCs w:val="24"/>
        </w:rPr>
        <w:t xml:space="preserve">on </w:t>
      </w:r>
      <w:r w:rsidRPr="00BC5D7E">
        <w:rPr>
          <w:rFonts w:ascii="Times New Roman" w:eastAsia="Times New Roman" w:hAnsi="Times New Roman" w:cs="Times New Roman"/>
          <w:sz w:val="24"/>
          <w:szCs w:val="24"/>
        </w:rPr>
        <w:t>energiaauditis esitatud soovituste täitmine üldjuhul jõukohane, kuid sellise ettepaneku tegemisel peab olema väga täpselt sätestatud</w:t>
      </w:r>
      <w:r w:rsidR="79ACDA94"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millised on nõuded ja kohustused. Vajalik on selgitada, kellele jääb kohustuste kontrollimise ülesanne. ELi </w:t>
      </w:r>
      <w:proofErr w:type="spellStart"/>
      <w:r w:rsidRPr="00BC5D7E">
        <w:rPr>
          <w:rFonts w:ascii="Times New Roman" w:eastAsia="Times New Roman" w:hAnsi="Times New Roman" w:cs="Times New Roman"/>
          <w:sz w:val="24"/>
          <w:szCs w:val="24"/>
        </w:rPr>
        <w:t>HKSiga</w:t>
      </w:r>
      <w:proofErr w:type="spellEnd"/>
      <w:r w:rsidRPr="00BC5D7E">
        <w:rPr>
          <w:rFonts w:ascii="Times New Roman" w:eastAsia="Times New Roman" w:hAnsi="Times New Roman" w:cs="Times New Roman"/>
          <w:sz w:val="24"/>
          <w:szCs w:val="24"/>
        </w:rPr>
        <w:t xml:space="preserve"> seotud aruandluse tõendab </w:t>
      </w:r>
      <w:r w:rsidR="0B6F0CBC" w:rsidRPr="00BC5D7E">
        <w:rPr>
          <w:rFonts w:ascii="Times New Roman" w:eastAsia="Times New Roman" w:hAnsi="Times New Roman" w:cs="Times New Roman"/>
          <w:sz w:val="24"/>
          <w:szCs w:val="24"/>
        </w:rPr>
        <w:t xml:space="preserve">sõltumatu ja erapooletu </w:t>
      </w:r>
      <w:r w:rsidRPr="00BC5D7E">
        <w:rPr>
          <w:rFonts w:ascii="Times New Roman" w:eastAsia="Times New Roman" w:hAnsi="Times New Roman" w:cs="Times New Roman"/>
          <w:sz w:val="24"/>
          <w:szCs w:val="24"/>
        </w:rPr>
        <w:t xml:space="preserve">tõendaja, mis annab pädevale asutusele kinnituse, et käitise esitatud andmed vastavad nõuetele ning on täidetud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reeglid. Kui tasuta eraldatavad ühikud seotakse energiaauditiga, tuleks ka selle kohustuse täitmise tõendamine anda tõendajale.</w:t>
      </w:r>
    </w:p>
    <w:p w14:paraId="7E20C773" w14:textId="5A595986"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Sektoritele, millele hakkab Euroopa </w:t>
      </w:r>
      <w:r w:rsidR="3210122D"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ettepaneku kohaselt kehtima süsiniku piirimeede (SPIM), hakatakse vähendama tasuta eraldatavate </w:t>
      </w:r>
      <w:proofErr w:type="spellStart"/>
      <w:r w:rsidR="53DC2650"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kogust</w:t>
      </w:r>
      <w:r w:rsidR="6C693E78" w:rsidRPr="00BC5D7E">
        <w:rPr>
          <w:rFonts w:ascii="Times New Roman" w:eastAsia="Times New Roman" w:hAnsi="Times New Roman" w:cs="Times New Roman"/>
          <w:sz w:val="24"/>
          <w:szCs w:val="24"/>
        </w:rPr>
        <w:t xml:space="preserve"> 10-aastase üleminekuperioodi vältel igal aastal 10% alates 2025. aastast</w:t>
      </w:r>
      <w:r w:rsidRPr="00BC5D7E">
        <w:rPr>
          <w:rFonts w:ascii="Times New Roman" w:eastAsia="Times New Roman" w:hAnsi="Times New Roman" w:cs="Times New Roman"/>
          <w:sz w:val="24"/>
          <w:szCs w:val="24"/>
        </w:rPr>
        <w:t>.</w:t>
      </w:r>
      <w:r w:rsidR="13DBEE1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Nendeks sektoriteks on terasetööstus, väetiste tootmine, alumiiniumitootmine, tsemenditootmine ja elektritootmine. Alates 2035. aastast nendes sektorites </w:t>
      </w:r>
      <w:r w:rsidR="6949D627"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ettepaneku järgi enam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tasuta ei </w:t>
      </w:r>
      <w:r w:rsidRPr="00BC5D7E">
        <w:rPr>
          <w:rFonts w:ascii="Times New Roman" w:eastAsia="Times New Roman" w:hAnsi="Times New Roman" w:cs="Times New Roman"/>
          <w:sz w:val="24"/>
          <w:szCs w:val="24"/>
        </w:rPr>
        <w:lastRenderedPageBreak/>
        <w:t xml:space="preserve">eraldata. Selle asemel suunatakse alles jäänud </w:t>
      </w:r>
      <w:proofErr w:type="spellStart"/>
      <w:r w:rsidRPr="00BC5D7E">
        <w:rPr>
          <w:rFonts w:ascii="Times New Roman" w:eastAsia="Times New Roman" w:hAnsi="Times New Roman" w:cs="Times New Roman"/>
          <w:sz w:val="24"/>
          <w:szCs w:val="24"/>
        </w:rPr>
        <w:t>LHÜ</w:t>
      </w:r>
      <w:r w:rsidR="14ABBD5B" w:rsidRPr="00BC5D7E">
        <w:rPr>
          <w:rFonts w:ascii="Times New Roman" w:eastAsia="Times New Roman" w:hAnsi="Times New Roman" w:cs="Times New Roman"/>
          <w:sz w:val="24"/>
          <w:szCs w:val="24"/>
        </w:rPr>
        <w:t>d</w:t>
      </w:r>
      <w:proofErr w:type="spellEnd"/>
      <w:r w:rsidRPr="00BC5D7E">
        <w:rPr>
          <w:rFonts w:ascii="Times New Roman" w:eastAsia="Times New Roman" w:hAnsi="Times New Roman" w:cs="Times New Roman"/>
          <w:sz w:val="24"/>
          <w:szCs w:val="24"/>
        </w:rPr>
        <w:t xml:space="preserve"> </w:t>
      </w:r>
      <w:r w:rsidR="3C66F67C"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suurendamiseks. </w:t>
      </w:r>
      <w:r w:rsidR="7FDB2B06" w:rsidRPr="00BC5D7E">
        <w:rPr>
          <w:rFonts w:ascii="Times New Roman" w:eastAsia="Times New Roman" w:hAnsi="Times New Roman" w:cs="Times New Roman"/>
          <w:sz w:val="24"/>
          <w:szCs w:val="24"/>
        </w:rPr>
        <w:t xml:space="preserve">Mineraalõli </w:t>
      </w:r>
      <w:r w:rsidR="72DDC1B6" w:rsidRPr="00BC5D7E">
        <w:rPr>
          <w:rFonts w:ascii="Times New Roman" w:eastAsia="Times New Roman" w:hAnsi="Times New Roman" w:cs="Times New Roman"/>
          <w:sz w:val="24"/>
          <w:szCs w:val="24"/>
        </w:rPr>
        <w:t>r</w:t>
      </w:r>
      <w:r w:rsidRPr="00BC5D7E">
        <w:rPr>
          <w:rFonts w:ascii="Times New Roman" w:eastAsia="Times New Roman" w:hAnsi="Times New Roman" w:cs="Times New Roman"/>
          <w:sz w:val="24"/>
          <w:szCs w:val="24"/>
        </w:rPr>
        <w:t xml:space="preserve">afineerimise sektor, mille alla kuulub ka põlevkiviõli tööstus, </w:t>
      </w:r>
      <w:r w:rsidR="51F48105"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ettepaneku järgi SPIM alla ei kuulu. Samas on </w:t>
      </w:r>
      <w:proofErr w:type="spellStart"/>
      <w:r w:rsidR="175E4065" w:rsidRPr="00BC5D7E">
        <w:rPr>
          <w:rFonts w:ascii="Times New Roman" w:eastAsia="Times New Roman" w:hAnsi="Times New Roman" w:cs="Times New Roman"/>
          <w:sz w:val="24"/>
          <w:szCs w:val="24"/>
        </w:rPr>
        <w:t>SPIMi</w:t>
      </w:r>
      <w:proofErr w:type="spellEnd"/>
      <w:r w:rsidR="175E4065" w:rsidRPr="00BC5D7E">
        <w:rPr>
          <w:rFonts w:ascii="Times New Roman" w:eastAsia="Times New Roman" w:hAnsi="Times New Roman" w:cs="Times New Roman"/>
          <w:sz w:val="24"/>
          <w:szCs w:val="24"/>
        </w:rPr>
        <w:t xml:space="preserve"> laiendamist sellele sektorile </w:t>
      </w:r>
      <w:r w:rsidRPr="00BC5D7E">
        <w:rPr>
          <w:rFonts w:ascii="Times New Roman" w:eastAsia="Times New Roman" w:hAnsi="Times New Roman" w:cs="Times New Roman"/>
          <w:sz w:val="24"/>
          <w:szCs w:val="24"/>
        </w:rPr>
        <w:t>soovinud muu hulgas näiteks Euroopa Parlament</w:t>
      </w:r>
      <w:r w:rsidR="48035C2F" w:rsidRPr="00BC5D7E">
        <w:rPr>
          <w:rFonts w:ascii="Times New Roman" w:eastAsia="Times New Roman" w:hAnsi="Times New Roman" w:cs="Times New Roman"/>
          <w:sz w:val="24"/>
          <w:szCs w:val="24"/>
        </w:rPr>
        <w:t xml:space="preserve"> ja mitmed </w:t>
      </w:r>
      <w:r w:rsidR="4257C825" w:rsidRPr="00BC5D7E">
        <w:rPr>
          <w:rFonts w:ascii="Times New Roman" w:eastAsia="Times New Roman" w:hAnsi="Times New Roman" w:cs="Times New Roman"/>
          <w:sz w:val="24"/>
          <w:szCs w:val="24"/>
        </w:rPr>
        <w:t>keskkonna</w:t>
      </w:r>
      <w:r w:rsidR="48035C2F" w:rsidRPr="00BC5D7E">
        <w:rPr>
          <w:rFonts w:ascii="Times New Roman" w:eastAsia="Times New Roman" w:hAnsi="Times New Roman" w:cs="Times New Roman"/>
          <w:sz w:val="24"/>
          <w:szCs w:val="24"/>
        </w:rPr>
        <w:t>ühendused</w:t>
      </w:r>
      <w:r w:rsidRPr="00BC5D7E">
        <w:rPr>
          <w:rFonts w:ascii="Times New Roman" w:eastAsia="Times New Roman" w:hAnsi="Times New Roman" w:cs="Times New Roman"/>
          <w:sz w:val="24"/>
          <w:szCs w:val="24"/>
        </w:rPr>
        <w:t>. Eesti jaoks on oluline, et SPIM sektorite loetelu ei laiendataks</w:t>
      </w:r>
      <w:r w:rsidR="729E977A" w:rsidRPr="00BC5D7E">
        <w:rPr>
          <w:rFonts w:ascii="Times New Roman" w:eastAsia="Times New Roman" w:hAnsi="Times New Roman" w:cs="Times New Roman"/>
          <w:sz w:val="24"/>
          <w:szCs w:val="24"/>
        </w:rPr>
        <w:t xml:space="preserve">, kuniks ei ole tagatud eksportivatele sektoritele </w:t>
      </w:r>
      <w:r w:rsidR="6F1720DD" w:rsidRPr="00BC5D7E">
        <w:rPr>
          <w:rFonts w:ascii="Times New Roman" w:eastAsia="Times New Roman" w:hAnsi="Times New Roman" w:cs="Times New Roman"/>
          <w:sz w:val="24"/>
          <w:szCs w:val="24"/>
        </w:rPr>
        <w:t xml:space="preserve">samaväärne </w:t>
      </w:r>
      <w:r w:rsidR="729E977A" w:rsidRPr="00BC5D7E">
        <w:rPr>
          <w:rFonts w:ascii="Times New Roman" w:eastAsia="Times New Roman" w:hAnsi="Times New Roman" w:cs="Times New Roman"/>
          <w:sz w:val="24"/>
          <w:szCs w:val="24"/>
        </w:rPr>
        <w:t>konkurentsipositsioon maailmaturul kolmandate riikidega</w:t>
      </w:r>
      <w:r w:rsidR="4B40229A" w:rsidRPr="00BC5D7E">
        <w:rPr>
          <w:rFonts w:ascii="Times New Roman" w:eastAsia="Times New Roman" w:hAnsi="Times New Roman" w:cs="Times New Roman"/>
          <w:sz w:val="24"/>
          <w:szCs w:val="24"/>
        </w:rPr>
        <w:t xml:space="preserve">, mida hetkel tagavad tasuta eraldatavad </w:t>
      </w:r>
      <w:proofErr w:type="spellStart"/>
      <w:r w:rsidR="4B40229A" w:rsidRPr="00BC5D7E">
        <w:rPr>
          <w:rFonts w:ascii="Times New Roman" w:eastAsia="Times New Roman" w:hAnsi="Times New Roman" w:cs="Times New Roman"/>
          <w:sz w:val="24"/>
          <w:szCs w:val="24"/>
        </w:rPr>
        <w:t>LHÜd</w:t>
      </w:r>
      <w:proofErr w:type="spellEnd"/>
      <w:r w:rsidR="4B40229A" w:rsidRPr="00BC5D7E">
        <w:rPr>
          <w:rFonts w:ascii="Times New Roman" w:eastAsia="Times New Roman" w:hAnsi="Times New Roman" w:cs="Times New Roman"/>
          <w:sz w:val="24"/>
          <w:szCs w:val="24"/>
        </w:rPr>
        <w:t>.</w:t>
      </w:r>
    </w:p>
    <w:p w14:paraId="4A9070CD" w14:textId="664ACA95"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Komisjoni ettepanekus mõjutab tasuta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eraldamist ka süsteemipiiride </w:t>
      </w:r>
      <w:proofErr w:type="spellStart"/>
      <w:r w:rsidRPr="00BC5D7E">
        <w:rPr>
          <w:rFonts w:ascii="Times New Roman" w:eastAsia="Times New Roman" w:hAnsi="Times New Roman" w:cs="Times New Roman"/>
          <w:sz w:val="24"/>
          <w:szCs w:val="24"/>
        </w:rPr>
        <w:t>ülevaatamine</w:t>
      </w:r>
      <w:proofErr w:type="spellEnd"/>
      <w:r w:rsidRPr="00BC5D7E">
        <w:rPr>
          <w:rFonts w:ascii="Times New Roman" w:eastAsia="Times New Roman" w:hAnsi="Times New Roman" w:cs="Times New Roman"/>
          <w:sz w:val="24"/>
          <w:szCs w:val="24"/>
        </w:rPr>
        <w:t xml:space="preserve">, et laiendada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ulatust osaliselt ka ettevõtetele, kes kasutavad fossiilse kütuse põletamise asemel taastuvenergiat. Komisjoni hinnangul eemaldatakse sellega ebavõrdne kohtlemine, kus teatud olukordades võivad fossiilseid kütuseid kasutavad tootjad saada eelise. Üheks sektoriks on vesiniku tootmine, mille </w:t>
      </w:r>
      <w:r w:rsidR="42A19917" w:rsidRPr="00BC5D7E">
        <w:rPr>
          <w:rFonts w:ascii="Times New Roman" w:eastAsia="Times New Roman" w:hAnsi="Times New Roman" w:cs="Times New Roman"/>
          <w:sz w:val="24"/>
          <w:szCs w:val="24"/>
        </w:rPr>
        <w:t xml:space="preserve">käitistele eraldatakse </w:t>
      </w:r>
      <w:r w:rsidRPr="00BC5D7E">
        <w:rPr>
          <w:rFonts w:ascii="Times New Roman" w:eastAsia="Times New Roman" w:hAnsi="Times New Roman" w:cs="Times New Roman"/>
          <w:sz w:val="24"/>
          <w:szCs w:val="24"/>
        </w:rPr>
        <w:t xml:space="preserve">väga suures osas </w:t>
      </w:r>
      <w:proofErr w:type="spellStart"/>
      <w:r w:rsidRPr="00BC5D7E">
        <w:rPr>
          <w:rFonts w:ascii="Times New Roman" w:eastAsia="Times New Roman" w:hAnsi="Times New Roman" w:cs="Times New Roman"/>
          <w:sz w:val="24"/>
          <w:szCs w:val="24"/>
        </w:rPr>
        <w:t>LHÜsi</w:t>
      </w:r>
      <w:r w:rsidR="6C14FF92" w:rsidRPr="00BC5D7E">
        <w:rPr>
          <w:rFonts w:ascii="Times New Roman" w:eastAsia="Times New Roman" w:hAnsi="Times New Roman" w:cs="Times New Roman"/>
          <w:sz w:val="24"/>
          <w:szCs w:val="24"/>
        </w:rPr>
        <w:t>d</w:t>
      </w:r>
      <w:proofErr w:type="spellEnd"/>
      <w:r w:rsidRPr="00BC5D7E">
        <w:rPr>
          <w:rFonts w:ascii="Times New Roman" w:eastAsia="Times New Roman" w:hAnsi="Times New Roman" w:cs="Times New Roman"/>
          <w:sz w:val="24"/>
          <w:szCs w:val="24"/>
        </w:rPr>
        <w:t xml:space="preserve"> tasuta. Heite vähendamisel on võimalik käitistel saavutada olukord, kus käitistele eraldatavad tasuta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ületavad käitise vajaduse. Üleliigsete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w:t>
      </w:r>
      <w:r w:rsidR="69F60944" w:rsidRPr="00BC5D7E">
        <w:rPr>
          <w:rFonts w:ascii="Times New Roman" w:eastAsia="Times New Roman" w:hAnsi="Times New Roman" w:cs="Times New Roman"/>
          <w:sz w:val="24"/>
          <w:szCs w:val="24"/>
        </w:rPr>
        <w:t>arvelt</w:t>
      </w:r>
      <w:r w:rsidRPr="00BC5D7E">
        <w:rPr>
          <w:rFonts w:ascii="Times New Roman" w:eastAsia="Times New Roman" w:hAnsi="Times New Roman" w:cs="Times New Roman"/>
          <w:sz w:val="24"/>
          <w:szCs w:val="24"/>
        </w:rPr>
        <w:t xml:space="preserve"> saab käitis teenida tulu. Samas taastuvenergiat kasutav vesinikutootja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ei ole ja neil ei ole võimalik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müügiga oma investeeringuid katta. Siiski </w:t>
      </w:r>
      <w:r w:rsidR="53E6394C" w:rsidRPr="00BC5D7E">
        <w:rPr>
          <w:rFonts w:ascii="Times New Roman" w:eastAsia="Times New Roman" w:hAnsi="Times New Roman" w:cs="Times New Roman"/>
          <w:sz w:val="24"/>
          <w:szCs w:val="24"/>
        </w:rPr>
        <w:t>ei ole</w:t>
      </w:r>
      <w:r w:rsidR="06246974" w:rsidRPr="00BC5D7E">
        <w:rPr>
          <w:rFonts w:ascii="Times New Roman" w:eastAsia="Times New Roman" w:hAnsi="Times New Roman" w:cs="Times New Roman"/>
          <w:sz w:val="24"/>
          <w:szCs w:val="24"/>
        </w:rPr>
        <w:t xml:space="preserve"> k</w:t>
      </w:r>
      <w:r w:rsidRPr="00BC5D7E">
        <w:rPr>
          <w:rFonts w:ascii="Times New Roman" w:eastAsia="Times New Roman" w:hAnsi="Times New Roman" w:cs="Times New Roman"/>
          <w:sz w:val="24"/>
          <w:szCs w:val="24"/>
        </w:rPr>
        <w:t xml:space="preserve">omisjoni ettepanek </w:t>
      </w:r>
      <w:r w:rsidR="5B312F2C" w:rsidRPr="00BC5D7E">
        <w:rPr>
          <w:rFonts w:ascii="Times New Roman" w:eastAsia="Times New Roman" w:hAnsi="Times New Roman" w:cs="Times New Roman"/>
          <w:sz w:val="24"/>
          <w:szCs w:val="24"/>
        </w:rPr>
        <w:t>üheselt mõistetav</w:t>
      </w:r>
      <w:r w:rsidRPr="00BC5D7E">
        <w:rPr>
          <w:rFonts w:ascii="Times New Roman" w:eastAsia="Times New Roman" w:hAnsi="Times New Roman" w:cs="Times New Roman"/>
          <w:sz w:val="24"/>
          <w:szCs w:val="24"/>
        </w:rPr>
        <w:t>, mille tõttu puudub selge ülevaade</w:t>
      </w:r>
      <w:r w:rsidR="0D740FFF"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kui suurt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kogust selline muudatus mõjutab ja kuivõrd võiks see mõjutada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kättesaadavust ELi </w:t>
      </w:r>
      <w:proofErr w:type="spellStart"/>
      <w:r w:rsidRPr="00BC5D7E">
        <w:rPr>
          <w:rFonts w:ascii="Times New Roman" w:eastAsia="Times New Roman" w:hAnsi="Times New Roman" w:cs="Times New Roman"/>
          <w:sz w:val="24"/>
          <w:szCs w:val="24"/>
        </w:rPr>
        <w:t>HKSi</w:t>
      </w:r>
      <w:proofErr w:type="spellEnd"/>
      <w:r w:rsidR="0EEAF779" w:rsidRPr="00BC5D7E">
        <w:rPr>
          <w:rFonts w:ascii="Times New Roman" w:eastAsia="Times New Roman" w:hAnsi="Times New Roman" w:cs="Times New Roman"/>
          <w:sz w:val="24"/>
          <w:szCs w:val="24"/>
        </w:rPr>
        <w:t xml:space="preserve"> kuuluvatele käitistele</w:t>
      </w:r>
      <w:r w:rsidR="2869D44A" w:rsidRPr="00BC5D7E">
        <w:rPr>
          <w:rFonts w:ascii="Times New Roman" w:eastAsia="Times New Roman" w:hAnsi="Times New Roman" w:cs="Times New Roman"/>
          <w:sz w:val="24"/>
          <w:szCs w:val="24"/>
        </w:rPr>
        <w:t>.</w:t>
      </w:r>
      <w:r w:rsidR="216EAD47" w:rsidRPr="00BC5D7E">
        <w:rPr>
          <w:rFonts w:ascii="Times New Roman" w:eastAsia="Times New Roman" w:hAnsi="Times New Roman" w:cs="Times New Roman"/>
          <w:sz w:val="24"/>
          <w:szCs w:val="24"/>
        </w:rPr>
        <w:t xml:space="preserve"> Eesti jaoks on oluline, et ebamõistlikud tõkked alternatiivsete ja puhtamate tehnoloogiate arendamiseks ja kasutuselevõtuks eemaldatakse, kuid seejuures tuleb tagada, et muudatused ei avaldaks negatiivset mõju ELi </w:t>
      </w:r>
      <w:proofErr w:type="spellStart"/>
      <w:r w:rsidR="216EAD47" w:rsidRPr="00BC5D7E">
        <w:rPr>
          <w:rFonts w:ascii="Times New Roman" w:eastAsia="Times New Roman" w:hAnsi="Times New Roman" w:cs="Times New Roman"/>
          <w:sz w:val="24"/>
          <w:szCs w:val="24"/>
        </w:rPr>
        <w:t>HKSi</w:t>
      </w:r>
      <w:proofErr w:type="spellEnd"/>
      <w:r w:rsidR="216EAD47" w:rsidRPr="00BC5D7E">
        <w:rPr>
          <w:rFonts w:ascii="Times New Roman" w:eastAsia="Times New Roman" w:hAnsi="Times New Roman" w:cs="Times New Roman"/>
          <w:sz w:val="24"/>
          <w:szCs w:val="24"/>
        </w:rPr>
        <w:t xml:space="preserve"> toimimisele.</w:t>
      </w:r>
    </w:p>
    <w:p w14:paraId="22444337" w14:textId="28256F10" w:rsidR="00EA615D" w:rsidRPr="00BC5D7E" w:rsidRDefault="46FE755C"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Toetame Euroopa Liidu kasvuhoonegaaside lubatud heitkoguse ühikutega kauplemise süsteemi kuuluvatele ettevõtetele lubatud heitkoguse ühikute tasuta eraldamise aluseks olevate võrdlusaluste tegurite uuendamist, et vältida sektorite</w:t>
      </w:r>
      <w:r w:rsidR="00271A66" w:rsidRPr="00BC5D7E">
        <w:rPr>
          <w:rFonts w:ascii="Times New Roman" w:eastAsia="Times New Roman" w:hAnsi="Times New Roman" w:cs="Times New Roman"/>
          <w:b/>
          <w:bCs/>
          <w:sz w:val="24"/>
          <w:szCs w:val="24"/>
        </w:rPr>
        <w:t xml:space="preserve"> </w:t>
      </w:r>
      <w:r w:rsidRPr="00BC5D7E">
        <w:rPr>
          <w:rFonts w:ascii="Times New Roman" w:eastAsia="Times New Roman" w:hAnsi="Times New Roman" w:cs="Times New Roman"/>
          <w:b/>
          <w:bCs/>
          <w:sz w:val="24"/>
          <w:szCs w:val="24"/>
        </w:rPr>
        <w:t>ülese parandusteguri rakendumist. Oluline</w:t>
      </w:r>
      <w:r w:rsidR="318F889A" w:rsidRPr="00BC5D7E">
        <w:rPr>
          <w:rFonts w:ascii="Times New Roman" w:eastAsia="Times New Roman" w:hAnsi="Times New Roman" w:cs="Times New Roman"/>
          <w:b/>
          <w:bCs/>
          <w:sz w:val="24"/>
          <w:szCs w:val="24"/>
        </w:rPr>
        <w:t xml:space="preserve"> on säilitada</w:t>
      </w:r>
      <w:r w:rsidRPr="00BC5D7E">
        <w:rPr>
          <w:rFonts w:ascii="Times New Roman" w:eastAsia="Times New Roman" w:hAnsi="Times New Roman" w:cs="Times New Roman"/>
          <w:b/>
          <w:bCs/>
          <w:sz w:val="24"/>
          <w:szCs w:val="24"/>
        </w:rPr>
        <w:t xml:space="preserve"> varumeetodi alusel lubatud heitkoguse ühikute eraldamise põhimõtted. Võrdlusaluste uuendamise protsess peab olema läbipaistev kõikidele </w:t>
      </w:r>
      <w:r w:rsidR="00C966DB">
        <w:rPr>
          <w:rFonts w:ascii="Times New Roman" w:eastAsia="Times New Roman" w:hAnsi="Times New Roman" w:cs="Times New Roman"/>
          <w:b/>
          <w:bCs/>
          <w:sz w:val="24"/>
          <w:szCs w:val="24"/>
        </w:rPr>
        <w:t>osalistele</w:t>
      </w:r>
      <w:r w:rsidRPr="00BC5D7E">
        <w:rPr>
          <w:rFonts w:ascii="Times New Roman" w:eastAsia="Times New Roman" w:hAnsi="Times New Roman" w:cs="Times New Roman"/>
          <w:b/>
          <w:bCs/>
          <w:sz w:val="24"/>
          <w:szCs w:val="24"/>
        </w:rPr>
        <w:t>.</w:t>
      </w:r>
    </w:p>
    <w:p w14:paraId="2FD3472F" w14:textId="37469C17"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Võrdlusaluseid kasutatakse konkreetsetes sektorites või </w:t>
      </w:r>
      <w:proofErr w:type="spellStart"/>
      <w:r w:rsidRPr="00BC5D7E">
        <w:rPr>
          <w:rFonts w:ascii="Times New Roman" w:eastAsia="Times New Roman" w:hAnsi="Times New Roman" w:cs="Times New Roman"/>
          <w:sz w:val="24"/>
          <w:szCs w:val="24"/>
        </w:rPr>
        <w:t>allsektorites</w:t>
      </w:r>
      <w:proofErr w:type="spellEnd"/>
      <w:r w:rsidRPr="00BC5D7E">
        <w:rPr>
          <w:rFonts w:ascii="Times New Roman" w:eastAsia="Times New Roman" w:hAnsi="Times New Roman" w:cs="Times New Roman"/>
          <w:sz w:val="24"/>
          <w:szCs w:val="24"/>
        </w:rPr>
        <w:t xml:space="preserve"> tegutsevate käitiste lubatud heitkoguse ühikute määramiseks, korrutades käitise ajaloolise tootmistaseme läbi asjaomase võrdlusalusega. Näiteks on kauplemisperioodil 2013–2020 soojuspõhine võrdlusalus 62,3 LHÜ/TJ. Ehk iga toodetud TJ soojuse kohta eraldatakse 62,3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Seega</w:t>
      </w:r>
      <w:r w:rsidR="2CB7A034"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kui käitise ajalooline tootmistase on 1000 TJ aastas, siis käitisele eraldatakse 62 300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aastas.</w:t>
      </w:r>
    </w:p>
    <w:p w14:paraId="575EA460" w14:textId="3F1D944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kehtiva direktiivi kohaselt uuend</w:t>
      </w:r>
      <w:r w:rsidR="4B214E29" w:rsidRPr="00BC5D7E">
        <w:rPr>
          <w:rFonts w:ascii="Times New Roman" w:eastAsia="Times New Roman" w:hAnsi="Times New Roman" w:cs="Times New Roman"/>
          <w:sz w:val="24"/>
          <w:szCs w:val="24"/>
        </w:rPr>
        <w:t xml:space="preserve">ab Euroopa </w:t>
      </w:r>
      <w:r w:rsidR="02E22CFF" w:rsidRPr="00BC5D7E">
        <w:rPr>
          <w:rFonts w:ascii="Times New Roman" w:eastAsia="Times New Roman" w:hAnsi="Times New Roman" w:cs="Times New Roman"/>
          <w:sz w:val="24"/>
          <w:szCs w:val="24"/>
        </w:rPr>
        <w:t>k</w:t>
      </w:r>
      <w:r w:rsidR="4B214E29" w:rsidRPr="00BC5D7E">
        <w:rPr>
          <w:rFonts w:ascii="Times New Roman" w:eastAsia="Times New Roman" w:hAnsi="Times New Roman" w:cs="Times New Roman"/>
          <w:sz w:val="24"/>
          <w:szCs w:val="24"/>
        </w:rPr>
        <w:t>omisjon perioodidek</w:t>
      </w:r>
      <w:r w:rsidRPr="00BC5D7E">
        <w:rPr>
          <w:rFonts w:ascii="Times New Roman" w:eastAsia="Times New Roman" w:hAnsi="Times New Roman" w:cs="Times New Roman"/>
          <w:sz w:val="24"/>
          <w:szCs w:val="24"/>
        </w:rPr>
        <w:t xml:space="preserve">s 2021–2025 ja 2026–2030 kehtivaid võrdlusaluseid vastavalt ettevõtete poolt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taotlustes esitatud andmetele. Arvesse võetakse iga sektori või </w:t>
      </w:r>
      <w:proofErr w:type="spellStart"/>
      <w:r w:rsidRPr="00BC5D7E">
        <w:rPr>
          <w:rFonts w:ascii="Times New Roman" w:eastAsia="Times New Roman" w:hAnsi="Times New Roman" w:cs="Times New Roman"/>
          <w:sz w:val="24"/>
          <w:szCs w:val="24"/>
        </w:rPr>
        <w:t>allsektori</w:t>
      </w:r>
      <w:proofErr w:type="spellEnd"/>
      <w:r w:rsidRPr="00BC5D7E">
        <w:rPr>
          <w:rFonts w:ascii="Times New Roman" w:eastAsia="Times New Roman" w:hAnsi="Times New Roman" w:cs="Times New Roman"/>
          <w:sz w:val="24"/>
          <w:szCs w:val="24"/>
        </w:rPr>
        <w:t xml:space="preserve"> 10% </w:t>
      </w:r>
      <w:r w:rsidR="21389629"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õige efektiivsema käitise andmed. Kehtivad võrdlusalused on sätestatud </w:t>
      </w:r>
      <w:r w:rsidR="0999F580"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otsuses 2011/278/EÜ</w:t>
      </w:r>
      <w:r w:rsidR="006A6263" w:rsidRPr="00BC5D7E">
        <w:rPr>
          <w:rStyle w:val="Allmrkuseviide"/>
          <w:rFonts w:ascii="Times New Roman" w:eastAsia="Times New Roman" w:hAnsi="Times New Roman" w:cs="Times New Roman"/>
          <w:sz w:val="24"/>
          <w:szCs w:val="24"/>
        </w:rPr>
        <w:footnoteReference w:id="46"/>
      </w:r>
      <w:r w:rsidRPr="00BC5D7E">
        <w:rPr>
          <w:rFonts w:ascii="Times New Roman" w:eastAsia="Times New Roman" w:hAnsi="Times New Roman" w:cs="Times New Roman"/>
          <w:sz w:val="24"/>
          <w:szCs w:val="24"/>
        </w:rPr>
        <w:t xml:space="preserve">, mida uuendatakse vastavalt </w:t>
      </w:r>
      <w:r w:rsidR="07D3BBC4"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arvutatud uuendusmäärale. Uuendusmäärad jäävad vahemikku 0,2% ja 1,6%. Uuendusmäärasid rakendatakse vahemikus </w:t>
      </w:r>
      <w:r w:rsidRPr="00BC5D7E">
        <w:rPr>
          <w:rFonts w:ascii="Times New Roman" w:eastAsia="Times New Roman" w:hAnsi="Times New Roman" w:cs="Times New Roman"/>
          <w:sz w:val="24"/>
          <w:szCs w:val="24"/>
        </w:rPr>
        <w:lastRenderedPageBreak/>
        <w:t xml:space="preserve">2008–2023 iga aasta kohta, et arvutada välja võrdlusaluse uuendatud väärtus. Kui võrdlusaluse uuendusmäär on väiksem või suurem kui nimetatud vahemik, siis uuendatakse võrdlusaluseid kas vähima või suurima võrdlusaluse uuendusmäärale vastavalt. </w:t>
      </w:r>
    </w:p>
    <w:p w14:paraId="64D4C998" w14:textId="21D0F399"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Vastavalt </w:t>
      </w:r>
      <w:r w:rsidR="47B157E7"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rakendusmäärusele</w:t>
      </w:r>
      <w:r w:rsidR="00C1234A" w:rsidRPr="00BC5D7E">
        <w:rPr>
          <w:rStyle w:val="Allmrkuseviide"/>
          <w:rFonts w:ascii="Times New Roman" w:eastAsia="Times New Roman" w:hAnsi="Times New Roman" w:cs="Times New Roman"/>
          <w:sz w:val="24"/>
          <w:szCs w:val="24"/>
        </w:rPr>
        <w:footnoteReference w:id="47"/>
      </w:r>
      <w:r w:rsidR="5A610A0A"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uuendati </w:t>
      </w:r>
      <w:r w:rsidR="76B0B253" w:rsidRPr="00BC5D7E">
        <w:rPr>
          <w:rFonts w:ascii="Times New Roman" w:eastAsia="Times New Roman" w:hAnsi="Times New Roman" w:cs="Times New Roman"/>
          <w:sz w:val="24"/>
          <w:szCs w:val="24"/>
        </w:rPr>
        <w:t xml:space="preserve">mitmeid </w:t>
      </w: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võrdlusaluseid perioodiks 2021–2025</w:t>
      </w:r>
      <w:r w:rsidR="13DBEE1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maksimaalsel võimalikul määral ehk 24%. See tähendab, et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direktiiviga ette nähtud võrdlusaluste uuendamise põhimõtted tagavad võrdlusaluste pideva uuenemise juba täna kehtiva korra kohaselt ja need põhimõtted </w:t>
      </w:r>
      <w:r w:rsidR="65AEF3FA" w:rsidRPr="00BC5D7E">
        <w:rPr>
          <w:rFonts w:ascii="Times New Roman" w:eastAsia="Times New Roman" w:hAnsi="Times New Roman" w:cs="Times New Roman"/>
          <w:sz w:val="24"/>
          <w:szCs w:val="24"/>
        </w:rPr>
        <w:t>on otstarbekas säilitada</w:t>
      </w:r>
      <w:r w:rsidRPr="00BC5D7E">
        <w:rPr>
          <w:rFonts w:ascii="Times New Roman" w:eastAsia="Times New Roman" w:hAnsi="Times New Roman" w:cs="Times New Roman"/>
          <w:sz w:val="24"/>
          <w:szCs w:val="24"/>
        </w:rPr>
        <w:t>.</w:t>
      </w:r>
    </w:p>
    <w:p w14:paraId="5246BA70" w14:textId="10928C2E"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Komisjoni ettepaneku kohaselt </w:t>
      </w:r>
      <w:r w:rsidR="4107AE7B" w:rsidRPr="00BC5D7E">
        <w:rPr>
          <w:rFonts w:ascii="Times New Roman" w:eastAsia="Times New Roman" w:hAnsi="Times New Roman" w:cs="Times New Roman"/>
          <w:sz w:val="24"/>
          <w:szCs w:val="24"/>
        </w:rPr>
        <w:t xml:space="preserve">suurendatakse </w:t>
      </w:r>
      <w:r w:rsidRPr="00BC5D7E">
        <w:rPr>
          <w:rFonts w:ascii="Times New Roman" w:eastAsia="Times New Roman" w:hAnsi="Times New Roman" w:cs="Times New Roman"/>
          <w:sz w:val="24"/>
          <w:szCs w:val="24"/>
        </w:rPr>
        <w:t>võrdlusaluste maksimaalset aastast uuendusmäära 2,5%-</w:t>
      </w:r>
      <w:proofErr w:type="spellStart"/>
      <w:r w:rsidRPr="00BC5D7E">
        <w:rPr>
          <w:rFonts w:ascii="Times New Roman" w:eastAsia="Times New Roman" w:hAnsi="Times New Roman" w:cs="Times New Roman"/>
          <w:sz w:val="24"/>
          <w:szCs w:val="24"/>
        </w:rPr>
        <w:t>le</w:t>
      </w:r>
      <w:proofErr w:type="spellEnd"/>
      <w:r w:rsidRPr="00BC5D7E">
        <w:rPr>
          <w:rFonts w:ascii="Times New Roman" w:eastAsia="Times New Roman" w:hAnsi="Times New Roman" w:cs="Times New Roman"/>
          <w:sz w:val="24"/>
          <w:szCs w:val="24"/>
        </w:rPr>
        <w:t xml:space="preserve"> (seni 1,6%). Selle mõjul on 2026-2030 perioodi võrdlusaluseid</w:t>
      </w:r>
      <w:r w:rsidR="4CE4EC34" w:rsidRPr="00BC5D7E">
        <w:rPr>
          <w:rFonts w:ascii="Times New Roman" w:eastAsia="Times New Roman" w:hAnsi="Times New Roman" w:cs="Times New Roman"/>
          <w:sz w:val="24"/>
          <w:szCs w:val="24"/>
        </w:rPr>
        <w:t xml:space="preserve"> võimalik</w:t>
      </w:r>
      <w:r w:rsidRPr="00BC5D7E">
        <w:rPr>
          <w:rFonts w:ascii="Times New Roman" w:eastAsia="Times New Roman" w:hAnsi="Times New Roman" w:cs="Times New Roman"/>
          <w:sz w:val="24"/>
          <w:szCs w:val="24"/>
        </w:rPr>
        <w:t xml:space="preserve"> uuendada maksimaalselt 50% võrreldes 3. kauplemisperioodil </w:t>
      </w:r>
      <w:r w:rsidR="7C4864DE" w:rsidRPr="00BC5D7E">
        <w:rPr>
          <w:rFonts w:ascii="Times New Roman" w:eastAsia="Times New Roman" w:hAnsi="Times New Roman" w:cs="Times New Roman"/>
          <w:sz w:val="24"/>
          <w:szCs w:val="24"/>
        </w:rPr>
        <w:t>(</w:t>
      </w:r>
      <w:r w:rsidR="5D12F06B" w:rsidRPr="00BC5D7E">
        <w:rPr>
          <w:rFonts w:ascii="Times New Roman" w:eastAsia="Times New Roman" w:hAnsi="Times New Roman" w:cs="Times New Roman"/>
          <w:sz w:val="24"/>
          <w:szCs w:val="24"/>
        </w:rPr>
        <w:t>2013-2020</w:t>
      </w:r>
      <w:r w:rsidR="0C6FA86F" w:rsidRPr="00BC5D7E">
        <w:rPr>
          <w:rFonts w:ascii="Times New Roman" w:eastAsia="Times New Roman" w:hAnsi="Times New Roman" w:cs="Times New Roman"/>
          <w:sz w:val="24"/>
          <w:szCs w:val="24"/>
        </w:rPr>
        <w:t>)</w:t>
      </w:r>
      <w:r w:rsidR="5D12F06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kehtinud võrdlusalustega. Enim mõjutab see ilmselt soojuspõhise käitisosa võrdlusaluse uuendamist, sest komisjoni tehtud arvutuste kohaselt võrdlusaluste uuendamiseks perioodiks 2021-2025 o</w:t>
      </w:r>
      <w:r w:rsidR="62086A2F"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kõige suurem tõhusus saavuta</w:t>
      </w:r>
      <w:r w:rsidR="17C5D461" w:rsidRPr="00BC5D7E">
        <w:rPr>
          <w:rFonts w:ascii="Times New Roman" w:eastAsia="Times New Roman" w:hAnsi="Times New Roman" w:cs="Times New Roman"/>
          <w:sz w:val="24"/>
          <w:szCs w:val="24"/>
        </w:rPr>
        <w:t>tud</w:t>
      </w:r>
      <w:r w:rsidRPr="00BC5D7E">
        <w:rPr>
          <w:rFonts w:ascii="Times New Roman" w:eastAsia="Times New Roman" w:hAnsi="Times New Roman" w:cs="Times New Roman"/>
          <w:sz w:val="24"/>
          <w:szCs w:val="24"/>
        </w:rPr>
        <w:t xml:space="preserve"> E</w:t>
      </w:r>
      <w:r w:rsidR="231BA492"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s just soojatootmisel, kuna väga suur osakaal</w:t>
      </w:r>
      <w:r w:rsidR="40ECDD51" w:rsidRPr="00BC5D7E">
        <w:rPr>
          <w:rFonts w:ascii="Times New Roman" w:eastAsia="Times New Roman" w:hAnsi="Times New Roman" w:cs="Times New Roman"/>
          <w:sz w:val="24"/>
          <w:szCs w:val="24"/>
        </w:rPr>
        <w:t xml:space="preserve"> </w:t>
      </w:r>
      <w:r w:rsidR="583D9D8E" w:rsidRPr="00BC5D7E">
        <w:rPr>
          <w:rFonts w:ascii="Times New Roman" w:eastAsia="Times New Roman" w:hAnsi="Times New Roman" w:cs="Times New Roman"/>
          <w:sz w:val="24"/>
          <w:szCs w:val="24"/>
        </w:rPr>
        <w:t xml:space="preserve">soojatootmisest </w:t>
      </w:r>
      <w:r w:rsidRPr="00BC5D7E">
        <w:rPr>
          <w:rFonts w:ascii="Times New Roman" w:eastAsia="Times New Roman" w:hAnsi="Times New Roman" w:cs="Times New Roman"/>
          <w:sz w:val="24"/>
          <w:szCs w:val="24"/>
        </w:rPr>
        <w:t xml:space="preserve">on </w:t>
      </w:r>
      <w:r w:rsidR="3E5A547B" w:rsidRPr="00BC5D7E">
        <w:rPr>
          <w:rFonts w:ascii="Times New Roman" w:eastAsia="Times New Roman" w:hAnsi="Times New Roman" w:cs="Times New Roman"/>
          <w:sz w:val="24"/>
          <w:szCs w:val="24"/>
        </w:rPr>
        <w:t xml:space="preserve">üle läinud </w:t>
      </w:r>
      <w:proofErr w:type="spellStart"/>
      <w:r w:rsidRPr="00BC5D7E">
        <w:rPr>
          <w:rFonts w:ascii="Times New Roman" w:eastAsia="Times New Roman" w:hAnsi="Times New Roman" w:cs="Times New Roman"/>
          <w:sz w:val="24"/>
          <w:szCs w:val="24"/>
        </w:rPr>
        <w:t>biomassi</w:t>
      </w:r>
      <w:proofErr w:type="spellEnd"/>
      <w:r w:rsidR="6B9A3F72" w:rsidRPr="00BC5D7E">
        <w:rPr>
          <w:rFonts w:ascii="Times New Roman" w:eastAsia="Times New Roman" w:hAnsi="Times New Roman" w:cs="Times New Roman"/>
          <w:sz w:val="24"/>
          <w:szCs w:val="24"/>
        </w:rPr>
        <w:t xml:space="preserve"> kasutamisele</w:t>
      </w:r>
      <w:r w:rsidRPr="00BC5D7E">
        <w:rPr>
          <w:rFonts w:ascii="Times New Roman" w:eastAsia="Times New Roman" w:hAnsi="Times New Roman" w:cs="Times New Roman"/>
          <w:sz w:val="24"/>
          <w:szCs w:val="24"/>
        </w:rPr>
        <w:t xml:space="preserve">. Eestis tähendab see peaasjalikult kaugkütte sektorile tasuta eraldavate lubatud heitkoguse ühikute suuremat vähenemist. Võttes arvesse </w:t>
      </w:r>
      <w:r w:rsidR="7C641300"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poolt kinnitatud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koguseid</w:t>
      </w:r>
      <w:r w:rsidR="45A3D204"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väheneks soojatootjatele mõeldud tasuta eraldatavate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täiendavalt ca 25%. Samas on Eesti soojatootjad võrdlemisi heas seisus, kuna mitmed käitised saavad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tasuta rohkem</w:t>
      </w:r>
      <w:r w:rsidR="2052EBCA"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kui neil kulub kohustuste täitmiseks, sest on tehtud investeeringuid </w:t>
      </w:r>
      <w:proofErr w:type="spellStart"/>
      <w:r w:rsidRPr="00BC5D7E">
        <w:rPr>
          <w:rFonts w:ascii="Times New Roman" w:eastAsia="Times New Roman" w:hAnsi="Times New Roman" w:cs="Times New Roman"/>
          <w:sz w:val="24"/>
          <w:szCs w:val="24"/>
        </w:rPr>
        <w:t>biomassi</w:t>
      </w:r>
      <w:proofErr w:type="spellEnd"/>
      <w:r w:rsidRPr="00BC5D7E">
        <w:rPr>
          <w:rFonts w:ascii="Times New Roman" w:eastAsia="Times New Roman" w:hAnsi="Times New Roman" w:cs="Times New Roman"/>
          <w:sz w:val="24"/>
          <w:szCs w:val="24"/>
        </w:rPr>
        <w:t xml:space="preserve"> kasutamiseks ning energiatõhususe suurendamiseks. KPMG uuringu</w:t>
      </w:r>
      <w:r w:rsidR="08D524D9" w:rsidRPr="00BC5D7E">
        <w:rPr>
          <w:rFonts w:ascii="Times New Roman" w:eastAsia="Times New Roman" w:hAnsi="Times New Roman" w:cs="Times New Roman"/>
          <w:sz w:val="24"/>
          <w:szCs w:val="24"/>
        </w:rPr>
        <w:t>s</w:t>
      </w:r>
      <w:r w:rsidR="00C1234A" w:rsidRPr="00BC5D7E">
        <w:rPr>
          <w:rStyle w:val="Allmrkuseviide"/>
          <w:rFonts w:ascii="Times New Roman" w:eastAsia="Times New Roman" w:hAnsi="Times New Roman" w:cs="Times New Roman"/>
          <w:sz w:val="24"/>
          <w:szCs w:val="24"/>
        </w:rPr>
        <w:footnoteReference w:id="48"/>
      </w:r>
      <w:r w:rsidR="08D524D9" w:rsidRPr="00BC5D7E">
        <w:rPr>
          <w:rFonts w:ascii="Times New Roman" w:eastAsia="Times New Roman" w:hAnsi="Times New Roman" w:cs="Times New Roman"/>
          <w:sz w:val="24"/>
          <w:szCs w:val="24"/>
        </w:rPr>
        <w:t xml:space="preserve"> esitatud prognoosi kohaselt</w:t>
      </w:r>
      <w:r w:rsidR="27245429" w:rsidRPr="00BC5D7E">
        <w:rPr>
          <w:rFonts w:ascii="Times New Roman" w:eastAsia="Times New Roman" w:hAnsi="Times New Roman" w:cs="Times New Roman"/>
          <w:sz w:val="24"/>
          <w:szCs w:val="24"/>
        </w:rPr>
        <w:t xml:space="preserve"> on</w:t>
      </w:r>
      <w:r w:rsidRPr="00BC5D7E">
        <w:rPr>
          <w:rFonts w:ascii="Times New Roman" w:eastAsia="Times New Roman" w:hAnsi="Times New Roman" w:cs="Times New Roman"/>
          <w:sz w:val="24"/>
          <w:szCs w:val="24"/>
        </w:rPr>
        <w:t xml:space="preserve"> perioodi</w:t>
      </w:r>
      <w:r w:rsidR="7E4E0929"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 xml:space="preserve"> 2021-2030 mitmed Eestis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kuuluvad kaugkütte käitised </w:t>
      </w:r>
      <w:r w:rsidR="48D709D2" w:rsidRPr="00BC5D7E">
        <w:rPr>
          <w:rFonts w:ascii="Times New Roman" w:eastAsia="Times New Roman" w:hAnsi="Times New Roman" w:cs="Times New Roman"/>
          <w:sz w:val="24"/>
          <w:szCs w:val="24"/>
        </w:rPr>
        <w:t xml:space="preserve">eeldatavasti </w:t>
      </w:r>
      <w:r w:rsidRPr="00BC5D7E">
        <w:rPr>
          <w:rFonts w:ascii="Times New Roman" w:eastAsia="Times New Roman" w:hAnsi="Times New Roman" w:cs="Times New Roman"/>
          <w:sz w:val="24"/>
          <w:szCs w:val="24"/>
        </w:rPr>
        <w:t>pigem neto</w:t>
      </w:r>
      <w:r w:rsidR="73887120" w:rsidRPr="00BC5D7E">
        <w:rPr>
          <w:rFonts w:ascii="Times New Roman" w:eastAsia="Times New Roman" w:hAnsi="Times New Roman" w:cs="Times New Roman"/>
          <w:sz w:val="24"/>
          <w:szCs w:val="24"/>
        </w:rPr>
        <w:t xml:space="preserve"> </w:t>
      </w:r>
      <w:proofErr w:type="spellStart"/>
      <w:r w:rsidR="73887120"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müüjad.</w:t>
      </w:r>
    </w:p>
    <w:p w14:paraId="7E6B3BF1" w14:textId="2D26F03D"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Põlevkiviõli tootvad käitised saavad kehtiva regulatsiooni kohaselt enam</w:t>
      </w:r>
      <w:r w:rsidR="303DDD8F" w:rsidRPr="00BC5D7E">
        <w:rPr>
          <w:rFonts w:ascii="Times New Roman" w:eastAsia="Times New Roman" w:hAnsi="Times New Roman" w:cs="Times New Roman"/>
          <w:sz w:val="24"/>
          <w:szCs w:val="24"/>
        </w:rPr>
        <w:t>iku</w:t>
      </w:r>
      <w:r w:rsidRPr="00BC5D7E">
        <w:rPr>
          <w:rFonts w:ascii="Times New Roman" w:eastAsia="Times New Roman" w:hAnsi="Times New Roman" w:cs="Times New Roman"/>
          <w:sz w:val="24"/>
          <w:szCs w:val="24"/>
        </w:rPr>
        <w:t xml:space="preserve"> tasuta </w:t>
      </w:r>
      <w:proofErr w:type="spellStart"/>
      <w:r w:rsidRPr="00BC5D7E">
        <w:rPr>
          <w:rFonts w:ascii="Times New Roman" w:eastAsia="Times New Roman" w:hAnsi="Times New Roman" w:cs="Times New Roman"/>
          <w:sz w:val="24"/>
          <w:szCs w:val="24"/>
        </w:rPr>
        <w:t>LHÜdest</w:t>
      </w:r>
      <w:proofErr w:type="spellEnd"/>
      <w:r w:rsidRPr="00BC5D7E">
        <w:rPr>
          <w:rFonts w:ascii="Times New Roman" w:eastAsia="Times New Roman" w:hAnsi="Times New Roman" w:cs="Times New Roman"/>
          <w:sz w:val="24"/>
          <w:szCs w:val="24"/>
        </w:rPr>
        <w:t xml:space="preserve"> varumeetodi kohaselt protsessiheite põhist metoodikat kasutades. Protsessiheite põhine lähenemine tähendab, et käitise tootmistase</w:t>
      </w:r>
      <w:r w:rsidR="249C022E" w:rsidRPr="00BC5D7E">
        <w:rPr>
          <w:rFonts w:ascii="Times New Roman" w:eastAsia="Times New Roman" w:hAnsi="Times New Roman" w:cs="Times New Roman"/>
          <w:sz w:val="24"/>
          <w:szCs w:val="24"/>
        </w:rPr>
        <w:t>meks loetakse</w:t>
      </w:r>
      <w:r w:rsidR="44F12ED7"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käitise ajalooline heitkogus, mis korrutatakse läbi teguriga 0,97. Protsessiheite põhist lähenemist kasutatakse juhul, kui käitiste tootele ei ole võimalik rakendada tootepõhist võrdlusalust ega soojuse või kütuse põhist võrdlusalust. Tulenevalt </w:t>
      </w:r>
      <w:r w:rsidR="43FF6A2E" w:rsidRPr="00BC5D7E">
        <w:rPr>
          <w:rFonts w:ascii="Times New Roman" w:eastAsia="Times New Roman" w:hAnsi="Times New Roman" w:cs="Times New Roman"/>
          <w:sz w:val="24"/>
          <w:szCs w:val="24"/>
        </w:rPr>
        <w:t>põlevkivi</w:t>
      </w:r>
      <w:r w:rsidRPr="00BC5D7E">
        <w:rPr>
          <w:rFonts w:ascii="Times New Roman" w:eastAsia="Times New Roman" w:hAnsi="Times New Roman" w:cs="Times New Roman"/>
          <w:sz w:val="24"/>
          <w:szCs w:val="24"/>
        </w:rPr>
        <w:t>õlitööstuse keerukusest ja ainulaadsusest E</w:t>
      </w:r>
      <w:r w:rsidR="37BA4D8D"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s</w:t>
      </w:r>
      <w:r w:rsidR="67F41D26"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ei ole nendele käitistele võimalik eeltoodud võrdlusaluseid rakendada. Komisjoni ettepanek ei käsitle protsessiheite põhise lähenemise muutmist, kuid ajalooliselt on Eesti ettevõtted pidanud tasuta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taotlemisel tööstusprotsessi täiendavalt selgitama. Eesti jaoks on oluline senise raamistiku jätkumine, et ettevõtetele saaks ka edaspidi rakendada protsessiheite põhist lähenemist tasuta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arvutamisel.</w:t>
      </w:r>
    </w:p>
    <w:p w14:paraId="72E783E9" w14:textId="390A437C"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Võrdlusaluste uuenemine teatud määral on vajalik, et suunata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käitisi võtma kasutusele meetmeid, et suurendada tootmise efektiivsust ning jõuda samale tasemele, kus on E</w:t>
      </w:r>
      <w:r w:rsidR="3984C97D"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vastava sektori või </w:t>
      </w:r>
      <w:proofErr w:type="spellStart"/>
      <w:r w:rsidRPr="00BC5D7E">
        <w:rPr>
          <w:rFonts w:ascii="Times New Roman" w:eastAsia="Times New Roman" w:hAnsi="Times New Roman" w:cs="Times New Roman"/>
          <w:sz w:val="24"/>
          <w:szCs w:val="24"/>
        </w:rPr>
        <w:t>allsektori</w:t>
      </w:r>
      <w:proofErr w:type="spellEnd"/>
      <w:r w:rsidRPr="00BC5D7E">
        <w:rPr>
          <w:rFonts w:ascii="Times New Roman" w:eastAsia="Times New Roman" w:hAnsi="Times New Roman" w:cs="Times New Roman"/>
          <w:sz w:val="24"/>
          <w:szCs w:val="24"/>
        </w:rPr>
        <w:t xml:space="preserve"> 10% kõige efektiivsemad käitised. Samas ei ole </w:t>
      </w:r>
      <w:r w:rsidR="5EA294DD"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kohustatud kehtiva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kohaselt avaldama andmeid, mis võeti aluseks </w:t>
      </w:r>
      <w:r w:rsidRPr="00BC5D7E">
        <w:rPr>
          <w:rFonts w:ascii="Times New Roman" w:eastAsia="Times New Roman" w:hAnsi="Times New Roman" w:cs="Times New Roman"/>
          <w:sz w:val="24"/>
          <w:szCs w:val="24"/>
        </w:rPr>
        <w:lastRenderedPageBreak/>
        <w:t xml:space="preserve">võrdlusaluse uuendamiseks või millised käitised konkreetse sektori või </w:t>
      </w:r>
      <w:proofErr w:type="spellStart"/>
      <w:r w:rsidRPr="00BC5D7E">
        <w:rPr>
          <w:rFonts w:ascii="Times New Roman" w:eastAsia="Times New Roman" w:hAnsi="Times New Roman" w:cs="Times New Roman"/>
          <w:sz w:val="24"/>
          <w:szCs w:val="24"/>
        </w:rPr>
        <w:t>allsektori</w:t>
      </w:r>
      <w:proofErr w:type="spellEnd"/>
      <w:r w:rsidRPr="00BC5D7E">
        <w:rPr>
          <w:rFonts w:ascii="Times New Roman" w:eastAsia="Times New Roman" w:hAnsi="Times New Roman" w:cs="Times New Roman"/>
          <w:sz w:val="24"/>
          <w:szCs w:val="24"/>
        </w:rPr>
        <w:t xml:space="preserve"> puhul 10% kõige efektiivsema hulka</w:t>
      </w:r>
      <w:r w:rsidR="6943CC36" w:rsidRPr="00BC5D7E">
        <w:rPr>
          <w:rFonts w:ascii="Times New Roman" w:eastAsia="Times New Roman" w:hAnsi="Times New Roman" w:cs="Times New Roman"/>
          <w:sz w:val="24"/>
          <w:szCs w:val="24"/>
        </w:rPr>
        <w:t xml:space="preserve"> kuulusid</w:t>
      </w:r>
      <w:r w:rsidRPr="00BC5D7E">
        <w:rPr>
          <w:rFonts w:ascii="Times New Roman" w:eastAsia="Times New Roman" w:hAnsi="Times New Roman" w:cs="Times New Roman"/>
          <w:sz w:val="24"/>
          <w:szCs w:val="24"/>
        </w:rPr>
        <w:t xml:space="preserve">. Selleks, et protsess oleks kõikidele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kuuluvatele ettevõtetele üheselt arusaadav</w:t>
      </w:r>
      <w:r w:rsidR="4A20C541"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on oluline, et võrdlusaluste uuendamise protsess oleks läbipaistev.</w:t>
      </w:r>
    </w:p>
    <w:p w14:paraId="28D90208" w14:textId="27793A46" w:rsidR="00A8798C" w:rsidRPr="00BC5D7E" w:rsidRDefault="6993D1F2"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Eesti jaoks on Euroopa Liidu merendussektori konkurentsivõime säilitamiseks ja laevade võrdse kohtlemise põhimõtete rakendamiseks</w:t>
      </w:r>
      <w:r w:rsidR="4FACE87D" w:rsidRPr="00BC5D7E">
        <w:rPr>
          <w:rFonts w:ascii="Times New Roman" w:eastAsia="Times New Roman" w:hAnsi="Times New Roman" w:cs="Times New Roman"/>
          <w:b/>
          <w:bCs/>
          <w:sz w:val="24"/>
          <w:szCs w:val="24"/>
        </w:rPr>
        <w:t xml:space="preserve"> oluline</w:t>
      </w:r>
      <w:r w:rsidRPr="00BC5D7E">
        <w:rPr>
          <w:rFonts w:ascii="Times New Roman" w:eastAsia="Times New Roman" w:hAnsi="Times New Roman" w:cs="Times New Roman"/>
          <w:b/>
          <w:bCs/>
          <w:sz w:val="24"/>
          <w:szCs w:val="24"/>
        </w:rPr>
        <w:t xml:space="preserve"> jätkata pingutusi ambitsioonika kasvuhoonegaaside vähendamise raamistiku väljatöötamiseks Rahvusvahelises Mereorganisatsioonis. Euroopa Liidu sellekohaste regulatsioonide kehtestamisel tuleb arvestada Rahvusvahelise Mereorganisatsioonis </w:t>
      </w:r>
      <w:r w:rsidR="00C966DB">
        <w:rPr>
          <w:rFonts w:ascii="Times New Roman" w:eastAsia="Times New Roman" w:hAnsi="Times New Roman" w:cs="Times New Roman"/>
          <w:b/>
          <w:bCs/>
          <w:sz w:val="24"/>
          <w:szCs w:val="24"/>
        </w:rPr>
        <w:t>tehtud</w:t>
      </w:r>
      <w:r w:rsidRPr="00BC5D7E">
        <w:rPr>
          <w:rFonts w:ascii="Times New Roman" w:eastAsia="Times New Roman" w:hAnsi="Times New Roman" w:cs="Times New Roman"/>
          <w:b/>
          <w:bCs/>
          <w:sz w:val="24"/>
          <w:szCs w:val="24"/>
        </w:rPr>
        <w:t xml:space="preserve"> otsustega, eriti kasvuhoonegaaside vähendamise strateegia ülevaatuse tulemustega aastal 2023. Juhul</w:t>
      </w:r>
      <w:r w:rsidR="6DA25224" w:rsidRPr="00BC5D7E">
        <w:rPr>
          <w:rFonts w:ascii="Times New Roman" w:eastAsia="Times New Roman" w:hAnsi="Times New Roman" w:cs="Times New Roman"/>
          <w:b/>
          <w:bCs/>
          <w:sz w:val="24"/>
          <w:szCs w:val="24"/>
        </w:rPr>
        <w:t>,</w:t>
      </w:r>
      <w:r w:rsidRPr="00BC5D7E">
        <w:rPr>
          <w:rFonts w:ascii="Times New Roman" w:eastAsia="Times New Roman" w:hAnsi="Times New Roman" w:cs="Times New Roman"/>
          <w:b/>
          <w:bCs/>
          <w:sz w:val="24"/>
          <w:szCs w:val="24"/>
        </w:rPr>
        <w:t xml:space="preserve"> kui Rahvusvahelises Mereorganisatsioonis töötatakse välja Euroopa Liidu eesmärkide </w:t>
      </w:r>
      <w:r w:rsidR="00C966DB">
        <w:rPr>
          <w:rFonts w:ascii="Times New Roman" w:eastAsia="Times New Roman" w:hAnsi="Times New Roman" w:cs="Times New Roman"/>
          <w:b/>
          <w:bCs/>
          <w:sz w:val="24"/>
          <w:szCs w:val="24"/>
        </w:rPr>
        <w:t>saavutamist</w:t>
      </w:r>
      <w:r w:rsidRPr="00BC5D7E">
        <w:rPr>
          <w:rFonts w:ascii="Times New Roman" w:eastAsia="Times New Roman" w:hAnsi="Times New Roman" w:cs="Times New Roman"/>
          <w:b/>
          <w:bCs/>
          <w:sz w:val="24"/>
          <w:szCs w:val="24"/>
        </w:rPr>
        <w:t xml:space="preserve"> toetav ja konkurentsivõimet tagav globaalne turumehhanism, siis teha esimesel võimalusel ettepanek</w:t>
      </w:r>
      <w:r w:rsidR="00C966DB">
        <w:rPr>
          <w:rFonts w:ascii="Times New Roman" w:eastAsia="Times New Roman" w:hAnsi="Times New Roman" w:cs="Times New Roman"/>
          <w:b/>
          <w:bCs/>
          <w:sz w:val="24"/>
          <w:szCs w:val="24"/>
        </w:rPr>
        <w:t xml:space="preserve"> minna</w:t>
      </w:r>
      <w:r w:rsidRPr="00BC5D7E">
        <w:rPr>
          <w:rFonts w:ascii="Times New Roman" w:eastAsia="Times New Roman" w:hAnsi="Times New Roman" w:cs="Times New Roman"/>
          <w:b/>
          <w:bCs/>
          <w:sz w:val="24"/>
          <w:szCs w:val="24"/>
        </w:rPr>
        <w:t xml:space="preserve"> Euroopa Liidu merendussektoris sellele üle. </w:t>
      </w:r>
    </w:p>
    <w:p w14:paraId="100AAECC" w14:textId="4DF223EC"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Merendussektori KHG </w:t>
      </w:r>
      <w:r w:rsidR="009F0395" w:rsidRPr="00BC5D7E">
        <w:rPr>
          <w:rFonts w:ascii="Times New Roman" w:eastAsia="Times New Roman" w:hAnsi="Times New Roman" w:cs="Times New Roman"/>
          <w:sz w:val="24"/>
          <w:szCs w:val="24"/>
        </w:rPr>
        <w:t xml:space="preserve">heide </w:t>
      </w:r>
      <w:r w:rsidRPr="00BC5D7E">
        <w:rPr>
          <w:rFonts w:ascii="Times New Roman" w:eastAsia="Times New Roman" w:hAnsi="Times New Roman" w:cs="Times New Roman"/>
          <w:sz w:val="24"/>
          <w:szCs w:val="24"/>
        </w:rPr>
        <w:t xml:space="preserve">moodustab ELi </w:t>
      </w:r>
      <w:r w:rsidR="009F0395" w:rsidRPr="00BC5D7E">
        <w:rPr>
          <w:rFonts w:ascii="Times New Roman" w:eastAsia="Times New Roman" w:hAnsi="Times New Roman" w:cs="Times New Roman"/>
          <w:sz w:val="24"/>
          <w:szCs w:val="24"/>
        </w:rPr>
        <w:t xml:space="preserve">transpordi </w:t>
      </w:r>
      <w:r w:rsidRPr="00BC5D7E">
        <w:rPr>
          <w:rFonts w:ascii="Times New Roman" w:eastAsia="Times New Roman" w:hAnsi="Times New Roman" w:cs="Times New Roman"/>
          <w:sz w:val="24"/>
          <w:szCs w:val="24"/>
        </w:rPr>
        <w:t>KHG heitest</w:t>
      </w:r>
      <w:r w:rsidR="009F0395" w:rsidRPr="00BC5D7E">
        <w:rPr>
          <w:rFonts w:ascii="Times New Roman" w:eastAsia="Times New Roman" w:hAnsi="Times New Roman" w:cs="Times New Roman"/>
          <w:sz w:val="24"/>
          <w:szCs w:val="24"/>
        </w:rPr>
        <w:t xml:space="preserve"> ligikaudu</w:t>
      </w:r>
      <w:r w:rsidRPr="00BC5D7E">
        <w:rPr>
          <w:rFonts w:ascii="Times New Roman" w:eastAsia="Times New Roman" w:hAnsi="Times New Roman" w:cs="Times New Roman"/>
          <w:sz w:val="24"/>
          <w:szCs w:val="24"/>
        </w:rPr>
        <w:t xml:space="preserve"> </w:t>
      </w:r>
      <w:r w:rsidR="009F0395" w:rsidRPr="00BC5D7E">
        <w:rPr>
          <w:rFonts w:ascii="Times New Roman" w:eastAsia="Times New Roman" w:hAnsi="Times New Roman" w:cs="Times New Roman"/>
          <w:sz w:val="24"/>
          <w:szCs w:val="24"/>
        </w:rPr>
        <w:t>13</w:t>
      </w:r>
      <w:r w:rsidRPr="00BC5D7E">
        <w:rPr>
          <w:rFonts w:ascii="Times New Roman" w:eastAsia="Times New Roman" w:hAnsi="Times New Roman" w:cs="Times New Roman"/>
          <w:sz w:val="24"/>
          <w:szCs w:val="24"/>
        </w:rPr>
        <w:t>%</w:t>
      </w:r>
      <w:r w:rsidR="009F0395" w:rsidRPr="00BC5D7E">
        <w:rPr>
          <w:rFonts w:ascii="Times New Roman" w:eastAsia="Times New Roman" w:hAnsi="Times New Roman" w:cs="Times New Roman"/>
          <w:sz w:val="24"/>
          <w:szCs w:val="24"/>
        </w:rPr>
        <w:t xml:space="preserve"> ja EL KHG koguheitest ligikaudu 3,5%</w:t>
      </w:r>
      <w:r w:rsidR="009F0395" w:rsidRPr="00BC5D7E">
        <w:rPr>
          <w:rStyle w:val="Allmrkuseviide"/>
          <w:rFonts w:ascii="Times New Roman" w:eastAsia="Times New Roman" w:hAnsi="Times New Roman" w:cs="Times New Roman"/>
          <w:sz w:val="24"/>
          <w:szCs w:val="24"/>
        </w:rPr>
        <w:footnoteReference w:id="49"/>
      </w:r>
      <w:r w:rsidR="4BA715D1" w:rsidRPr="00BC5D7E">
        <w:rPr>
          <w:rFonts w:ascii="Times New Roman" w:eastAsia="Times New Roman" w:hAnsi="Times New Roman" w:cs="Times New Roman"/>
          <w:sz w:val="24"/>
          <w:szCs w:val="24"/>
        </w:rPr>
        <w:t>.</w:t>
      </w:r>
      <w:r w:rsidR="009F0395" w:rsidRPr="00BC5D7E">
        <w:rPr>
          <w:rFonts w:ascii="Times New Roman" w:eastAsia="Times New Roman" w:hAnsi="Times New Roman" w:cs="Times New Roman"/>
          <w:sz w:val="24"/>
          <w:szCs w:val="24"/>
        </w:rPr>
        <w:t xml:space="preserve"> Vastavalt Rahvusvahelise Mereorganisatsiooni (IMO) uuringule</w:t>
      </w:r>
      <w:r w:rsidR="009F0395" w:rsidRPr="00BC5D7E">
        <w:rPr>
          <w:rStyle w:val="Allmrkuseviide"/>
          <w:rFonts w:ascii="Times New Roman" w:eastAsia="Times New Roman" w:hAnsi="Times New Roman" w:cs="Times New Roman"/>
          <w:sz w:val="24"/>
          <w:szCs w:val="24"/>
        </w:rPr>
        <w:footnoteReference w:id="50"/>
      </w:r>
      <w:r w:rsidR="009F0395" w:rsidRPr="00BC5D7E">
        <w:rPr>
          <w:rFonts w:ascii="Times New Roman" w:eastAsia="Times New Roman" w:hAnsi="Times New Roman" w:cs="Times New Roman"/>
          <w:sz w:val="24"/>
          <w:szCs w:val="24"/>
        </w:rPr>
        <w:t xml:space="preserve"> moodustab merendus ül</w:t>
      </w:r>
      <w:r w:rsidR="4BA715D1" w:rsidRPr="00BC5D7E">
        <w:rPr>
          <w:rFonts w:ascii="Times New Roman" w:eastAsia="Times New Roman" w:hAnsi="Times New Roman" w:cs="Times New Roman"/>
          <w:sz w:val="24"/>
          <w:szCs w:val="24"/>
        </w:rPr>
        <w:t xml:space="preserve">emaailmsest KHG heitest </w:t>
      </w:r>
      <w:r w:rsidR="0CEFA380" w:rsidRPr="00BC5D7E">
        <w:rPr>
          <w:rFonts w:ascii="Times New Roman" w:eastAsia="Times New Roman" w:hAnsi="Times New Roman" w:cs="Times New Roman"/>
          <w:sz w:val="24"/>
          <w:szCs w:val="24"/>
        </w:rPr>
        <w:t>2018</w:t>
      </w:r>
      <w:r w:rsidR="009F0395" w:rsidRPr="00BC5D7E">
        <w:rPr>
          <w:rFonts w:ascii="Times New Roman" w:eastAsia="Times New Roman" w:hAnsi="Times New Roman" w:cs="Times New Roman"/>
          <w:sz w:val="24"/>
          <w:szCs w:val="24"/>
        </w:rPr>
        <w:t>.</w:t>
      </w:r>
      <w:r w:rsidR="0CEFA380" w:rsidRPr="00BC5D7E">
        <w:rPr>
          <w:rFonts w:ascii="Times New Roman" w:eastAsia="Times New Roman" w:hAnsi="Times New Roman" w:cs="Times New Roman"/>
          <w:sz w:val="24"/>
          <w:szCs w:val="24"/>
        </w:rPr>
        <w:t xml:space="preserve"> aasta andmete põhjal</w:t>
      </w:r>
      <w:r w:rsidR="4BA715D1" w:rsidRPr="00BC5D7E">
        <w:rPr>
          <w:rFonts w:ascii="Times New Roman" w:eastAsia="Times New Roman" w:hAnsi="Times New Roman" w:cs="Times New Roman"/>
          <w:sz w:val="24"/>
          <w:szCs w:val="24"/>
        </w:rPr>
        <w:t xml:space="preserve"> 2,89%</w:t>
      </w:r>
      <w:r w:rsidRPr="00BC5D7E">
        <w:rPr>
          <w:rFonts w:ascii="Times New Roman" w:eastAsia="Times New Roman" w:hAnsi="Times New Roman" w:cs="Times New Roman"/>
          <w:sz w:val="24"/>
          <w:szCs w:val="24"/>
        </w:rPr>
        <w:t xml:space="preserve">. </w:t>
      </w:r>
      <w:r w:rsidR="009F0395" w:rsidRPr="00BC5D7E">
        <w:rPr>
          <w:rFonts w:ascii="Times New Roman" w:eastAsia="Times New Roman" w:hAnsi="Times New Roman" w:cs="Times New Roman"/>
          <w:sz w:val="24"/>
          <w:szCs w:val="24"/>
        </w:rPr>
        <w:t>Sama</w:t>
      </w:r>
      <w:r w:rsidRPr="00BC5D7E">
        <w:rPr>
          <w:rFonts w:ascii="Times New Roman" w:eastAsia="Times New Roman" w:hAnsi="Times New Roman" w:cs="Times New Roman"/>
          <w:sz w:val="24"/>
          <w:szCs w:val="24"/>
        </w:rPr>
        <w:t xml:space="preserve"> uuringu kohaselt võib merendussektori heide tõusta 2050. aastaks </w:t>
      </w:r>
      <w:r w:rsidR="2E0F7262" w:rsidRPr="00BC5D7E">
        <w:rPr>
          <w:rFonts w:ascii="Times New Roman" w:eastAsia="Times New Roman" w:hAnsi="Times New Roman" w:cs="Times New Roman"/>
          <w:sz w:val="24"/>
          <w:szCs w:val="24"/>
        </w:rPr>
        <w:t>90-130% võrreldes 2008. aasta heitega</w:t>
      </w:r>
      <w:r w:rsidRPr="00BC5D7E">
        <w:rPr>
          <w:rFonts w:ascii="Times New Roman" w:eastAsia="Times New Roman" w:hAnsi="Times New Roman" w:cs="Times New Roman"/>
          <w:sz w:val="24"/>
          <w:szCs w:val="24"/>
        </w:rPr>
        <w:t>. Vastava heite protsendiline kasvuprognoos on põhjustatud eelkõige suurenevatest kaubakogustest, mida meritsi on vaja vedada. Näitena</w:t>
      </w:r>
      <w:r w:rsidR="7E5B3665" w:rsidRPr="00BC5D7E">
        <w:rPr>
          <w:rFonts w:ascii="Times New Roman" w:eastAsia="Times New Roman" w:hAnsi="Times New Roman" w:cs="Times New Roman"/>
          <w:sz w:val="24"/>
          <w:szCs w:val="24"/>
        </w:rPr>
        <w:t xml:space="preserve"> - kui</w:t>
      </w:r>
      <w:r w:rsidRPr="00BC5D7E">
        <w:rPr>
          <w:rFonts w:ascii="Times New Roman" w:eastAsia="Times New Roman" w:hAnsi="Times New Roman" w:cs="Times New Roman"/>
          <w:sz w:val="24"/>
          <w:szCs w:val="24"/>
        </w:rPr>
        <w:t xml:space="preserve"> 2010. aastal veeti maailmas meritsi 8,5 miljardit tonni kaupu, siis 2019. aastal oli vastav näitaja 11,1 miljardit tonni. Euroopas oli vastav näitaja 2010. aastal 1,8 miljardit tonni</w:t>
      </w:r>
      <w:r w:rsidR="46593438"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2019. </w:t>
      </w:r>
      <w:r w:rsidR="0F020F27" w:rsidRPr="00BC5D7E">
        <w:rPr>
          <w:rFonts w:ascii="Times New Roman" w:eastAsia="Times New Roman" w:hAnsi="Times New Roman" w:cs="Times New Roman"/>
          <w:sz w:val="24"/>
          <w:szCs w:val="24"/>
        </w:rPr>
        <w:t>a</w:t>
      </w:r>
      <w:r w:rsidRPr="00BC5D7E">
        <w:rPr>
          <w:rFonts w:ascii="Times New Roman" w:eastAsia="Times New Roman" w:hAnsi="Times New Roman" w:cs="Times New Roman"/>
          <w:sz w:val="24"/>
          <w:szCs w:val="24"/>
        </w:rPr>
        <w:t>asta</w:t>
      </w:r>
      <w:r w:rsidR="5D8660D5" w:rsidRPr="00BC5D7E">
        <w:rPr>
          <w:rFonts w:ascii="Times New Roman" w:eastAsia="Times New Roman" w:hAnsi="Times New Roman" w:cs="Times New Roman"/>
          <w:sz w:val="24"/>
          <w:szCs w:val="24"/>
        </w:rPr>
        <w:t>l aga</w:t>
      </w:r>
      <w:r w:rsidRPr="00BC5D7E">
        <w:rPr>
          <w:rFonts w:ascii="Times New Roman" w:eastAsia="Times New Roman" w:hAnsi="Times New Roman" w:cs="Times New Roman"/>
          <w:sz w:val="24"/>
          <w:szCs w:val="24"/>
        </w:rPr>
        <w:t xml:space="preserve"> 2,1 miljardit tonni.</w:t>
      </w:r>
      <w:r w:rsidR="00A8798C" w:rsidRPr="00BC5D7E">
        <w:rPr>
          <w:rStyle w:val="Allmrkuseviide"/>
          <w:rFonts w:ascii="Times New Roman" w:eastAsia="Times New Roman" w:hAnsi="Times New Roman" w:cs="Times New Roman"/>
          <w:sz w:val="24"/>
          <w:szCs w:val="24"/>
        </w:rPr>
        <w:footnoteReference w:id="51"/>
      </w:r>
      <w:r w:rsidRPr="00BC5D7E">
        <w:rPr>
          <w:rFonts w:ascii="Times New Roman" w:eastAsia="Times New Roman" w:hAnsi="Times New Roman" w:cs="Times New Roman"/>
          <w:sz w:val="24"/>
          <w:szCs w:val="24"/>
        </w:rPr>
        <w:t xml:space="preserve"> See tähendab, et heite kasv on põhjustatud tarbimise suurenemisest. Sellest tulenevalt on oluline, et ka merendussektoris võetakse kasutusele meetmed </w:t>
      </w:r>
      <w:r w:rsidR="71DDCF1C"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heite vähendamiseks, et vältida tarbimise eelduslikust suurenemisest tingitud negatiiv</w:t>
      </w:r>
      <w:r w:rsidR="6E5E9512" w:rsidRPr="00BC5D7E">
        <w:rPr>
          <w:rFonts w:ascii="Times New Roman" w:eastAsia="Times New Roman" w:hAnsi="Times New Roman" w:cs="Times New Roman"/>
          <w:sz w:val="24"/>
          <w:szCs w:val="24"/>
        </w:rPr>
        <w:t>s</w:t>
      </w:r>
      <w:r w:rsidRPr="00BC5D7E">
        <w:rPr>
          <w:rFonts w:ascii="Times New Roman" w:eastAsia="Times New Roman" w:hAnsi="Times New Roman" w:cs="Times New Roman"/>
          <w:sz w:val="24"/>
          <w:szCs w:val="24"/>
        </w:rPr>
        <w:t>e</w:t>
      </w:r>
      <w:r w:rsidR="38158A9A" w:rsidRPr="00BC5D7E">
        <w:rPr>
          <w:rFonts w:ascii="Times New Roman" w:eastAsia="Times New Roman" w:hAnsi="Times New Roman" w:cs="Times New Roman"/>
          <w:sz w:val="24"/>
          <w:szCs w:val="24"/>
        </w:rPr>
        <w:t>t</w:t>
      </w:r>
      <w:r w:rsidRPr="00BC5D7E">
        <w:rPr>
          <w:rFonts w:ascii="Times New Roman" w:eastAsia="Times New Roman" w:hAnsi="Times New Roman" w:cs="Times New Roman"/>
          <w:sz w:val="24"/>
          <w:szCs w:val="24"/>
        </w:rPr>
        <w:t xml:space="preserve"> mõju kliimale. Ilma </w:t>
      </w:r>
      <w:r w:rsidR="4C8732AD" w:rsidRPr="00BC5D7E">
        <w:rPr>
          <w:rFonts w:ascii="Times New Roman" w:eastAsia="Times New Roman" w:hAnsi="Times New Roman" w:cs="Times New Roman"/>
          <w:sz w:val="24"/>
          <w:szCs w:val="24"/>
        </w:rPr>
        <w:t>KHG heite</w:t>
      </w:r>
      <w:r w:rsidRPr="00BC5D7E">
        <w:rPr>
          <w:rFonts w:ascii="Times New Roman" w:eastAsia="Times New Roman" w:hAnsi="Times New Roman" w:cs="Times New Roman"/>
          <w:sz w:val="24"/>
          <w:szCs w:val="24"/>
        </w:rPr>
        <w:t xml:space="preserve"> vähendamise meetmeteta on keeruline täita Pariisi kokkuleppega võetud kohustust hoida</w:t>
      </w:r>
      <w:r w:rsidR="36AD59EA" w:rsidRPr="00BC5D7E">
        <w:rPr>
          <w:rFonts w:ascii="Times New Roman" w:eastAsia="Times New Roman" w:hAnsi="Times New Roman" w:cs="Times New Roman"/>
          <w:sz w:val="24"/>
          <w:szCs w:val="24"/>
        </w:rPr>
        <w:t xml:space="preserve"> globaalne</w:t>
      </w:r>
      <w:r w:rsidRPr="00BC5D7E">
        <w:rPr>
          <w:rFonts w:ascii="Times New Roman" w:eastAsia="Times New Roman" w:hAnsi="Times New Roman" w:cs="Times New Roman"/>
          <w:sz w:val="24"/>
          <w:szCs w:val="24"/>
        </w:rPr>
        <w:t xml:space="preserve"> temperatuuritõus alla 2 kraadi.</w:t>
      </w:r>
    </w:p>
    <w:p w14:paraId="04E084F5" w14:textId="3583D23E" w:rsidR="00A8798C" w:rsidRPr="00BC5D7E" w:rsidRDefault="6993D1F2"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 toetab merendussektori KHG heite vähendamise väljakutsega tegelemist </w:t>
      </w:r>
      <w:proofErr w:type="spellStart"/>
      <w:r w:rsidRPr="00BC5D7E">
        <w:rPr>
          <w:rFonts w:ascii="Times New Roman" w:eastAsia="Times New Roman" w:hAnsi="Times New Roman" w:cs="Times New Roman"/>
          <w:sz w:val="24"/>
          <w:szCs w:val="24"/>
        </w:rPr>
        <w:t>IMOs</w:t>
      </w:r>
      <w:proofErr w:type="spellEnd"/>
      <w:r w:rsidRPr="00BC5D7E">
        <w:rPr>
          <w:rFonts w:ascii="Times New Roman" w:eastAsia="Times New Roman" w:hAnsi="Times New Roman" w:cs="Times New Roman"/>
          <w:sz w:val="24"/>
          <w:szCs w:val="24"/>
        </w:rPr>
        <w:t>, kuna ELi laevandussektori konkurentsivõime säilitamiseks tuleb reguleerida KHG heitkoguste vähendamist üleilmselt. Ainult Euroopas jõustatavad rangemad regulatsioonid ei pruugi kaasa aidata KHG heite vähendamisele üleilmselt. Sellistel regulatsioonidel võib olla vastupidine mõju: Euroopa laevanduse konkurentsivõime vähenemine võrreldes kolmandate riikidega võib kaasa tuua laevade kaubateede ümberkujunemise, ku</w:t>
      </w:r>
      <w:r w:rsidR="6A0F7FCE"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meretranspordis hakatakse eelistama kolmandate riikide sadamaid EL</w:t>
      </w:r>
      <w:r w:rsidR="45F54927"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sadamate asemel. Samas loodab Eesti, et EL</w:t>
      </w:r>
      <w:r w:rsidR="30538D33"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tasandi regulatsioonid võiksid olla survevahendiks ambitsioonikama </w:t>
      </w:r>
      <w:r w:rsidR="3D3E5AFA" w:rsidRPr="00BC5D7E">
        <w:rPr>
          <w:rFonts w:ascii="Times New Roman" w:eastAsia="Times New Roman" w:hAnsi="Times New Roman" w:cs="Times New Roman"/>
          <w:sz w:val="24"/>
          <w:szCs w:val="24"/>
        </w:rPr>
        <w:t>heitkoguste</w:t>
      </w:r>
      <w:r w:rsidRPr="00BC5D7E">
        <w:rPr>
          <w:rFonts w:ascii="Times New Roman" w:eastAsia="Times New Roman" w:hAnsi="Times New Roman" w:cs="Times New Roman"/>
          <w:sz w:val="24"/>
          <w:szCs w:val="24"/>
        </w:rPr>
        <w:t xml:space="preserve"> vähendamise raamistiku vastuvõtmise kiirendamiseks IMO tasandil, et merenduses tekiks rahvusvaheline </w:t>
      </w:r>
      <w:r w:rsidRPr="00BC5D7E">
        <w:rPr>
          <w:rFonts w:ascii="Times New Roman" w:eastAsia="Times New Roman" w:hAnsi="Times New Roman" w:cs="Times New Roman"/>
          <w:sz w:val="24"/>
          <w:szCs w:val="24"/>
        </w:rPr>
        <w:lastRenderedPageBreak/>
        <w:t>lahendus, mis on Eesti esimeseks eelistuseks. Euroopa Liidu liikmesriigid on juba esitanud IMO merekeskkonna kaitse komiteele arutamiseks KHG heite vähendamise turupõhise mehhanismi põhimõtted, milles kokkuleppele jõudmine oleks esimene samm IMO tasandil turupõhise mehhanismi loomise suunas. Samuti käivad aktiivsed arutelud</w:t>
      </w:r>
      <w:r w:rsidR="00E5AA5F"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kuidas täita esialgses IMO KHG vähendamise strateegias seatud eesmärke. 2023. aastal on kavas IMO KHG vähendamise strateegia </w:t>
      </w:r>
      <w:proofErr w:type="spellStart"/>
      <w:r w:rsidRPr="00BC5D7E">
        <w:rPr>
          <w:rFonts w:ascii="Times New Roman" w:eastAsia="Times New Roman" w:hAnsi="Times New Roman" w:cs="Times New Roman"/>
          <w:sz w:val="24"/>
          <w:szCs w:val="24"/>
        </w:rPr>
        <w:t>ülevaatamine</w:t>
      </w:r>
      <w:proofErr w:type="spellEnd"/>
      <w:r w:rsidRPr="00BC5D7E">
        <w:rPr>
          <w:rFonts w:ascii="Times New Roman" w:eastAsia="Times New Roman" w:hAnsi="Times New Roman" w:cs="Times New Roman"/>
          <w:sz w:val="24"/>
          <w:szCs w:val="24"/>
        </w:rPr>
        <w:t>, mille raames on väga oluline, et turupõhise mehhanismi loomise vajaduses jõutakse kokkuleppele ning see saaks põhimõttena kirja ka nimetatu</w:t>
      </w:r>
      <w:r w:rsidR="00C4D0A7" w:rsidRPr="00BC5D7E">
        <w:rPr>
          <w:rFonts w:ascii="Times New Roman" w:eastAsia="Times New Roman" w:hAnsi="Times New Roman" w:cs="Times New Roman"/>
          <w:sz w:val="24"/>
          <w:szCs w:val="24"/>
        </w:rPr>
        <w:t>d</w:t>
      </w:r>
      <w:r w:rsidRPr="00BC5D7E">
        <w:rPr>
          <w:rFonts w:ascii="Times New Roman" w:eastAsia="Times New Roman" w:hAnsi="Times New Roman" w:cs="Times New Roman"/>
          <w:sz w:val="24"/>
          <w:szCs w:val="24"/>
        </w:rPr>
        <w:t xml:space="preserve"> strateegiasse. See võimaldaks juba asuda vastavat süsteemi välja töötama. Euroopa </w:t>
      </w:r>
      <w:r w:rsidR="60AF679A"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on oma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muutmise ettepanekus sätestanud, et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rakendamine merendussektorile vaadatakse üle 2028. aastal. Eesti leiab, et </w:t>
      </w:r>
      <w:proofErr w:type="spellStart"/>
      <w:r w:rsidRPr="00BC5D7E">
        <w:rPr>
          <w:rFonts w:ascii="Times New Roman" w:eastAsia="Times New Roman" w:hAnsi="Times New Roman" w:cs="Times New Roman"/>
          <w:sz w:val="24"/>
          <w:szCs w:val="24"/>
        </w:rPr>
        <w:t>ülevaatamine</w:t>
      </w:r>
      <w:proofErr w:type="spellEnd"/>
      <w:r w:rsidRPr="00BC5D7E">
        <w:rPr>
          <w:rFonts w:ascii="Times New Roman" w:eastAsia="Times New Roman" w:hAnsi="Times New Roman" w:cs="Times New Roman"/>
          <w:sz w:val="24"/>
          <w:szCs w:val="24"/>
        </w:rPr>
        <w:t xml:space="preserve"> ja võimalusel IMO turupõhisele meetmele üle</w:t>
      </w:r>
      <w:r w:rsidR="49634EBD"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minemine peaks toimuma esimesel võimalusel, sõltuvalt sellest, millal IMO turupõhine meede rakenduks. Kui see rakendub juba enne 2028. aastat, on võimalik komisjonil vastav analüüs teha varem.</w:t>
      </w:r>
    </w:p>
    <w:p w14:paraId="7F1DC680" w14:textId="28B6A4B4" w:rsidR="00EA615D" w:rsidRPr="00BC5D7E" w:rsidRDefault="118A0038"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Juhul, kui merendussektor lisatakse Euroopa Liidu kasvuhoonegaaside lubatud heitkoguse ühikutega kauplemise süsteemi, on oluline, et oleks tagatud võrdse kohtlemise põhimõtted sõltumata lipuriigist, et laeva operaatoritel ei tekiks eelist kolmanda riigi sadama külastamisel võrreldes EL sadama külastamisega ning välditaks süsinikuleket. Arvestada tuleb piirkondade klimaatiliste tingimuste eripäradega, näiteks Eesti puhul jääoludega. Eesti leiab, et merendussektorile peab jääma piisav üleminekuperiood, et kohaneda Euroopa Liidu kasvuhoonegaaside lubatud heitkoguse ühikutega kauplemise süsteemi rakendamisest tekkivate kohustustega ning ühtlasi sellega tagada, et merendussektorile on kättesaadavad vähese heitega tehnoloogiad, mis on vajalikud sektori üleminekul kliimaneutraalsusele. Merendussektorist laekuvaid kauplemissüsteemi tulusid tuleb kasutada võimalikult suures mahus liikmesriigi kaudu vajalike investeeringute toetamiseks </w:t>
      </w:r>
      <w:r w:rsidR="00C966DB">
        <w:rPr>
          <w:rFonts w:ascii="Times New Roman" w:eastAsia="Times New Roman" w:hAnsi="Times New Roman" w:cs="Times New Roman"/>
          <w:b/>
          <w:bCs/>
          <w:sz w:val="24"/>
          <w:szCs w:val="24"/>
        </w:rPr>
        <w:t>selles</w:t>
      </w:r>
      <w:r w:rsidRPr="00BC5D7E">
        <w:rPr>
          <w:rFonts w:ascii="Times New Roman" w:eastAsia="Times New Roman" w:hAnsi="Times New Roman" w:cs="Times New Roman"/>
          <w:b/>
          <w:bCs/>
          <w:sz w:val="24"/>
          <w:szCs w:val="24"/>
        </w:rPr>
        <w:t xml:space="preserve"> sektoris.</w:t>
      </w:r>
    </w:p>
    <w:p w14:paraId="200F505F" w14:textId="30EF2A4D"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Euroopa </w:t>
      </w:r>
      <w:r w:rsidR="03284133"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w:t>
      </w:r>
      <w:r w:rsidR="3571166B" w:rsidRPr="00BC5D7E">
        <w:rPr>
          <w:rFonts w:ascii="Times New Roman" w:eastAsia="Times New Roman" w:hAnsi="Times New Roman" w:cs="Times New Roman"/>
          <w:sz w:val="24"/>
          <w:szCs w:val="24"/>
        </w:rPr>
        <w:t xml:space="preserve"> on teinud ettepaneku</w:t>
      </w:r>
      <w:r w:rsidR="008736E1">
        <w:rPr>
          <w:rFonts w:ascii="Times New Roman" w:eastAsia="Times New Roman" w:hAnsi="Times New Roman" w:cs="Times New Roman"/>
          <w:sz w:val="24"/>
          <w:szCs w:val="24"/>
        </w:rPr>
        <w:t xml:space="preserve"> </w:t>
      </w:r>
      <w:r w:rsidR="1C6BAC4D" w:rsidRPr="00BC5D7E">
        <w:rPr>
          <w:rFonts w:ascii="Times New Roman" w:eastAsia="Times New Roman" w:hAnsi="Times New Roman" w:cs="Times New Roman"/>
          <w:sz w:val="24"/>
          <w:szCs w:val="24"/>
        </w:rPr>
        <w:t xml:space="preserve">lisada </w:t>
      </w:r>
      <w:r w:rsidRPr="00BC5D7E">
        <w:rPr>
          <w:rFonts w:ascii="Times New Roman" w:eastAsia="Times New Roman" w:hAnsi="Times New Roman" w:cs="Times New Roman"/>
          <w:sz w:val="24"/>
          <w:szCs w:val="24"/>
        </w:rPr>
        <w:t xml:space="preserve">merendussektor olemasolevasse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Samas on </w:t>
      </w:r>
      <w:r w:rsidR="07F3BD5D"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mõjuanalüüs merendussektori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lisamise</w:t>
      </w:r>
      <w:r w:rsidR="3848FAB0"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kohta Eesti asukohta arvestades puudulik</w:t>
      </w:r>
      <w:r w:rsidR="2558A2DE" w:rsidRPr="00BC5D7E">
        <w:rPr>
          <w:rFonts w:ascii="Times New Roman" w:eastAsia="Times New Roman" w:hAnsi="Times New Roman" w:cs="Times New Roman"/>
          <w:sz w:val="24"/>
          <w:szCs w:val="24"/>
        </w:rPr>
        <w:t>, kuna mõjuanalüüs ei käsitle eraldi Läänemere piirkonda</w:t>
      </w:r>
      <w:r w:rsidRPr="00BC5D7E">
        <w:rPr>
          <w:rFonts w:ascii="Times New Roman" w:eastAsia="Times New Roman" w:hAnsi="Times New Roman" w:cs="Times New Roman"/>
          <w:sz w:val="24"/>
          <w:szCs w:val="24"/>
        </w:rPr>
        <w:t xml:space="preserve">. Sellest ei selgu </w:t>
      </w:r>
      <w:r w:rsidR="247B8B48" w:rsidRPr="00BC5D7E">
        <w:rPr>
          <w:rFonts w:ascii="Times New Roman" w:eastAsia="Times New Roman" w:hAnsi="Times New Roman" w:cs="Times New Roman"/>
          <w:sz w:val="24"/>
          <w:szCs w:val="24"/>
        </w:rPr>
        <w:t>piisava konkreetsusega</w:t>
      </w:r>
      <w:r w:rsidRPr="00BC5D7E">
        <w:rPr>
          <w:rFonts w:ascii="Times New Roman" w:eastAsia="Times New Roman" w:hAnsi="Times New Roman" w:cs="Times New Roman"/>
          <w:sz w:val="24"/>
          <w:szCs w:val="24"/>
        </w:rPr>
        <w:t>, mis on selle</w:t>
      </w:r>
      <w:r w:rsidR="2883A0B2" w:rsidRPr="00BC5D7E">
        <w:rPr>
          <w:rFonts w:ascii="Times New Roman" w:eastAsia="Times New Roman" w:hAnsi="Times New Roman" w:cs="Times New Roman"/>
          <w:sz w:val="24"/>
          <w:szCs w:val="24"/>
        </w:rPr>
        <w:t xml:space="preserve"> ettepaneku</w:t>
      </w:r>
      <w:r w:rsidRPr="00BC5D7E">
        <w:rPr>
          <w:rFonts w:ascii="Times New Roman" w:eastAsia="Times New Roman" w:hAnsi="Times New Roman" w:cs="Times New Roman"/>
          <w:sz w:val="24"/>
          <w:szCs w:val="24"/>
        </w:rPr>
        <w:t xml:space="preserve"> mõjud sektori erinevatele osadele: laevaga kauba vedamisele, sadamategevustele</w:t>
      </w:r>
      <w:r w:rsidR="39233F83"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kauba logistikale</w:t>
      </w:r>
      <w:r w:rsidR="39D7D85B" w:rsidRPr="00BC5D7E">
        <w:rPr>
          <w:rFonts w:ascii="Times New Roman" w:eastAsia="Times New Roman" w:hAnsi="Times New Roman" w:cs="Times New Roman"/>
          <w:sz w:val="24"/>
          <w:szCs w:val="24"/>
        </w:rPr>
        <w:t xml:space="preserve"> ja transiidile</w:t>
      </w:r>
      <w:r w:rsidRPr="00BC5D7E">
        <w:rPr>
          <w:rFonts w:ascii="Times New Roman" w:eastAsia="Times New Roman" w:hAnsi="Times New Roman" w:cs="Times New Roman"/>
          <w:sz w:val="24"/>
          <w:szCs w:val="24"/>
        </w:rPr>
        <w:t xml:space="preserve">. On vaja arvestada, et EL sadamatesse tuleb suur kogus kaupa </w:t>
      </w:r>
      <w:proofErr w:type="spellStart"/>
      <w:r w:rsidRPr="00BC5D7E">
        <w:rPr>
          <w:rFonts w:ascii="Times New Roman" w:eastAsia="Times New Roman" w:hAnsi="Times New Roman" w:cs="Times New Roman"/>
          <w:sz w:val="24"/>
          <w:szCs w:val="24"/>
        </w:rPr>
        <w:t>väljaspoolt</w:t>
      </w:r>
      <w:proofErr w:type="spellEnd"/>
      <w:r w:rsidRPr="00BC5D7E">
        <w:rPr>
          <w:rFonts w:ascii="Times New Roman" w:eastAsia="Times New Roman" w:hAnsi="Times New Roman" w:cs="Times New Roman"/>
          <w:sz w:val="24"/>
          <w:szCs w:val="24"/>
        </w:rPr>
        <w:t xml:space="preserve"> </w:t>
      </w:r>
      <w:r w:rsidR="76CC180F" w:rsidRPr="00BC5D7E">
        <w:rPr>
          <w:rFonts w:ascii="Times New Roman" w:eastAsia="Times New Roman" w:hAnsi="Times New Roman" w:cs="Times New Roman"/>
          <w:sz w:val="24"/>
          <w:szCs w:val="24"/>
        </w:rPr>
        <w:t>EL</w:t>
      </w:r>
      <w:r w:rsidR="0890B511" w:rsidRPr="00BC5D7E">
        <w:rPr>
          <w:rFonts w:ascii="Times New Roman" w:eastAsia="Times New Roman" w:hAnsi="Times New Roman" w:cs="Times New Roman"/>
          <w:sz w:val="24"/>
          <w:szCs w:val="24"/>
        </w:rPr>
        <w:t>i</w:t>
      </w:r>
      <w:r w:rsidR="76CC180F" w:rsidRPr="00BC5D7E">
        <w:rPr>
          <w:rFonts w:ascii="Times New Roman" w:eastAsia="Times New Roman" w:hAnsi="Times New Roman" w:cs="Times New Roman"/>
          <w:sz w:val="24"/>
          <w:szCs w:val="24"/>
        </w:rPr>
        <w:t xml:space="preserve"> siseturgu</w:t>
      </w:r>
      <w:r w:rsidRPr="00BC5D7E">
        <w:rPr>
          <w:rFonts w:ascii="Times New Roman" w:eastAsia="Times New Roman" w:hAnsi="Times New Roman" w:cs="Times New Roman"/>
          <w:sz w:val="24"/>
          <w:szCs w:val="24"/>
        </w:rPr>
        <w:t>.</w:t>
      </w:r>
    </w:p>
    <w:p w14:paraId="068AFF04" w14:textId="784DB48E" w:rsidR="00EA615D" w:rsidRPr="00BC5D7E" w:rsidRDefault="50B80256"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Seetõttu on m</w:t>
      </w:r>
      <w:r w:rsidR="1FF329A1" w:rsidRPr="00BC5D7E">
        <w:rPr>
          <w:rFonts w:ascii="Times New Roman" w:eastAsia="Times New Roman" w:hAnsi="Times New Roman" w:cs="Times New Roman"/>
          <w:sz w:val="24"/>
          <w:szCs w:val="24"/>
        </w:rPr>
        <w:t xml:space="preserve">erendussektorile avalduva negatiivse </w:t>
      </w:r>
      <w:r w:rsidR="6F746F80" w:rsidRPr="00BC5D7E">
        <w:rPr>
          <w:rFonts w:ascii="Times New Roman" w:eastAsia="Times New Roman" w:hAnsi="Times New Roman" w:cs="Times New Roman"/>
          <w:sz w:val="24"/>
          <w:szCs w:val="24"/>
        </w:rPr>
        <w:t xml:space="preserve">majandusliku </w:t>
      </w:r>
      <w:r w:rsidR="1FF329A1" w:rsidRPr="00BC5D7E">
        <w:rPr>
          <w:rFonts w:ascii="Times New Roman" w:eastAsia="Times New Roman" w:hAnsi="Times New Roman" w:cs="Times New Roman"/>
          <w:sz w:val="24"/>
          <w:szCs w:val="24"/>
        </w:rPr>
        <w:t xml:space="preserve">mõju leevendamiseks Eesti jaoks oluline, et ELi </w:t>
      </w:r>
      <w:proofErr w:type="spellStart"/>
      <w:r w:rsidR="1FF329A1" w:rsidRPr="00BC5D7E">
        <w:rPr>
          <w:rFonts w:ascii="Times New Roman" w:eastAsia="Times New Roman" w:hAnsi="Times New Roman" w:cs="Times New Roman"/>
          <w:sz w:val="24"/>
          <w:szCs w:val="24"/>
        </w:rPr>
        <w:t>HKSi</w:t>
      </w:r>
      <w:proofErr w:type="spellEnd"/>
      <w:r w:rsidR="1FF329A1" w:rsidRPr="00BC5D7E">
        <w:rPr>
          <w:rFonts w:ascii="Times New Roman" w:eastAsia="Times New Roman" w:hAnsi="Times New Roman" w:cs="Times New Roman"/>
          <w:sz w:val="24"/>
          <w:szCs w:val="24"/>
        </w:rPr>
        <w:t xml:space="preserve"> kehtestamisel lähtutakse võrdse kohtlemise põhimõttest. Komisjoni ettepaneku kohaselt rakendub </w:t>
      </w:r>
      <w:r w:rsidR="17945FA2" w:rsidRPr="00BC5D7E">
        <w:rPr>
          <w:rFonts w:ascii="Times New Roman" w:eastAsia="Times New Roman" w:hAnsi="Times New Roman" w:cs="Times New Roman"/>
          <w:sz w:val="24"/>
          <w:szCs w:val="24"/>
        </w:rPr>
        <w:t xml:space="preserve">ELi HKS üksnes 50% ulatuses nendele teekondadele, mis saabuvad EL sadamasse või lahkuvad EL sadamast. </w:t>
      </w:r>
      <w:r w:rsidR="21F7B564" w:rsidRPr="00BC5D7E">
        <w:rPr>
          <w:rFonts w:ascii="Times New Roman" w:eastAsia="Times New Roman" w:hAnsi="Times New Roman" w:cs="Times New Roman"/>
          <w:sz w:val="24"/>
          <w:szCs w:val="24"/>
        </w:rPr>
        <w:t xml:space="preserve">See tähendab, et sellistel teekondadel tekkinud KHG heide tuleb katta üksnes 50% ulatuses </w:t>
      </w:r>
      <w:proofErr w:type="spellStart"/>
      <w:r w:rsidR="21F7B564" w:rsidRPr="00BC5D7E">
        <w:rPr>
          <w:rFonts w:ascii="Times New Roman" w:eastAsia="Times New Roman" w:hAnsi="Times New Roman" w:cs="Times New Roman"/>
          <w:sz w:val="24"/>
          <w:szCs w:val="24"/>
        </w:rPr>
        <w:t>LHÜdega</w:t>
      </w:r>
      <w:proofErr w:type="spellEnd"/>
      <w:r w:rsidR="21F7B564" w:rsidRPr="00BC5D7E">
        <w:rPr>
          <w:rFonts w:ascii="Times New Roman" w:eastAsia="Times New Roman" w:hAnsi="Times New Roman" w:cs="Times New Roman"/>
          <w:sz w:val="24"/>
          <w:szCs w:val="24"/>
        </w:rPr>
        <w:t xml:space="preserve">. </w:t>
      </w:r>
      <w:r w:rsidR="17945FA2" w:rsidRPr="00BC5D7E">
        <w:rPr>
          <w:rFonts w:ascii="Times New Roman" w:eastAsia="Times New Roman" w:hAnsi="Times New Roman" w:cs="Times New Roman"/>
          <w:sz w:val="24"/>
          <w:szCs w:val="24"/>
        </w:rPr>
        <w:t>Samas EL</w:t>
      </w:r>
      <w:r w:rsidR="427BF0A0" w:rsidRPr="00BC5D7E">
        <w:rPr>
          <w:rFonts w:ascii="Times New Roman" w:eastAsia="Times New Roman" w:hAnsi="Times New Roman" w:cs="Times New Roman"/>
          <w:sz w:val="24"/>
          <w:szCs w:val="24"/>
        </w:rPr>
        <w:t>i</w:t>
      </w:r>
      <w:r w:rsidR="17945FA2" w:rsidRPr="00BC5D7E">
        <w:rPr>
          <w:rFonts w:ascii="Times New Roman" w:eastAsia="Times New Roman" w:hAnsi="Times New Roman" w:cs="Times New Roman"/>
          <w:sz w:val="24"/>
          <w:szCs w:val="24"/>
        </w:rPr>
        <w:t xml:space="preserve"> sadamate vahel toimuvate vedude korral kehtib </w:t>
      </w:r>
      <w:r w:rsidR="18224502" w:rsidRPr="00BC5D7E">
        <w:rPr>
          <w:rFonts w:ascii="Times New Roman" w:eastAsia="Times New Roman" w:hAnsi="Times New Roman" w:cs="Times New Roman"/>
          <w:sz w:val="24"/>
          <w:szCs w:val="24"/>
        </w:rPr>
        <w:t xml:space="preserve">KHG heitele </w:t>
      </w:r>
      <w:r w:rsidR="20C7A854" w:rsidRPr="00BC5D7E">
        <w:rPr>
          <w:rFonts w:ascii="Times New Roman" w:eastAsia="Times New Roman" w:hAnsi="Times New Roman" w:cs="Times New Roman"/>
          <w:sz w:val="24"/>
          <w:szCs w:val="24"/>
        </w:rPr>
        <w:t>100% ulatuses</w:t>
      </w:r>
      <w:r w:rsidR="56F93AB5" w:rsidRPr="00BC5D7E">
        <w:rPr>
          <w:rFonts w:ascii="Times New Roman" w:eastAsia="Times New Roman" w:hAnsi="Times New Roman" w:cs="Times New Roman"/>
          <w:sz w:val="24"/>
          <w:szCs w:val="24"/>
        </w:rPr>
        <w:t xml:space="preserve"> </w:t>
      </w:r>
      <w:proofErr w:type="spellStart"/>
      <w:r w:rsidR="56F93AB5" w:rsidRPr="00BC5D7E">
        <w:rPr>
          <w:rFonts w:ascii="Times New Roman" w:eastAsia="Times New Roman" w:hAnsi="Times New Roman" w:cs="Times New Roman"/>
          <w:sz w:val="24"/>
          <w:szCs w:val="24"/>
        </w:rPr>
        <w:t>LHÜde</w:t>
      </w:r>
      <w:proofErr w:type="spellEnd"/>
      <w:r w:rsidR="56F93AB5" w:rsidRPr="00BC5D7E">
        <w:rPr>
          <w:rFonts w:ascii="Times New Roman" w:eastAsia="Times New Roman" w:hAnsi="Times New Roman" w:cs="Times New Roman"/>
          <w:sz w:val="24"/>
          <w:szCs w:val="24"/>
        </w:rPr>
        <w:t xml:space="preserve"> ostmise vajadus</w:t>
      </w:r>
      <w:r w:rsidR="20C7A854" w:rsidRPr="00BC5D7E">
        <w:rPr>
          <w:rFonts w:ascii="Times New Roman" w:eastAsia="Times New Roman" w:hAnsi="Times New Roman" w:cs="Times New Roman"/>
          <w:sz w:val="24"/>
          <w:szCs w:val="24"/>
        </w:rPr>
        <w:t>.</w:t>
      </w:r>
      <w:r w:rsidR="0529DC0E" w:rsidRPr="00BC5D7E">
        <w:rPr>
          <w:rFonts w:ascii="Times New Roman" w:eastAsia="Times New Roman" w:hAnsi="Times New Roman" w:cs="Times New Roman"/>
          <w:sz w:val="24"/>
          <w:szCs w:val="24"/>
        </w:rPr>
        <w:t xml:space="preserve"> See seab </w:t>
      </w:r>
      <w:proofErr w:type="spellStart"/>
      <w:r w:rsidR="0529DC0E" w:rsidRPr="00BC5D7E">
        <w:rPr>
          <w:rFonts w:ascii="Times New Roman" w:eastAsia="Times New Roman" w:hAnsi="Times New Roman" w:cs="Times New Roman"/>
          <w:sz w:val="24"/>
          <w:szCs w:val="24"/>
        </w:rPr>
        <w:t>väljaspoolt</w:t>
      </w:r>
      <w:proofErr w:type="spellEnd"/>
      <w:r w:rsidR="0529DC0E" w:rsidRPr="00BC5D7E">
        <w:rPr>
          <w:rFonts w:ascii="Times New Roman" w:eastAsia="Times New Roman" w:hAnsi="Times New Roman" w:cs="Times New Roman"/>
          <w:sz w:val="24"/>
          <w:szCs w:val="24"/>
        </w:rPr>
        <w:t xml:space="preserve"> ELi tulevad laevad eelisseisu. On oluline, et seda välditakse, mi</w:t>
      </w:r>
      <w:r w:rsidR="782852F4" w:rsidRPr="00BC5D7E">
        <w:rPr>
          <w:rFonts w:ascii="Times New Roman" w:eastAsia="Times New Roman" w:hAnsi="Times New Roman" w:cs="Times New Roman"/>
          <w:sz w:val="24"/>
          <w:szCs w:val="24"/>
        </w:rPr>
        <w:t>s</w:t>
      </w:r>
      <w:r w:rsidR="0529DC0E" w:rsidRPr="00BC5D7E">
        <w:rPr>
          <w:rFonts w:ascii="Times New Roman" w:eastAsia="Times New Roman" w:hAnsi="Times New Roman" w:cs="Times New Roman"/>
          <w:sz w:val="24"/>
          <w:szCs w:val="24"/>
        </w:rPr>
        <w:t>tõttu peaks ELi HKS kohalduma võrdselt kõikidele EL</w:t>
      </w:r>
      <w:r w:rsidR="5814CF80" w:rsidRPr="00BC5D7E">
        <w:rPr>
          <w:rFonts w:ascii="Times New Roman" w:eastAsia="Times New Roman" w:hAnsi="Times New Roman" w:cs="Times New Roman"/>
          <w:sz w:val="24"/>
          <w:szCs w:val="24"/>
        </w:rPr>
        <w:t>i</w:t>
      </w:r>
      <w:r w:rsidR="0529DC0E" w:rsidRPr="00BC5D7E">
        <w:rPr>
          <w:rFonts w:ascii="Times New Roman" w:eastAsia="Times New Roman" w:hAnsi="Times New Roman" w:cs="Times New Roman"/>
          <w:sz w:val="24"/>
          <w:szCs w:val="24"/>
        </w:rPr>
        <w:t xml:space="preserve"> sadamaid </w:t>
      </w:r>
      <w:r w:rsidR="0E43D4ED" w:rsidRPr="00BC5D7E">
        <w:rPr>
          <w:rFonts w:ascii="Times New Roman" w:eastAsia="Times New Roman" w:hAnsi="Times New Roman" w:cs="Times New Roman"/>
          <w:sz w:val="24"/>
          <w:szCs w:val="24"/>
        </w:rPr>
        <w:t>kasutavatele laevadele.</w:t>
      </w:r>
    </w:p>
    <w:p w14:paraId="1D660044" w14:textId="2C9BBC4B"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Arvestades Eesti geograafilist asukohta ning klimaatilisi tingimusi, on Eesti huvides, et merendussektori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w:t>
      </w:r>
      <w:r w:rsidR="59EFEA5F" w:rsidRPr="00BC5D7E">
        <w:rPr>
          <w:rFonts w:ascii="Times New Roman" w:eastAsia="Times New Roman" w:hAnsi="Times New Roman" w:cs="Times New Roman"/>
          <w:sz w:val="24"/>
          <w:szCs w:val="24"/>
        </w:rPr>
        <w:t xml:space="preserve">arvamisel </w:t>
      </w:r>
      <w:r w:rsidRPr="00BC5D7E">
        <w:rPr>
          <w:rFonts w:ascii="Times New Roman" w:eastAsia="Times New Roman" w:hAnsi="Times New Roman" w:cs="Times New Roman"/>
          <w:sz w:val="24"/>
          <w:szCs w:val="24"/>
        </w:rPr>
        <w:t xml:space="preserve">oleks arvestatud ka jääoludega. Selleks on oluline, et </w:t>
      </w:r>
      <w:r w:rsidRPr="00BC5D7E">
        <w:rPr>
          <w:rFonts w:ascii="Times New Roman" w:eastAsia="Times New Roman" w:hAnsi="Times New Roman" w:cs="Times New Roman"/>
          <w:sz w:val="24"/>
          <w:szCs w:val="24"/>
        </w:rPr>
        <w:lastRenderedPageBreak/>
        <w:t>jääklassiga laevade tehnoloogilisi eripärasid arvestades oleks jääklassiga laevade heitkoguse arvutamisel kasutusele võetud parandustegurid, et tagada võrdne konkurents E</w:t>
      </w:r>
      <w:r w:rsidR="71C50465"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teiste piirkondadega. Jääklassiga laevad on suurema veeväljasurvega, st kaaluvad rohkem, ja väiksema kandevõimega kui jääklassita laevad, mis omakorda suurendab jääklassiga laevade kasvuhoonegaaside heidet. Samuti on oluline, et oleks arvestatud laeva jääoludes sõitmisega. Jääolud sõltuvad klimaatilistest tingimustest, aastaajast ja teistest teguritest, mille vastu merendusettevõtted meetmeid võtta ei saa. Jääoludes sõitmine võib oluliselt suurendada laeva </w:t>
      </w:r>
      <w:r w:rsidR="37A08FF3"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heidet, sõltuvalt jääs sõitmise teekonna pikkusest ja jää paksusest. </w:t>
      </w:r>
      <w:r w:rsidR="7C466E82" w:rsidRPr="00BC5D7E">
        <w:rPr>
          <w:rFonts w:ascii="Times New Roman" w:eastAsia="Times New Roman" w:hAnsi="Times New Roman" w:cs="Times New Roman"/>
          <w:sz w:val="24"/>
          <w:szCs w:val="24"/>
        </w:rPr>
        <w:t xml:space="preserve">See on seotud ka mereohutuse tagamisega, mille tõttu ei ole laevadel võimalik jääoludes kasutada meetmeid, mida on võimalik rakendada jäävabades vetes. </w:t>
      </w:r>
      <w:r w:rsidRPr="00BC5D7E">
        <w:rPr>
          <w:rFonts w:ascii="Times New Roman" w:eastAsia="Times New Roman" w:hAnsi="Times New Roman" w:cs="Times New Roman"/>
          <w:sz w:val="24"/>
          <w:szCs w:val="24"/>
        </w:rPr>
        <w:t>Arvestades, et IMO tasandil on jääklassiga laevadele juba selline parandustegur välja töötatud ning arutatakse ka jääoludes navigeerimist, siis tuleks E</w:t>
      </w:r>
      <w:r w:rsidR="5DBCEA7E"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sisese õiguse väljatöötamisel arvestada IMO tasandil tehtavate otsustega</w:t>
      </w:r>
      <w:r w:rsidR="687EFB8F" w:rsidRPr="00BC5D7E">
        <w:rPr>
          <w:rFonts w:ascii="Times New Roman" w:eastAsia="Times New Roman" w:hAnsi="Times New Roman" w:cs="Times New Roman"/>
          <w:sz w:val="24"/>
          <w:szCs w:val="24"/>
        </w:rPr>
        <w:t>, sh viidatud parandusteguriga</w:t>
      </w:r>
      <w:r w:rsidRPr="00BC5D7E">
        <w:rPr>
          <w:rFonts w:ascii="Times New Roman" w:eastAsia="Times New Roman" w:hAnsi="Times New Roman" w:cs="Times New Roman"/>
          <w:sz w:val="24"/>
          <w:szCs w:val="24"/>
        </w:rPr>
        <w:t>.</w:t>
      </w:r>
      <w:r w:rsidR="597F7B4A"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laiendamine merendussektorile võib kaasa tuua ärikasumi vähenemise meretranspordi ettevõtetele, kuna hinnatõusu pole võimalik täies ulatuses tarbijale edasi kanda. Ärikasumi langemise tulemusena langeb ka meretranspordi käitajate investeerimisvõimekus, mis pikemas perspektiivis võib vähendada nii nende võimalusi puhtamate tehnoloogiate kasutusele võtuks kui ka konkurentsivõimet. Se</w:t>
      </w:r>
      <w:r w:rsidR="69715DA6"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 xml:space="preserve">tõttu on oluline, et merendussektori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tulud laekuksid liikmesriigi eelarvesse, et toetada sektori </w:t>
      </w:r>
      <w:r w:rsidR="064999C0" w:rsidRPr="00BC5D7E">
        <w:rPr>
          <w:rFonts w:ascii="Times New Roman" w:eastAsia="Times New Roman" w:hAnsi="Times New Roman" w:cs="Times New Roman"/>
          <w:sz w:val="24"/>
          <w:szCs w:val="24"/>
        </w:rPr>
        <w:t>KHG heite vähendamiseks vajalikku üleminekut</w:t>
      </w:r>
      <w:r w:rsidRPr="00BC5D7E">
        <w:rPr>
          <w:rFonts w:ascii="Times New Roman" w:eastAsia="Times New Roman" w:hAnsi="Times New Roman" w:cs="Times New Roman"/>
          <w:sz w:val="24"/>
          <w:szCs w:val="24"/>
        </w:rPr>
        <w:t>.</w:t>
      </w:r>
      <w:r w:rsidR="5C1851EC" w:rsidRPr="00BC5D7E">
        <w:rPr>
          <w:rFonts w:ascii="Times New Roman" w:eastAsia="Times New Roman" w:hAnsi="Times New Roman" w:cs="Times New Roman"/>
          <w:sz w:val="24"/>
          <w:szCs w:val="24"/>
        </w:rPr>
        <w:t xml:space="preserve"> Selleks on vaja, et komisjon selgitaks põhjalikult</w:t>
      </w:r>
      <w:r w:rsidR="487ED49E" w:rsidRPr="00BC5D7E">
        <w:rPr>
          <w:rFonts w:ascii="Times New Roman" w:eastAsia="Times New Roman" w:hAnsi="Times New Roman" w:cs="Times New Roman"/>
          <w:sz w:val="24"/>
          <w:szCs w:val="24"/>
        </w:rPr>
        <w:t>,</w:t>
      </w:r>
      <w:r w:rsidR="5C1851EC" w:rsidRPr="00BC5D7E">
        <w:rPr>
          <w:rFonts w:ascii="Times New Roman" w:eastAsia="Times New Roman" w:hAnsi="Times New Roman" w:cs="Times New Roman"/>
          <w:sz w:val="24"/>
          <w:szCs w:val="24"/>
        </w:rPr>
        <w:t xml:space="preserve"> kuidas merendussektori ELi </w:t>
      </w:r>
      <w:proofErr w:type="spellStart"/>
      <w:r w:rsidR="5C1851EC" w:rsidRPr="00BC5D7E">
        <w:rPr>
          <w:rFonts w:ascii="Times New Roman" w:eastAsia="Times New Roman" w:hAnsi="Times New Roman" w:cs="Times New Roman"/>
          <w:sz w:val="24"/>
          <w:szCs w:val="24"/>
        </w:rPr>
        <w:t>HKSi</w:t>
      </w:r>
      <w:proofErr w:type="spellEnd"/>
      <w:r w:rsidR="5C1851EC" w:rsidRPr="00BC5D7E">
        <w:rPr>
          <w:rFonts w:ascii="Times New Roman" w:eastAsia="Times New Roman" w:hAnsi="Times New Roman" w:cs="Times New Roman"/>
          <w:sz w:val="24"/>
          <w:szCs w:val="24"/>
        </w:rPr>
        <w:t xml:space="preserve"> lisamisel suuren</w:t>
      </w:r>
      <w:r w:rsidR="577E8D14" w:rsidRPr="00BC5D7E">
        <w:rPr>
          <w:rFonts w:ascii="Times New Roman" w:eastAsia="Times New Roman" w:hAnsi="Times New Roman" w:cs="Times New Roman"/>
          <w:sz w:val="24"/>
          <w:szCs w:val="24"/>
        </w:rPr>
        <w:t>eva</w:t>
      </w:r>
      <w:r w:rsidR="5C1851EC" w:rsidRPr="00BC5D7E">
        <w:rPr>
          <w:rFonts w:ascii="Times New Roman" w:eastAsia="Times New Roman" w:hAnsi="Times New Roman" w:cs="Times New Roman"/>
          <w:sz w:val="24"/>
          <w:szCs w:val="24"/>
        </w:rPr>
        <w:t xml:space="preserve"> </w:t>
      </w:r>
      <w:proofErr w:type="spellStart"/>
      <w:r w:rsidR="5C1851EC" w:rsidRPr="00BC5D7E">
        <w:rPr>
          <w:rFonts w:ascii="Times New Roman" w:eastAsia="Times New Roman" w:hAnsi="Times New Roman" w:cs="Times New Roman"/>
          <w:sz w:val="24"/>
          <w:szCs w:val="24"/>
        </w:rPr>
        <w:t>LHÜde</w:t>
      </w:r>
      <w:proofErr w:type="spellEnd"/>
      <w:r w:rsidR="5C1851EC" w:rsidRPr="00BC5D7E">
        <w:rPr>
          <w:rFonts w:ascii="Times New Roman" w:eastAsia="Times New Roman" w:hAnsi="Times New Roman" w:cs="Times New Roman"/>
          <w:sz w:val="24"/>
          <w:szCs w:val="24"/>
        </w:rPr>
        <w:t xml:space="preserve"> </w:t>
      </w:r>
      <w:proofErr w:type="spellStart"/>
      <w:r w:rsidR="5C1851EC" w:rsidRPr="00BC5D7E">
        <w:rPr>
          <w:rFonts w:ascii="Times New Roman" w:eastAsia="Times New Roman" w:hAnsi="Times New Roman" w:cs="Times New Roman"/>
          <w:sz w:val="24"/>
          <w:szCs w:val="24"/>
        </w:rPr>
        <w:t>üldkoguse</w:t>
      </w:r>
      <w:proofErr w:type="spellEnd"/>
      <w:r w:rsidR="5C1851EC" w:rsidRPr="00BC5D7E">
        <w:rPr>
          <w:rFonts w:ascii="Times New Roman" w:eastAsia="Times New Roman" w:hAnsi="Times New Roman" w:cs="Times New Roman"/>
          <w:sz w:val="24"/>
          <w:szCs w:val="24"/>
        </w:rPr>
        <w:t xml:space="preserve"> korral toimub EL liikmesriikidele enampakkumiseks eraldatavate </w:t>
      </w:r>
      <w:proofErr w:type="spellStart"/>
      <w:r w:rsidR="5C1851EC" w:rsidRPr="00BC5D7E">
        <w:rPr>
          <w:rFonts w:ascii="Times New Roman" w:eastAsia="Times New Roman" w:hAnsi="Times New Roman" w:cs="Times New Roman"/>
          <w:sz w:val="24"/>
          <w:szCs w:val="24"/>
        </w:rPr>
        <w:t>LHÜde</w:t>
      </w:r>
      <w:proofErr w:type="spellEnd"/>
      <w:r w:rsidR="5C1851EC" w:rsidRPr="00BC5D7E">
        <w:rPr>
          <w:rFonts w:ascii="Times New Roman" w:eastAsia="Times New Roman" w:hAnsi="Times New Roman" w:cs="Times New Roman"/>
          <w:sz w:val="24"/>
          <w:szCs w:val="24"/>
        </w:rPr>
        <w:t xml:space="preserve"> osakaalu arvutamine.</w:t>
      </w:r>
    </w:p>
    <w:p w14:paraId="6B41108B" w14:textId="77777777" w:rsidR="00211A34"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Võrreldes teiste transpordiliikidega pole </w:t>
      </w:r>
      <w:r w:rsidR="11A3C615" w:rsidRPr="00BC5D7E">
        <w:rPr>
          <w:rFonts w:ascii="Times New Roman" w:eastAsia="Times New Roman" w:hAnsi="Times New Roman" w:cs="Times New Roman"/>
          <w:sz w:val="24"/>
          <w:szCs w:val="24"/>
        </w:rPr>
        <w:t xml:space="preserve">2021. aasta sügise seisuga </w:t>
      </w:r>
      <w:r w:rsidRPr="00BC5D7E">
        <w:rPr>
          <w:rFonts w:ascii="Times New Roman" w:eastAsia="Times New Roman" w:hAnsi="Times New Roman" w:cs="Times New Roman"/>
          <w:sz w:val="24"/>
          <w:szCs w:val="24"/>
        </w:rPr>
        <w:t>laevanduses toimivaid alternatiivsed</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tehnoloogiad ja lahendused veel kättesaadavad. Maailma üks suurimaid laeva jõuseadmete tootja</w:t>
      </w:r>
      <w:r w:rsidR="76677908" w:rsidRPr="00BC5D7E">
        <w:rPr>
          <w:rFonts w:ascii="Times New Roman" w:eastAsia="Times New Roman" w:hAnsi="Times New Roman" w:cs="Times New Roman"/>
          <w:sz w:val="24"/>
          <w:szCs w:val="24"/>
        </w:rPr>
        <w:t>id</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Wärtsila</w:t>
      </w:r>
      <w:proofErr w:type="spellEnd"/>
      <w:r w:rsidRPr="00BC5D7E">
        <w:rPr>
          <w:rFonts w:ascii="Times New Roman" w:eastAsia="Times New Roman" w:hAnsi="Times New Roman" w:cs="Times New Roman"/>
          <w:sz w:val="24"/>
          <w:szCs w:val="24"/>
        </w:rPr>
        <w:t xml:space="preserve"> plaanib välja tulla </w:t>
      </w:r>
      <w:r w:rsidR="0E103988" w:rsidRPr="00BC5D7E">
        <w:rPr>
          <w:rFonts w:ascii="Times New Roman" w:eastAsia="Times New Roman" w:hAnsi="Times New Roman" w:cs="Times New Roman"/>
          <w:sz w:val="24"/>
          <w:szCs w:val="24"/>
        </w:rPr>
        <w:t>ainult</w:t>
      </w:r>
      <w:r w:rsidRPr="00BC5D7E">
        <w:rPr>
          <w:rFonts w:ascii="Times New Roman" w:eastAsia="Times New Roman" w:hAnsi="Times New Roman" w:cs="Times New Roman"/>
          <w:sz w:val="24"/>
          <w:szCs w:val="24"/>
        </w:rPr>
        <w:t xml:space="preserve"> vesiniku</w:t>
      </w:r>
      <w:r w:rsidR="69A96C48" w:rsidRPr="00BC5D7E">
        <w:rPr>
          <w:rFonts w:ascii="Times New Roman" w:eastAsia="Times New Roman" w:hAnsi="Times New Roman" w:cs="Times New Roman"/>
          <w:sz w:val="24"/>
          <w:szCs w:val="24"/>
        </w:rPr>
        <w:t>l töötavate laevamootorite</w:t>
      </w:r>
      <w:r w:rsidRPr="00BC5D7E">
        <w:rPr>
          <w:rFonts w:ascii="Times New Roman" w:eastAsia="Times New Roman" w:hAnsi="Times New Roman" w:cs="Times New Roman"/>
          <w:sz w:val="24"/>
          <w:szCs w:val="24"/>
        </w:rPr>
        <w:t xml:space="preserve"> kontseptsiooniga alles 2025. aastal. Lisaks toob tehnoloogia puudumine ning lühike üleminekuperiood kaasa paigalduse ning ümberehituste hinnatõusu</w:t>
      </w:r>
      <w:r w:rsidR="390AD58D" w:rsidRPr="00BC5D7E">
        <w:rPr>
          <w:rFonts w:ascii="Times New Roman" w:eastAsia="Times New Roman" w:hAnsi="Times New Roman" w:cs="Times New Roman"/>
          <w:sz w:val="24"/>
          <w:szCs w:val="24"/>
        </w:rPr>
        <w:t xml:space="preserve"> ja ümberehituse perioodi pikenemise</w:t>
      </w:r>
      <w:r w:rsidRPr="00BC5D7E">
        <w:rPr>
          <w:rFonts w:ascii="Times New Roman" w:eastAsia="Times New Roman" w:hAnsi="Times New Roman" w:cs="Times New Roman"/>
          <w:sz w:val="24"/>
          <w:szCs w:val="24"/>
        </w:rPr>
        <w:t>, sest nõudlus laevade ümberehitamiseks</w:t>
      </w:r>
      <w:r w:rsidR="495A2E6A" w:rsidRPr="00BC5D7E">
        <w:rPr>
          <w:rFonts w:ascii="Times New Roman" w:eastAsia="Times New Roman" w:hAnsi="Times New Roman" w:cs="Times New Roman"/>
          <w:sz w:val="24"/>
          <w:szCs w:val="24"/>
        </w:rPr>
        <w:t xml:space="preserve"> kasvab</w:t>
      </w:r>
      <w:r w:rsidRPr="00BC5D7E">
        <w:rPr>
          <w:rFonts w:ascii="Times New Roman" w:eastAsia="Times New Roman" w:hAnsi="Times New Roman" w:cs="Times New Roman"/>
          <w:sz w:val="24"/>
          <w:szCs w:val="24"/>
        </w:rPr>
        <w:t xml:space="preserve"> järsult ning </w:t>
      </w:r>
      <w:r w:rsidR="353B558F" w:rsidRPr="00BC5D7E">
        <w:rPr>
          <w:rFonts w:ascii="Times New Roman" w:eastAsia="Times New Roman" w:hAnsi="Times New Roman" w:cs="Times New Roman"/>
          <w:sz w:val="24"/>
          <w:szCs w:val="24"/>
        </w:rPr>
        <w:t>komisjoni esitatud kliima</w:t>
      </w:r>
      <w:r w:rsidRPr="00BC5D7E">
        <w:rPr>
          <w:rFonts w:ascii="Times New Roman" w:eastAsia="Times New Roman" w:hAnsi="Times New Roman" w:cs="Times New Roman"/>
          <w:sz w:val="24"/>
          <w:szCs w:val="24"/>
        </w:rPr>
        <w:t>paketis välja</w:t>
      </w:r>
      <w:r w:rsidR="7E3DB23E"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pakutud meetmeid ei ole piisavad sellises mahus ümberehituste toetamiseks. </w:t>
      </w:r>
      <w:r w:rsidR="55BB1A9D" w:rsidRPr="00BC5D7E">
        <w:rPr>
          <w:rFonts w:ascii="Times New Roman" w:eastAsia="Times New Roman" w:hAnsi="Times New Roman" w:cs="Times New Roman"/>
          <w:sz w:val="24"/>
          <w:szCs w:val="24"/>
        </w:rPr>
        <w:t xml:space="preserve">Ka on </w:t>
      </w:r>
      <w:r w:rsidR="2E1CA4D9" w:rsidRPr="00BC5D7E">
        <w:rPr>
          <w:rFonts w:ascii="Times New Roman" w:eastAsia="Times New Roman" w:hAnsi="Times New Roman" w:cs="Times New Roman"/>
          <w:sz w:val="24"/>
          <w:szCs w:val="24"/>
        </w:rPr>
        <w:t>pikka</w:t>
      </w:r>
      <w:r w:rsidR="55BB1A9D" w:rsidRPr="00BC5D7E">
        <w:rPr>
          <w:rFonts w:ascii="Times New Roman" w:eastAsia="Times New Roman" w:hAnsi="Times New Roman" w:cs="Times New Roman"/>
          <w:sz w:val="24"/>
          <w:szCs w:val="24"/>
        </w:rPr>
        <w:t xml:space="preserve"> laevade kasutusiga (ca 40-50a) arvestades majanduslikult ebaotstarbekas laevu nende kasutusea kestel korduvalt erinevatele energi</w:t>
      </w:r>
      <w:r w:rsidR="4B214E29" w:rsidRPr="00BC5D7E">
        <w:rPr>
          <w:rFonts w:ascii="Times New Roman" w:eastAsia="Times New Roman" w:hAnsi="Times New Roman" w:cs="Times New Roman"/>
          <w:sz w:val="24"/>
          <w:szCs w:val="24"/>
        </w:rPr>
        <w:t>a</w:t>
      </w:r>
      <w:r w:rsidR="55BB1A9D" w:rsidRPr="00BC5D7E">
        <w:rPr>
          <w:rFonts w:ascii="Times New Roman" w:eastAsia="Times New Roman" w:hAnsi="Times New Roman" w:cs="Times New Roman"/>
          <w:sz w:val="24"/>
          <w:szCs w:val="24"/>
        </w:rPr>
        <w:t>lahendustele ümber ehitada – see võib tuua kaasa suurema eri</w:t>
      </w:r>
      <w:r w:rsidR="4B214E29" w:rsidRPr="00BC5D7E">
        <w:rPr>
          <w:rFonts w:ascii="Times New Roman" w:eastAsia="Times New Roman" w:hAnsi="Times New Roman" w:cs="Times New Roman"/>
          <w:sz w:val="24"/>
          <w:szCs w:val="24"/>
        </w:rPr>
        <w:t>heitega laevade suunamise väljapoole EL</w:t>
      </w:r>
      <w:r w:rsidR="55BB1A9D" w:rsidRPr="00BC5D7E">
        <w:rPr>
          <w:rFonts w:ascii="Times New Roman" w:eastAsia="Times New Roman" w:hAnsi="Times New Roman" w:cs="Times New Roman"/>
          <w:sz w:val="24"/>
          <w:szCs w:val="24"/>
        </w:rPr>
        <w:t xml:space="preserve">i ehk süsinikulekke merendussektoris (ülemaailmset KHG heitkogust vähendamata). </w:t>
      </w: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üleminekuperiood peab arvestama taristuga ja tehnoloogiaga, mida laevadel on võimalik kasutada, et 100% enampakkumise hetkel oleks võimalik ka va</w:t>
      </w:r>
      <w:r w:rsidR="19577D78" w:rsidRPr="00BC5D7E">
        <w:rPr>
          <w:rFonts w:ascii="Times New Roman" w:eastAsia="Times New Roman" w:hAnsi="Times New Roman" w:cs="Times New Roman"/>
          <w:sz w:val="24"/>
          <w:szCs w:val="24"/>
        </w:rPr>
        <w:t>jalikke</w:t>
      </w:r>
      <w:r w:rsidRPr="00BC5D7E">
        <w:rPr>
          <w:rFonts w:ascii="Times New Roman" w:eastAsia="Times New Roman" w:hAnsi="Times New Roman" w:cs="Times New Roman"/>
          <w:sz w:val="24"/>
          <w:szCs w:val="24"/>
        </w:rPr>
        <w:t xml:space="preserve"> investeeringuid teha. Arvestades tehnoloogia arenguid</w:t>
      </w:r>
      <w:r w:rsidR="26021F86"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oleks asjakohane merendussektori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lisamisel lähtuda ajakavast</w:t>
      </w:r>
      <w:r w:rsidR="40DF1DB2" w:rsidRPr="00BC5D7E">
        <w:rPr>
          <w:rFonts w:ascii="Times New Roman" w:eastAsia="Times New Roman" w:hAnsi="Times New Roman" w:cs="Times New Roman"/>
          <w:sz w:val="24"/>
          <w:szCs w:val="24"/>
        </w:rPr>
        <w:t xml:space="preserve">, mis on esitatud tabelis </w:t>
      </w:r>
      <w:r w:rsidR="503C5B03" w:rsidRPr="00BC5D7E">
        <w:rPr>
          <w:rFonts w:ascii="Times New Roman" w:eastAsia="Times New Roman" w:hAnsi="Times New Roman" w:cs="Times New Roman"/>
          <w:sz w:val="24"/>
          <w:szCs w:val="24"/>
        </w:rPr>
        <w:t>5</w:t>
      </w:r>
      <w:r w:rsidR="40DF1DB2" w:rsidRPr="00BC5D7E">
        <w:rPr>
          <w:rFonts w:ascii="Times New Roman" w:eastAsia="Times New Roman" w:hAnsi="Times New Roman" w:cs="Times New Roman"/>
          <w:sz w:val="24"/>
          <w:szCs w:val="24"/>
        </w:rPr>
        <w:t>.</w:t>
      </w:r>
      <w:r w:rsidR="5EEDF4FA" w:rsidRPr="00BC5D7E">
        <w:rPr>
          <w:rFonts w:ascii="Times New Roman" w:eastAsia="Times New Roman" w:hAnsi="Times New Roman" w:cs="Times New Roman"/>
          <w:sz w:val="24"/>
          <w:szCs w:val="24"/>
        </w:rPr>
        <w:t xml:space="preserve"> Iga aasta kohta esitatud </w:t>
      </w:r>
      <w:r w:rsidRPr="00BC5D7E">
        <w:rPr>
          <w:rFonts w:ascii="Times New Roman" w:eastAsia="Times New Roman" w:hAnsi="Times New Roman" w:cs="Times New Roman"/>
          <w:sz w:val="24"/>
          <w:szCs w:val="24"/>
        </w:rPr>
        <w:t xml:space="preserve">protsendimäär näitab seda, kui suure osa heitkogusest peab ettevõte katma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soetamisega. </w:t>
      </w:r>
      <w:r w:rsidR="3E48E006" w:rsidRPr="00BC5D7E">
        <w:rPr>
          <w:rFonts w:ascii="Times New Roman" w:eastAsia="Times New Roman" w:hAnsi="Times New Roman" w:cs="Times New Roman"/>
          <w:sz w:val="24"/>
          <w:szCs w:val="24"/>
        </w:rPr>
        <w:t>Eesti ettepanek on üleminekuperioodi pikendamine, et ELi HKS kohalduks 100% alates 2030. aastast. See võimaldab ettevõtetel oma investeeringuid</w:t>
      </w:r>
      <w:r w:rsidR="488D2298" w:rsidRPr="00BC5D7E">
        <w:rPr>
          <w:rFonts w:ascii="Times New Roman" w:eastAsia="Times New Roman" w:hAnsi="Times New Roman" w:cs="Times New Roman"/>
          <w:sz w:val="24"/>
          <w:szCs w:val="24"/>
        </w:rPr>
        <w:t xml:space="preserve"> pikemalt ette</w:t>
      </w:r>
      <w:r w:rsidR="3E48E006" w:rsidRPr="00BC5D7E">
        <w:rPr>
          <w:rFonts w:ascii="Times New Roman" w:eastAsia="Times New Roman" w:hAnsi="Times New Roman" w:cs="Times New Roman"/>
          <w:sz w:val="24"/>
          <w:szCs w:val="24"/>
        </w:rPr>
        <w:t xml:space="preserve"> planeerida ning ühtlasi leevendab võimalikke m</w:t>
      </w:r>
      <w:r w:rsidR="289BA669" w:rsidRPr="00BC5D7E">
        <w:rPr>
          <w:rFonts w:ascii="Times New Roman" w:eastAsia="Times New Roman" w:hAnsi="Times New Roman" w:cs="Times New Roman"/>
          <w:sz w:val="24"/>
          <w:szCs w:val="24"/>
        </w:rPr>
        <w:t xml:space="preserve">õjusid seoses ümberehitamise hindadega ning ajaperioodidega. </w:t>
      </w:r>
      <w:r w:rsidRPr="00BC5D7E">
        <w:rPr>
          <w:rFonts w:ascii="Times New Roman" w:eastAsia="Times New Roman" w:hAnsi="Times New Roman" w:cs="Times New Roman"/>
          <w:sz w:val="24"/>
          <w:szCs w:val="24"/>
        </w:rPr>
        <w:t xml:space="preserve">Lisaks tuleks arvestada ka meetmete väljatöötamisel </w:t>
      </w:r>
      <w:r w:rsidR="3A90C582" w:rsidRPr="00BC5D7E">
        <w:rPr>
          <w:rFonts w:ascii="Times New Roman" w:eastAsia="Times New Roman" w:hAnsi="Times New Roman" w:cs="Times New Roman"/>
          <w:sz w:val="24"/>
          <w:szCs w:val="24"/>
        </w:rPr>
        <w:t>ettevõtetega</w:t>
      </w:r>
      <w:r w:rsidRPr="00BC5D7E">
        <w:rPr>
          <w:rFonts w:ascii="Times New Roman" w:eastAsia="Times New Roman" w:hAnsi="Times New Roman" w:cs="Times New Roman"/>
          <w:sz w:val="24"/>
          <w:szCs w:val="24"/>
        </w:rPr>
        <w:t>, kes juba on investeerinud KHG heit</w:t>
      </w:r>
      <w:r w:rsidR="7DFE6524"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 xml:space="preserve"> vähendamisse. Eesti suurim laevaoperaator on teinud olulisi investeeringuid </w:t>
      </w:r>
      <w:r w:rsidRPr="00BC5D7E">
        <w:rPr>
          <w:rFonts w:ascii="Times New Roman" w:eastAsia="Times New Roman" w:hAnsi="Times New Roman" w:cs="Times New Roman"/>
          <w:sz w:val="24"/>
          <w:szCs w:val="24"/>
        </w:rPr>
        <w:lastRenderedPageBreak/>
        <w:t>rohetehnoloogiasse, mis on aidanud vähendada heitkoguseid</w:t>
      </w:r>
      <w:r w:rsidR="3D48C376" w:rsidRPr="00BC5D7E">
        <w:rPr>
          <w:rFonts w:ascii="Times New Roman" w:eastAsia="Times New Roman" w:hAnsi="Times New Roman" w:cs="Times New Roman"/>
          <w:sz w:val="24"/>
          <w:szCs w:val="24"/>
        </w:rPr>
        <w:t xml:space="preserve"> viimase 10 aasta jooksul</w:t>
      </w:r>
      <w:r w:rsidRPr="00BC5D7E">
        <w:rPr>
          <w:rFonts w:ascii="Times New Roman" w:eastAsia="Times New Roman" w:hAnsi="Times New Roman" w:cs="Times New Roman"/>
          <w:sz w:val="24"/>
          <w:szCs w:val="24"/>
        </w:rPr>
        <w:t xml:space="preserve"> </w:t>
      </w:r>
      <w:r w:rsidR="00211A34" w:rsidRPr="00BC5D7E">
        <w:rPr>
          <w:rFonts w:ascii="Times New Roman" w:eastAsia="Times New Roman" w:hAnsi="Times New Roman" w:cs="Times New Roman"/>
          <w:sz w:val="24"/>
          <w:szCs w:val="24"/>
        </w:rPr>
        <w:t>450</w:t>
      </w:r>
      <w:r w:rsidR="00211A34">
        <w:rPr>
          <w:rFonts w:ascii="Times New Roman" w:eastAsia="Times New Roman" w:hAnsi="Times New Roman" w:cs="Times New Roman"/>
          <w:sz w:val="24"/>
          <w:szCs w:val="24"/>
        </w:rPr>
        <w:t> </w:t>
      </w:r>
      <w:r w:rsidR="00211A34" w:rsidRPr="00BC5D7E">
        <w:rPr>
          <w:rFonts w:ascii="Times New Roman" w:eastAsia="Times New Roman" w:hAnsi="Times New Roman" w:cs="Times New Roman"/>
          <w:sz w:val="24"/>
          <w:szCs w:val="24"/>
        </w:rPr>
        <w:t>000</w:t>
      </w:r>
      <w:r w:rsidR="00211A34">
        <w:t> </w:t>
      </w:r>
      <w:r w:rsidR="00211A34" w:rsidRPr="00BC5D7E">
        <w:rPr>
          <w:rFonts w:ascii="Times New Roman" w:eastAsia="Times New Roman" w:hAnsi="Times New Roman" w:cs="Times New Roman"/>
          <w:sz w:val="24"/>
          <w:szCs w:val="24"/>
        </w:rPr>
        <w:t xml:space="preserve">t </w:t>
      </w:r>
      <w:r w:rsidR="00211A34">
        <w:rPr>
          <w:rFonts w:ascii="Times New Roman" w:eastAsia="Times New Roman" w:hAnsi="Times New Roman" w:cs="Times New Roman"/>
          <w:sz w:val="24"/>
          <w:szCs w:val="24"/>
        </w:rPr>
        <w:t>CO</w:t>
      </w:r>
      <w:r w:rsidR="00211A34" w:rsidRPr="00ED16E9">
        <w:rPr>
          <w:rFonts w:ascii="Times New Roman" w:eastAsia="Times New Roman" w:hAnsi="Times New Roman" w:cs="Times New Roman"/>
          <w:sz w:val="24"/>
          <w:szCs w:val="24"/>
          <w:vertAlign w:val="subscript"/>
        </w:rPr>
        <w:t>2</w:t>
      </w:r>
      <w:r w:rsidR="00211A34">
        <w:rPr>
          <w:rFonts w:ascii="Times New Roman" w:eastAsia="Times New Roman" w:hAnsi="Times New Roman" w:cs="Times New Roman"/>
          <w:sz w:val="24"/>
          <w:szCs w:val="24"/>
        </w:rPr>
        <w:t xml:space="preserve"> </w:t>
      </w:r>
      <w:proofErr w:type="spellStart"/>
      <w:r w:rsidR="00211A34">
        <w:rPr>
          <w:rFonts w:ascii="Times New Roman" w:eastAsia="Times New Roman" w:hAnsi="Times New Roman" w:cs="Times New Roman"/>
          <w:sz w:val="24"/>
          <w:szCs w:val="24"/>
        </w:rPr>
        <w:t>ekv</w:t>
      </w:r>
      <w:proofErr w:type="spellEnd"/>
      <w:r w:rsidR="00211A34">
        <w:rPr>
          <w:rFonts w:ascii="Times New Roman" w:eastAsia="Times New Roman" w:hAnsi="Times New Roman" w:cs="Times New Roman"/>
          <w:sz w:val="24"/>
          <w:szCs w:val="24"/>
        </w:rPr>
        <w:t xml:space="preserve"> </w:t>
      </w:r>
      <w:r w:rsidR="00211A34" w:rsidRPr="00BC5D7E">
        <w:rPr>
          <w:rFonts w:ascii="Times New Roman" w:eastAsia="Times New Roman" w:hAnsi="Times New Roman" w:cs="Times New Roman"/>
          <w:sz w:val="24"/>
          <w:szCs w:val="24"/>
        </w:rPr>
        <w:t>võrra.</w:t>
      </w:r>
    </w:p>
    <w:p w14:paraId="6353B517" w14:textId="3A249FC1" w:rsidR="000F26B4" w:rsidRPr="00BC5D7E" w:rsidRDefault="000F26B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Tabel 5.</w:t>
      </w:r>
      <w:r w:rsidRPr="00BC5D7E">
        <w:rPr>
          <w:rFonts w:ascii="Times New Roman" w:eastAsia="Times New Roman" w:hAnsi="Times New Roman" w:cs="Times New Roman"/>
          <w:sz w:val="24"/>
          <w:szCs w:val="24"/>
        </w:rPr>
        <w:t xml:space="preserv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kohaldamine merendussektorile Euroopa komisjoni ettepanekus, võrrelduna Eesti eelistatud ajakavaga.</w:t>
      </w:r>
    </w:p>
    <w:tbl>
      <w:tblPr>
        <w:tblStyle w:val="Kontuurtabel"/>
        <w:tblW w:w="0" w:type="auto"/>
        <w:tblLayout w:type="fixed"/>
        <w:tblLook w:val="06A0" w:firstRow="1" w:lastRow="0" w:firstColumn="1" w:lastColumn="0" w:noHBand="1" w:noVBand="1"/>
      </w:tblPr>
      <w:tblGrid>
        <w:gridCol w:w="3005"/>
        <w:gridCol w:w="3005"/>
        <w:gridCol w:w="3005"/>
      </w:tblGrid>
      <w:tr w:rsidR="37A98E61" w:rsidRPr="00BC5D7E" w14:paraId="3F516689" w14:textId="77777777" w:rsidTr="03900262">
        <w:tc>
          <w:tcPr>
            <w:tcW w:w="3005" w:type="dxa"/>
          </w:tcPr>
          <w:p w14:paraId="0DD03851" w14:textId="77777777" w:rsidR="1FB74174" w:rsidRPr="00BC5D7E" w:rsidRDefault="0E0623D2"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Aast</w:t>
            </w:r>
            <w:r w:rsidR="6797DA52" w:rsidRPr="00BC5D7E">
              <w:rPr>
                <w:rFonts w:ascii="Times New Roman" w:hAnsi="Times New Roman" w:cs="Times New Roman"/>
                <w:sz w:val="24"/>
                <w:szCs w:val="24"/>
              </w:rPr>
              <w:t>a</w:t>
            </w:r>
          </w:p>
        </w:tc>
        <w:tc>
          <w:tcPr>
            <w:tcW w:w="3005" w:type="dxa"/>
          </w:tcPr>
          <w:p w14:paraId="080D3FD7" w14:textId="77777777" w:rsidR="1FB74174" w:rsidRPr="00BC5D7E" w:rsidRDefault="0E0623D2"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Komisjoni ettepanek</w:t>
            </w:r>
          </w:p>
        </w:tc>
        <w:tc>
          <w:tcPr>
            <w:tcW w:w="3005" w:type="dxa"/>
          </w:tcPr>
          <w:p w14:paraId="7F56C85C" w14:textId="77777777" w:rsidR="1FB74174" w:rsidRPr="00BC5D7E" w:rsidRDefault="0E0623D2"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Eesti ettepanek</w:t>
            </w:r>
          </w:p>
        </w:tc>
      </w:tr>
      <w:tr w:rsidR="37A98E61" w:rsidRPr="00BC5D7E" w14:paraId="48D93FEA" w14:textId="77777777" w:rsidTr="03900262">
        <w:tc>
          <w:tcPr>
            <w:tcW w:w="3005" w:type="dxa"/>
          </w:tcPr>
          <w:p w14:paraId="30D76C03"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2023</w:t>
            </w:r>
          </w:p>
        </w:tc>
        <w:tc>
          <w:tcPr>
            <w:tcW w:w="3005" w:type="dxa"/>
          </w:tcPr>
          <w:p w14:paraId="53578B8D" w14:textId="77777777" w:rsidR="04DDDF35" w:rsidRPr="00BC5D7E" w:rsidRDefault="10D6979A"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w:t>
            </w:r>
          </w:p>
        </w:tc>
        <w:tc>
          <w:tcPr>
            <w:tcW w:w="3005" w:type="dxa"/>
          </w:tcPr>
          <w:p w14:paraId="60917F9B" w14:textId="77777777" w:rsidR="7CC24719" w:rsidRPr="00BC5D7E" w:rsidRDefault="79128C20"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w:t>
            </w:r>
          </w:p>
        </w:tc>
      </w:tr>
      <w:tr w:rsidR="37A98E61" w:rsidRPr="00BC5D7E" w14:paraId="0E1D0CE6" w14:textId="77777777" w:rsidTr="03900262">
        <w:tc>
          <w:tcPr>
            <w:tcW w:w="3005" w:type="dxa"/>
          </w:tcPr>
          <w:p w14:paraId="5175CF58"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2024</w:t>
            </w:r>
          </w:p>
        </w:tc>
        <w:tc>
          <w:tcPr>
            <w:tcW w:w="3005" w:type="dxa"/>
          </w:tcPr>
          <w:p w14:paraId="2FA04CEB" w14:textId="77777777" w:rsidR="5A27A94C" w:rsidRPr="00BC5D7E" w:rsidRDefault="09B8A5D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45%</w:t>
            </w:r>
          </w:p>
        </w:tc>
        <w:tc>
          <w:tcPr>
            <w:tcW w:w="3005" w:type="dxa"/>
          </w:tcPr>
          <w:p w14:paraId="33B3A711" w14:textId="77777777" w:rsidR="47D5B9AB" w:rsidRPr="00BC5D7E" w:rsidRDefault="3CAD2CA4"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30%</w:t>
            </w:r>
          </w:p>
        </w:tc>
      </w:tr>
      <w:tr w:rsidR="37A98E61" w:rsidRPr="00BC5D7E" w14:paraId="6DD989BE" w14:textId="77777777" w:rsidTr="03900262">
        <w:tc>
          <w:tcPr>
            <w:tcW w:w="3005" w:type="dxa"/>
          </w:tcPr>
          <w:p w14:paraId="0B847F3E"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2025</w:t>
            </w:r>
          </w:p>
        </w:tc>
        <w:tc>
          <w:tcPr>
            <w:tcW w:w="3005" w:type="dxa"/>
          </w:tcPr>
          <w:p w14:paraId="75121D06" w14:textId="77777777" w:rsidR="2B2F865F" w:rsidRPr="00BC5D7E" w:rsidRDefault="7EB33E3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75%</w:t>
            </w:r>
          </w:p>
        </w:tc>
        <w:tc>
          <w:tcPr>
            <w:tcW w:w="3005" w:type="dxa"/>
          </w:tcPr>
          <w:p w14:paraId="52F07586" w14:textId="77777777" w:rsidR="24DF9320" w:rsidRPr="00BC5D7E" w:rsidRDefault="1474AD31"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40%</w:t>
            </w:r>
          </w:p>
        </w:tc>
      </w:tr>
      <w:tr w:rsidR="37A98E61" w:rsidRPr="00BC5D7E" w14:paraId="05BD506F" w14:textId="77777777" w:rsidTr="03900262">
        <w:tc>
          <w:tcPr>
            <w:tcW w:w="3005" w:type="dxa"/>
          </w:tcPr>
          <w:p w14:paraId="4D8625B9"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2026</w:t>
            </w:r>
          </w:p>
        </w:tc>
        <w:tc>
          <w:tcPr>
            <w:tcW w:w="3005" w:type="dxa"/>
          </w:tcPr>
          <w:p w14:paraId="2E621308" w14:textId="77777777" w:rsidR="1AA6E65F" w:rsidRPr="00BC5D7E" w:rsidRDefault="7CF7D96E"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100%</w:t>
            </w:r>
          </w:p>
        </w:tc>
        <w:tc>
          <w:tcPr>
            <w:tcW w:w="3005" w:type="dxa"/>
          </w:tcPr>
          <w:p w14:paraId="0380F82C" w14:textId="77777777" w:rsidR="50A160C0" w:rsidRPr="00BC5D7E" w:rsidRDefault="1DC1EF55"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50%</w:t>
            </w:r>
          </w:p>
        </w:tc>
      </w:tr>
      <w:tr w:rsidR="37A98E61" w:rsidRPr="00BC5D7E" w14:paraId="29214C50" w14:textId="77777777" w:rsidTr="03900262">
        <w:tc>
          <w:tcPr>
            <w:tcW w:w="3005" w:type="dxa"/>
          </w:tcPr>
          <w:p w14:paraId="4AC35863"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2027</w:t>
            </w:r>
          </w:p>
        </w:tc>
        <w:tc>
          <w:tcPr>
            <w:tcW w:w="3005" w:type="dxa"/>
          </w:tcPr>
          <w:p w14:paraId="4322B24B" w14:textId="77777777" w:rsidR="3D615A1B" w:rsidRPr="00BC5D7E" w:rsidRDefault="0F4D253F"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100%</w:t>
            </w:r>
          </w:p>
        </w:tc>
        <w:tc>
          <w:tcPr>
            <w:tcW w:w="3005" w:type="dxa"/>
          </w:tcPr>
          <w:p w14:paraId="251EC967" w14:textId="77777777" w:rsidR="49674B1B" w:rsidRPr="00BC5D7E" w:rsidRDefault="157C1986"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60%</w:t>
            </w:r>
          </w:p>
        </w:tc>
      </w:tr>
      <w:tr w:rsidR="37A98E61" w:rsidRPr="00BC5D7E" w14:paraId="07EEC0DC" w14:textId="77777777" w:rsidTr="03900262">
        <w:tc>
          <w:tcPr>
            <w:tcW w:w="3005" w:type="dxa"/>
          </w:tcPr>
          <w:p w14:paraId="7D794F02"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2028</w:t>
            </w:r>
          </w:p>
        </w:tc>
        <w:tc>
          <w:tcPr>
            <w:tcW w:w="3005" w:type="dxa"/>
          </w:tcPr>
          <w:p w14:paraId="31D8F78A" w14:textId="77777777" w:rsidR="6BA2439A" w:rsidRPr="00BC5D7E" w:rsidRDefault="4BADFA93"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100%</w:t>
            </w:r>
          </w:p>
        </w:tc>
        <w:tc>
          <w:tcPr>
            <w:tcW w:w="3005" w:type="dxa"/>
          </w:tcPr>
          <w:p w14:paraId="6B9D2DB1" w14:textId="77777777" w:rsidR="28DA5802" w:rsidRPr="00BC5D7E" w:rsidRDefault="15D18D79"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70%</w:t>
            </w:r>
          </w:p>
        </w:tc>
      </w:tr>
      <w:tr w:rsidR="37A98E61" w:rsidRPr="00BC5D7E" w14:paraId="6E8BF83E" w14:textId="77777777" w:rsidTr="03900262">
        <w:tc>
          <w:tcPr>
            <w:tcW w:w="3005" w:type="dxa"/>
          </w:tcPr>
          <w:p w14:paraId="6D697E94"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2029</w:t>
            </w:r>
          </w:p>
        </w:tc>
        <w:tc>
          <w:tcPr>
            <w:tcW w:w="3005" w:type="dxa"/>
          </w:tcPr>
          <w:p w14:paraId="0329D8A0" w14:textId="77777777" w:rsidR="1F59902C" w:rsidRPr="00BC5D7E" w:rsidRDefault="45DDBBFF"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100%</w:t>
            </w:r>
          </w:p>
        </w:tc>
        <w:tc>
          <w:tcPr>
            <w:tcW w:w="3005" w:type="dxa"/>
          </w:tcPr>
          <w:p w14:paraId="7768121E" w14:textId="77777777" w:rsidR="4D016767" w:rsidRPr="00BC5D7E" w:rsidRDefault="02B7FD06"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80%</w:t>
            </w:r>
          </w:p>
        </w:tc>
      </w:tr>
      <w:tr w:rsidR="37A98E61" w:rsidRPr="00BC5D7E" w14:paraId="6B4AD13E" w14:textId="77777777" w:rsidTr="03900262">
        <w:tc>
          <w:tcPr>
            <w:tcW w:w="3005" w:type="dxa"/>
          </w:tcPr>
          <w:p w14:paraId="0ABF504C" w14:textId="77777777" w:rsidR="723CA49A" w:rsidRPr="00BC5D7E" w:rsidRDefault="520A800B"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2030</w:t>
            </w:r>
          </w:p>
        </w:tc>
        <w:tc>
          <w:tcPr>
            <w:tcW w:w="3005" w:type="dxa"/>
          </w:tcPr>
          <w:p w14:paraId="68782B21" w14:textId="77777777" w:rsidR="262530E0" w:rsidRPr="00BC5D7E" w:rsidRDefault="491412B1"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100%</w:t>
            </w:r>
          </w:p>
        </w:tc>
        <w:tc>
          <w:tcPr>
            <w:tcW w:w="3005" w:type="dxa"/>
          </w:tcPr>
          <w:p w14:paraId="651B81AE" w14:textId="77777777" w:rsidR="5D0D5EEB" w:rsidRPr="00BC5D7E" w:rsidRDefault="3E37B845" w:rsidP="00BC5D7E">
            <w:pPr>
              <w:spacing w:before="120" w:after="120"/>
              <w:jc w:val="center"/>
              <w:rPr>
                <w:rFonts w:ascii="Times New Roman" w:hAnsi="Times New Roman" w:cs="Times New Roman"/>
                <w:sz w:val="24"/>
                <w:szCs w:val="24"/>
              </w:rPr>
            </w:pPr>
            <w:r w:rsidRPr="00BC5D7E">
              <w:rPr>
                <w:rFonts w:ascii="Times New Roman" w:hAnsi="Times New Roman" w:cs="Times New Roman"/>
                <w:sz w:val="24"/>
                <w:szCs w:val="24"/>
              </w:rPr>
              <w:t>100%</w:t>
            </w:r>
          </w:p>
        </w:tc>
      </w:tr>
    </w:tbl>
    <w:p w14:paraId="304A19FB" w14:textId="77BF77C0" w:rsidR="7D3470A2" w:rsidRPr="00BC5D7E" w:rsidRDefault="5B66550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Merendussektori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lisamise korral on oluline ka selle mõju halduskoormusele. Sektori ettevõtted annavad juba seletuskirja koostamise ajal</w:t>
      </w:r>
      <w:r w:rsidR="5158DCCB" w:rsidRPr="00BC5D7E">
        <w:rPr>
          <w:rFonts w:ascii="Times New Roman" w:eastAsia="Times New Roman" w:hAnsi="Times New Roman" w:cs="Times New Roman"/>
          <w:sz w:val="24"/>
          <w:szCs w:val="24"/>
        </w:rPr>
        <w:t xml:space="preserve"> aru laevade kasvuhoonegaaside heitkoguste kohta</w:t>
      </w:r>
      <w:r w:rsidR="0D5ABA69" w:rsidRPr="00BC5D7E">
        <w:rPr>
          <w:rFonts w:ascii="Times New Roman" w:eastAsia="Times New Roman" w:hAnsi="Times New Roman" w:cs="Times New Roman"/>
          <w:sz w:val="24"/>
          <w:szCs w:val="24"/>
        </w:rPr>
        <w:t>,</w:t>
      </w:r>
      <w:r w:rsidR="5158DCCB" w:rsidRPr="00BC5D7E">
        <w:rPr>
          <w:rFonts w:ascii="Times New Roman" w:eastAsia="Times New Roman" w:hAnsi="Times New Roman" w:cs="Times New Roman"/>
          <w:sz w:val="24"/>
          <w:szCs w:val="24"/>
        </w:rPr>
        <w:t xml:space="preserve"> lähtudes Euroopa Parlamendi ja nõukogu määrusest (EL) 2015/757</w:t>
      </w:r>
      <w:r w:rsidR="5C1700C8" w:rsidRPr="00BC5D7E">
        <w:rPr>
          <w:rStyle w:val="Allmrkuseviide"/>
          <w:rFonts w:ascii="Times New Roman" w:eastAsia="Times New Roman" w:hAnsi="Times New Roman" w:cs="Times New Roman"/>
          <w:sz w:val="24"/>
          <w:szCs w:val="24"/>
        </w:rPr>
        <w:footnoteReference w:id="52"/>
      </w:r>
      <w:r w:rsidR="5158DCCB" w:rsidRPr="00BC5D7E">
        <w:rPr>
          <w:rFonts w:ascii="Times New Roman" w:eastAsia="Times New Roman" w:hAnsi="Times New Roman" w:cs="Times New Roman"/>
          <w:sz w:val="24"/>
          <w:szCs w:val="24"/>
        </w:rPr>
        <w:t>,</w:t>
      </w:r>
      <w:r w:rsidR="02471B51" w:rsidRPr="00BC5D7E">
        <w:rPr>
          <w:rFonts w:ascii="Times New Roman" w:eastAsia="Times New Roman" w:hAnsi="Times New Roman" w:cs="Times New Roman"/>
          <w:sz w:val="24"/>
          <w:szCs w:val="24"/>
        </w:rPr>
        <w:t xml:space="preserve"> mis käsitleb meretranspordist pärit süsinikdioksiidi heitkoguste seiret, aruandlust ja kontrolli</w:t>
      </w:r>
      <w:r w:rsidR="749FB069" w:rsidRPr="00BC5D7E">
        <w:rPr>
          <w:rFonts w:ascii="Times New Roman" w:eastAsia="Times New Roman" w:hAnsi="Times New Roman" w:cs="Times New Roman"/>
          <w:sz w:val="24"/>
          <w:szCs w:val="24"/>
        </w:rPr>
        <w:t xml:space="preserve"> (EL MRV)</w:t>
      </w:r>
      <w:r w:rsidR="02471B51" w:rsidRPr="00BC5D7E">
        <w:rPr>
          <w:rFonts w:ascii="Times New Roman" w:eastAsia="Times New Roman" w:hAnsi="Times New Roman" w:cs="Times New Roman"/>
          <w:sz w:val="24"/>
          <w:szCs w:val="24"/>
        </w:rPr>
        <w:t>.</w:t>
      </w:r>
      <w:r w:rsidR="57745502"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Ettepaneku kohaselt rakendub ELi HKS merendussektorile läbi </w:t>
      </w:r>
      <w:r w:rsidR="17F5E26C" w:rsidRPr="00BC5D7E">
        <w:rPr>
          <w:rFonts w:ascii="Times New Roman" w:eastAsia="Times New Roman" w:hAnsi="Times New Roman" w:cs="Times New Roman"/>
          <w:sz w:val="24"/>
          <w:szCs w:val="24"/>
        </w:rPr>
        <w:t xml:space="preserve">EL MRV määruse, et kasutada ära võimalikult palju juba kehtivaid ja ettevõtetele tuttavaid süsteeme. Eesti jaoks on oluline, et ELi </w:t>
      </w:r>
      <w:proofErr w:type="spellStart"/>
      <w:r w:rsidR="17F5E26C" w:rsidRPr="00BC5D7E">
        <w:rPr>
          <w:rFonts w:ascii="Times New Roman" w:eastAsia="Times New Roman" w:hAnsi="Times New Roman" w:cs="Times New Roman"/>
          <w:sz w:val="24"/>
          <w:szCs w:val="24"/>
        </w:rPr>
        <w:t>HKSi</w:t>
      </w:r>
      <w:proofErr w:type="spellEnd"/>
      <w:r w:rsidR="17F5E26C" w:rsidRPr="00BC5D7E">
        <w:rPr>
          <w:rFonts w:ascii="Times New Roman" w:eastAsia="Times New Roman" w:hAnsi="Times New Roman" w:cs="Times New Roman"/>
          <w:sz w:val="24"/>
          <w:szCs w:val="24"/>
        </w:rPr>
        <w:t xml:space="preserve"> rakendamine </w:t>
      </w:r>
      <w:r w:rsidR="05F0998D" w:rsidRPr="00BC5D7E">
        <w:rPr>
          <w:rFonts w:ascii="Times New Roman" w:eastAsia="Times New Roman" w:hAnsi="Times New Roman" w:cs="Times New Roman"/>
          <w:sz w:val="24"/>
          <w:szCs w:val="24"/>
        </w:rPr>
        <w:t xml:space="preserve">merendussektorile ei suurendaks põhjendamatult halduskoormust. Selle tõttu on tervitatav, et komisjon soovib ELi </w:t>
      </w:r>
      <w:proofErr w:type="spellStart"/>
      <w:r w:rsidR="05F0998D" w:rsidRPr="00BC5D7E">
        <w:rPr>
          <w:rFonts w:ascii="Times New Roman" w:eastAsia="Times New Roman" w:hAnsi="Times New Roman" w:cs="Times New Roman"/>
          <w:sz w:val="24"/>
          <w:szCs w:val="24"/>
        </w:rPr>
        <w:t>HKSi</w:t>
      </w:r>
      <w:proofErr w:type="spellEnd"/>
      <w:r w:rsidR="05F0998D" w:rsidRPr="00BC5D7E">
        <w:rPr>
          <w:rFonts w:ascii="Times New Roman" w:eastAsia="Times New Roman" w:hAnsi="Times New Roman" w:cs="Times New Roman"/>
          <w:sz w:val="24"/>
          <w:szCs w:val="24"/>
        </w:rPr>
        <w:t xml:space="preserve"> rakendamisel lähtuda EL MRV määrusest.</w:t>
      </w:r>
    </w:p>
    <w:p w14:paraId="25D37FBC" w14:textId="49B989D6" w:rsidR="008865C8" w:rsidRPr="00BC5D7E" w:rsidRDefault="5C1851E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On oluline märkida, et merendussektori KHG heite vähendamist mõjutavad ka laevakütuste määruse ettepanek ning energiamaksustamise direktiivi muutmise ettepanek. Kui merendussektorid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ei lisata</w:t>
      </w:r>
      <w:r w:rsidR="2B903C5B"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siis EL ülese KHG vähendamise eesmärgi täitmiseks tuleb suurendada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direktiiviga hõlmatud sektorite KHG vähendamise eesmärki 63% peale või suurendada jõupingutuse</w:t>
      </w:r>
      <w:r w:rsidR="346BB718" w:rsidRPr="00BC5D7E">
        <w:rPr>
          <w:rFonts w:ascii="Times New Roman" w:eastAsia="Times New Roman" w:hAnsi="Times New Roman" w:cs="Times New Roman"/>
          <w:sz w:val="24"/>
          <w:szCs w:val="24"/>
        </w:rPr>
        <w:t xml:space="preserve"> jagamise</w:t>
      </w:r>
      <w:r w:rsidRPr="00BC5D7E">
        <w:rPr>
          <w:rFonts w:ascii="Times New Roman" w:eastAsia="Times New Roman" w:hAnsi="Times New Roman" w:cs="Times New Roman"/>
          <w:sz w:val="24"/>
          <w:szCs w:val="24"/>
        </w:rPr>
        <w:t xml:space="preserve"> määrusega hõlmatud sektorite eesmärki (komisjoni ettepanek hetkel 40%).</w:t>
      </w:r>
    </w:p>
    <w:p w14:paraId="3DD82910" w14:textId="0A4EEBA5" w:rsidR="00EA615D" w:rsidRPr="00BC5D7E" w:rsidRDefault="46FE755C"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Eesti toetab Euroopa </w:t>
      </w:r>
      <w:r w:rsidR="00C966DB">
        <w:rPr>
          <w:rFonts w:ascii="Times New Roman" w:eastAsia="Times New Roman" w:hAnsi="Times New Roman" w:cs="Times New Roman"/>
          <w:b/>
          <w:bCs/>
          <w:sz w:val="24"/>
          <w:szCs w:val="24"/>
        </w:rPr>
        <w:t>K</w:t>
      </w:r>
      <w:r w:rsidRPr="00BC5D7E">
        <w:rPr>
          <w:rFonts w:ascii="Times New Roman" w:eastAsia="Times New Roman" w:hAnsi="Times New Roman" w:cs="Times New Roman"/>
          <w:b/>
          <w:bCs/>
          <w:sz w:val="24"/>
          <w:szCs w:val="24"/>
        </w:rPr>
        <w:t xml:space="preserve">omisjoni ettepanekut lõpetada aastaks 2027 tasuta lubatud heitkoguse ühikute eraldamine lennundusettevõtetele. On oluline, et Euroopa Liidu kasvuhoonegaaside lubatud heitkoguse ühikutega kauplemise süsteemi ja Rahvusvahelise Tsiviillennunduse Organisatsiooni rahvusvahelise lennunduse </w:t>
      </w:r>
      <w:r w:rsidR="67BCD2C6" w:rsidRPr="00BC5D7E">
        <w:rPr>
          <w:rFonts w:ascii="Times New Roman" w:eastAsia="Times New Roman" w:hAnsi="Times New Roman" w:cs="Times New Roman"/>
          <w:b/>
          <w:bCs/>
          <w:sz w:val="24"/>
          <w:szCs w:val="24"/>
        </w:rPr>
        <w:t>süsinikdioksiidi</w:t>
      </w:r>
      <w:r w:rsidRPr="00BC5D7E">
        <w:rPr>
          <w:rFonts w:ascii="Times New Roman" w:eastAsia="Times New Roman" w:hAnsi="Times New Roman" w:cs="Times New Roman"/>
          <w:b/>
          <w:bCs/>
          <w:sz w:val="24"/>
          <w:szCs w:val="24"/>
        </w:rPr>
        <w:t xml:space="preserve"> kompenseerimise ja vähendamise süsteemi rakendamine oleks </w:t>
      </w:r>
      <w:r w:rsidRPr="00BC5D7E">
        <w:rPr>
          <w:rFonts w:ascii="Times New Roman" w:eastAsia="Times New Roman" w:hAnsi="Times New Roman" w:cs="Times New Roman"/>
          <w:b/>
          <w:bCs/>
          <w:sz w:val="24"/>
          <w:szCs w:val="24"/>
        </w:rPr>
        <w:lastRenderedPageBreak/>
        <w:t>seotud selliselt, et see ei tooks kaasa põhjendamatu</w:t>
      </w:r>
      <w:r w:rsidR="0D9F0C4B" w:rsidRPr="00BC5D7E">
        <w:rPr>
          <w:rFonts w:ascii="Times New Roman" w:eastAsia="Times New Roman" w:hAnsi="Times New Roman" w:cs="Times New Roman"/>
          <w:b/>
          <w:bCs/>
          <w:sz w:val="24"/>
          <w:szCs w:val="24"/>
        </w:rPr>
        <w:t>t</w:t>
      </w:r>
      <w:r w:rsidRPr="00BC5D7E">
        <w:rPr>
          <w:rFonts w:ascii="Times New Roman" w:eastAsia="Times New Roman" w:hAnsi="Times New Roman" w:cs="Times New Roman"/>
          <w:b/>
          <w:bCs/>
          <w:sz w:val="24"/>
          <w:szCs w:val="24"/>
        </w:rPr>
        <w:t xml:space="preserve"> halduskoormust ning </w:t>
      </w:r>
      <w:r w:rsidR="4FEE867E" w:rsidRPr="00BC5D7E">
        <w:rPr>
          <w:rFonts w:ascii="Times New Roman" w:eastAsia="Times New Roman" w:hAnsi="Times New Roman" w:cs="Times New Roman"/>
          <w:b/>
          <w:bCs/>
          <w:sz w:val="24"/>
          <w:szCs w:val="24"/>
        </w:rPr>
        <w:t xml:space="preserve">Euroopa Liidu lennundusettevõtete </w:t>
      </w:r>
      <w:r w:rsidRPr="00BC5D7E">
        <w:rPr>
          <w:rFonts w:ascii="Times New Roman" w:eastAsia="Times New Roman" w:hAnsi="Times New Roman" w:cs="Times New Roman"/>
          <w:b/>
          <w:bCs/>
          <w:sz w:val="24"/>
          <w:szCs w:val="24"/>
        </w:rPr>
        <w:t>konkurentsivõime vähenemist</w:t>
      </w:r>
      <w:r w:rsidR="79EAA0B5" w:rsidRPr="00BC5D7E">
        <w:rPr>
          <w:rFonts w:ascii="Times New Roman" w:eastAsia="Times New Roman" w:hAnsi="Times New Roman" w:cs="Times New Roman"/>
          <w:b/>
          <w:bCs/>
          <w:sz w:val="24"/>
          <w:szCs w:val="24"/>
        </w:rPr>
        <w:t xml:space="preserve"> maailmas</w:t>
      </w:r>
      <w:r w:rsidRPr="00BC5D7E">
        <w:rPr>
          <w:rFonts w:ascii="Times New Roman" w:eastAsia="Times New Roman" w:hAnsi="Times New Roman" w:cs="Times New Roman"/>
          <w:b/>
          <w:bCs/>
          <w:sz w:val="24"/>
          <w:szCs w:val="24"/>
        </w:rPr>
        <w:t xml:space="preserve">. </w:t>
      </w:r>
    </w:p>
    <w:p w14:paraId="28AC1585" w14:textId="2AAEA16F"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ELi HKS rakendub lennundusettevõtetele, kes opereerivad lennukeid stardimassiga üle 5700 kg ning mille aastane heitkogus on üle 10 000 t</w:t>
      </w:r>
      <w:r w:rsidR="0259B4E3" w:rsidRPr="00BC5D7E">
        <w:rPr>
          <w:rFonts w:ascii="Times New Roman" w:eastAsia="Times New Roman" w:hAnsi="Times New Roman" w:cs="Times New Roman"/>
          <w:sz w:val="24"/>
          <w:szCs w:val="24"/>
        </w:rPr>
        <w:t xml:space="preserve"> CO</w:t>
      </w:r>
      <w:r w:rsidR="0259B4E3" w:rsidRPr="00BC5D7E">
        <w:rPr>
          <w:rFonts w:ascii="Times New Roman" w:eastAsia="Times New Roman" w:hAnsi="Times New Roman" w:cs="Times New Roman"/>
          <w:sz w:val="24"/>
          <w:szCs w:val="24"/>
          <w:vertAlign w:val="subscript"/>
        </w:rPr>
        <w:t>2</w:t>
      </w:r>
      <w:r w:rsidR="34F2859F"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w:t>
      </w:r>
      <w:r w:rsidR="34F2859F" w:rsidRPr="00BC5D7E">
        <w:rPr>
          <w:rFonts w:ascii="Times New Roman" w:eastAsia="Times New Roman" w:hAnsi="Times New Roman" w:cs="Times New Roman"/>
          <w:sz w:val="24"/>
          <w:szCs w:val="24"/>
        </w:rPr>
        <w:t>kv</w:t>
      </w:r>
      <w:proofErr w:type="spellEnd"/>
      <w:r w:rsidRPr="00BC5D7E">
        <w:rPr>
          <w:rFonts w:ascii="Times New Roman" w:eastAsia="Times New Roman" w:hAnsi="Times New Roman" w:cs="Times New Roman"/>
          <w:sz w:val="24"/>
          <w:szCs w:val="24"/>
        </w:rPr>
        <w:t>. Kehtiva direktiivi järgi saavad ettevõtted</w:t>
      </w:r>
      <w:r w:rsidR="60273013" w:rsidRPr="00BC5D7E">
        <w:rPr>
          <w:rFonts w:ascii="Times New Roman" w:eastAsia="Times New Roman" w:hAnsi="Times New Roman" w:cs="Times New Roman"/>
          <w:sz w:val="24"/>
          <w:szCs w:val="24"/>
        </w:rPr>
        <w:t xml:space="preserve"> oma kohustuste täitmiseks</w:t>
      </w:r>
      <w:r w:rsidRPr="00BC5D7E">
        <w:rPr>
          <w:rFonts w:ascii="Times New Roman" w:eastAsia="Times New Roman" w:hAnsi="Times New Roman" w:cs="Times New Roman"/>
          <w:sz w:val="24"/>
          <w:szCs w:val="24"/>
        </w:rPr>
        <w:t xml:space="preserve"> kuni 2023. aastani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teatud ulatuses tasuta. Eestis on </w:t>
      </w:r>
      <w:r w:rsidR="40986CE7" w:rsidRPr="00BC5D7E">
        <w:rPr>
          <w:rFonts w:ascii="Times New Roman" w:eastAsia="Times New Roman" w:hAnsi="Times New Roman" w:cs="Times New Roman"/>
          <w:sz w:val="24"/>
          <w:szCs w:val="24"/>
        </w:rPr>
        <w:t xml:space="preserve">2021. aasta septembri seisuga </w:t>
      </w: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osaline ainult üks ettevõte, milleks on </w:t>
      </w:r>
      <w:proofErr w:type="spellStart"/>
      <w:r w:rsidRPr="00BC5D7E">
        <w:rPr>
          <w:rFonts w:ascii="Times New Roman" w:eastAsia="Times New Roman" w:hAnsi="Times New Roman" w:cs="Times New Roman"/>
          <w:sz w:val="24"/>
          <w:szCs w:val="24"/>
        </w:rPr>
        <w:t>SmartLynx</w:t>
      </w:r>
      <w:proofErr w:type="spellEnd"/>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Airlines</w:t>
      </w:r>
      <w:proofErr w:type="spellEnd"/>
      <w:r w:rsidRPr="00BC5D7E">
        <w:rPr>
          <w:rFonts w:ascii="Times New Roman" w:eastAsia="Times New Roman" w:hAnsi="Times New Roman" w:cs="Times New Roman"/>
          <w:sz w:val="24"/>
          <w:szCs w:val="24"/>
        </w:rPr>
        <w:t xml:space="preserve"> Estonia OÜ, mi</w:t>
      </w:r>
      <w:r w:rsidR="4BC2E4DF" w:rsidRPr="00BC5D7E">
        <w:rPr>
          <w:rFonts w:ascii="Times New Roman" w:eastAsia="Times New Roman" w:hAnsi="Times New Roman" w:cs="Times New Roman"/>
          <w:sz w:val="24"/>
          <w:szCs w:val="24"/>
        </w:rPr>
        <w:t>llele eraldati</w:t>
      </w:r>
      <w:r w:rsidRPr="00BC5D7E">
        <w:rPr>
          <w:rFonts w:ascii="Times New Roman" w:eastAsia="Times New Roman" w:hAnsi="Times New Roman" w:cs="Times New Roman"/>
          <w:sz w:val="24"/>
          <w:szCs w:val="24"/>
        </w:rPr>
        <w:t xml:space="preserve"> ligi 40%</w:t>
      </w:r>
      <w:r w:rsidR="76C17240" w:rsidRPr="00BC5D7E">
        <w:rPr>
          <w:rFonts w:ascii="Times New Roman" w:eastAsia="Times New Roman" w:hAnsi="Times New Roman" w:cs="Times New Roman"/>
          <w:sz w:val="24"/>
          <w:szCs w:val="24"/>
        </w:rPr>
        <w:t xml:space="preserve"> heitkoguste mahus tasuta</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LHÜsi</w:t>
      </w:r>
      <w:r w:rsidR="569C732A" w:rsidRPr="00BC5D7E">
        <w:rPr>
          <w:rFonts w:ascii="Times New Roman" w:eastAsia="Times New Roman" w:hAnsi="Times New Roman" w:cs="Times New Roman"/>
          <w:sz w:val="24"/>
          <w:szCs w:val="24"/>
        </w:rPr>
        <w:t>d</w:t>
      </w:r>
      <w:proofErr w:type="spellEnd"/>
      <w:r w:rsidRPr="00BC5D7E">
        <w:rPr>
          <w:rFonts w:ascii="Times New Roman" w:eastAsia="Times New Roman" w:hAnsi="Times New Roman" w:cs="Times New Roman"/>
          <w:sz w:val="24"/>
          <w:szCs w:val="24"/>
        </w:rPr>
        <w:t xml:space="preserve">. Teistel lennuettevõtjatel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kohustuse eelduseks vajalikku kasvuhoonegaaside heite mahtu 10</w:t>
      </w:r>
      <w:r w:rsidR="55AD4114" w:rsidRPr="00BC5D7E">
        <w:rPr>
          <w:rFonts w:ascii="Times New Roman" w:eastAsia="Times New Roman" w:hAnsi="Times New Roman" w:cs="Times New Roman"/>
          <w:sz w:val="24"/>
          <w:szCs w:val="24"/>
        </w:rPr>
        <w:t> </w:t>
      </w:r>
      <w:r w:rsidRPr="00BC5D7E">
        <w:rPr>
          <w:rFonts w:ascii="Times New Roman" w:eastAsia="Times New Roman" w:hAnsi="Times New Roman" w:cs="Times New Roman"/>
          <w:sz w:val="24"/>
          <w:szCs w:val="24"/>
        </w:rPr>
        <w:t>000 t</w:t>
      </w:r>
      <w:r w:rsidR="34F2859F"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CO</w:t>
      </w:r>
      <w:r w:rsidRPr="00BC5D7E">
        <w:rPr>
          <w:rFonts w:ascii="Times New Roman" w:eastAsia="Times New Roman" w:hAnsi="Times New Roman" w:cs="Times New Roman"/>
          <w:sz w:val="24"/>
          <w:szCs w:val="24"/>
          <w:vertAlign w:val="subscript"/>
        </w:rPr>
        <w:t>2</w:t>
      </w:r>
      <w:r w:rsidR="55AD4114"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w:t>
      </w:r>
      <w:r w:rsidR="55AD4114" w:rsidRPr="00BC5D7E">
        <w:rPr>
          <w:rFonts w:ascii="Times New Roman" w:eastAsia="Times New Roman" w:hAnsi="Times New Roman" w:cs="Times New Roman"/>
          <w:sz w:val="24"/>
          <w:szCs w:val="24"/>
        </w:rPr>
        <w:t>kv</w:t>
      </w:r>
      <w:proofErr w:type="spellEnd"/>
      <w:r w:rsidRPr="00BC5D7E">
        <w:rPr>
          <w:rFonts w:ascii="Times New Roman" w:eastAsia="Times New Roman" w:hAnsi="Times New Roman" w:cs="Times New Roman"/>
          <w:sz w:val="24"/>
          <w:szCs w:val="24"/>
        </w:rPr>
        <w:t xml:space="preserve"> aastas eelnõu menetlemise </w:t>
      </w:r>
      <w:r w:rsidR="7ECEF583" w:rsidRPr="00BC5D7E">
        <w:rPr>
          <w:rFonts w:ascii="Times New Roman" w:eastAsia="Times New Roman" w:hAnsi="Times New Roman" w:cs="Times New Roman"/>
          <w:sz w:val="24"/>
          <w:szCs w:val="24"/>
        </w:rPr>
        <w:t>2021. aasta septembri seisuga</w:t>
      </w:r>
      <w:r w:rsidRPr="00BC5D7E">
        <w:rPr>
          <w:rFonts w:ascii="Times New Roman" w:eastAsia="Times New Roman" w:hAnsi="Times New Roman" w:cs="Times New Roman"/>
          <w:sz w:val="24"/>
          <w:szCs w:val="24"/>
        </w:rPr>
        <w:t xml:space="preserve"> täidetud ei ole. Direktiiv näeb ette, et hiljemalt 2023. aastaks tuleb komisjonil teha ettepanek, kuidas jätkata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rakendamist lennundusettevõtetele. Komisjoni ettepanek</w:t>
      </w:r>
      <w:r w:rsidR="2A361B89" w:rsidRPr="00BC5D7E">
        <w:rPr>
          <w:rFonts w:ascii="Times New Roman" w:eastAsia="Times New Roman" w:hAnsi="Times New Roman" w:cs="Times New Roman"/>
          <w:sz w:val="24"/>
          <w:szCs w:val="24"/>
        </w:rPr>
        <w:t>u järgi vähendatakse</w:t>
      </w:r>
      <w:r w:rsidRPr="00BC5D7E">
        <w:rPr>
          <w:rFonts w:ascii="Times New Roman" w:eastAsia="Times New Roman" w:hAnsi="Times New Roman" w:cs="Times New Roman"/>
          <w:sz w:val="24"/>
          <w:szCs w:val="24"/>
        </w:rPr>
        <w:t xml:space="preserve"> tasuta eraldatavaid </w:t>
      </w:r>
      <w:proofErr w:type="spellStart"/>
      <w:r w:rsidRPr="00BC5D7E">
        <w:rPr>
          <w:rFonts w:ascii="Times New Roman" w:eastAsia="Times New Roman" w:hAnsi="Times New Roman" w:cs="Times New Roman"/>
          <w:sz w:val="24"/>
          <w:szCs w:val="24"/>
        </w:rPr>
        <w:t>LHÜs</w:t>
      </w:r>
      <w:r w:rsidR="20E43B0E" w:rsidRPr="00BC5D7E">
        <w:rPr>
          <w:rFonts w:ascii="Times New Roman" w:eastAsia="Times New Roman" w:hAnsi="Times New Roman" w:cs="Times New Roman"/>
          <w:sz w:val="24"/>
          <w:szCs w:val="24"/>
        </w:rPr>
        <w:t>id</w:t>
      </w:r>
      <w:proofErr w:type="spellEnd"/>
      <w:r w:rsidRPr="00BC5D7E">
        <w:rPr>
          <w:rFonts w:ascii="Times New Roman" w:eastAsia="Times New Roman" w:hAnsi="Times New Roman" w:cs="Times New Roman"/>
          <w:sz w:val="24"/>
          <w:szCs w:val="24"/>
        </w:rPr>
        <w:t xml:space="preserve"> alates 2024. aastast igal aastal 25% kuniks 2027. aastaks enam </w:t>
      </w:r>
      <w:proofErr w:type="spellStart"/>
      <w:r w:rsidRPr="00BC5D7E">
        <w:rPr>
          <w:rFonts w:ascii="Times New Roman" w:eastAsia="Times New Roman" w:hAnsi="Times New Roman" w:cs="Times New Roman"/>
          <w:sz w:val="24"/>
          <w:szCs w:val="24"/>
        </w:rPr>
        <w:t>LHÜsid</w:t>
      </w:r>
      <w:proofErr w:type="spellEnd"/>
      <w:r w:rsidRPr="00BC5D7E">
        <w:rPr>
          <w:rFonts w:ascii="Times New Roman" w:eastAsia="Times New Roman" w:hAnsi="Times New Roman" w:cs="Times New Roman"/>
          <w:sz w:val="24"/>
          <w:szCs w:val="24"/>
        </w:rPr>
        <w:t xml:space="preserve"> tasuta ei eraldata. Komisjoni selgituste kohaselt lõpetatakse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tasuta eraldamine lennundussektorile</w:t>
      </w:r>
      <w:r w:rsidR="5DADF356"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kuna ei ole täheldatud süsiniku leket ja seega ei ole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eraldamine põhjendatud. </w:t>
      </w:r>
    </w:p>
    <w:p w14:paraId="6CC24676" w14:textId="15FE87F3"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Komisjoni ettepanek puudutab ka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ja ICAO süsteemi CORSIA rakendamist. Komisjon sätestab ulatuse, milliste lendude puhul rakendub ELi HKS ja millal CORSIA. Ka CORSIA süsteemi kuulub</w:t>
      </w:r>
      <w:r w:rsidR="21878C6A" w:rsidRPr="00BC5D7E">
        <w:rPr>
          <w:rFonts w:ascii="Times New Roman" w:eastAsia="Times New Roman" w:hAnsi="Times New Roman" w:cs="Times New Roman"/>
          <w:sz w:val="24"/>
          <w:szCs w:val="24"/>
        </w:rPr>
        <w:t xml:space="preserve"> Eestis</w:t>
      </w:r>
      <w:r w:rsidRPr="00BC5D7E">
        <w:rPr>
          <w:rFonts w:ascii="Times New Roman" w:eastAsia="Times New Roman" w:hAnsi="Times New Roman" w:cs="Times New Roman"/>
          <w:sz w:val="24"/>
          <w:szCs w:val="24"/>
        </w:rPr>
        <w:t xml:space="preserve"> hetkel sama ettevõte, kes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Kuna mõlemad süsteemid rakenduvad korraga ja võivad rakenduda samale ettevõttele korraga, on oluline, et oleks välditud põhjendamatu halduskoormus, mis avaldab negatiivset mõju ettevõtetele. Kehtiva raamistiku järgi rakendatakse CORSIA nõudeid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aruandluse</w:t>
      </w:r>
      <w:r w:rsidR="4A806F79" w:rsidRPr="00BC5D7E">
        <w:rPr>
          <w:rFonts w:ascii="Times New Roman" w:eastAsia="Times New Roman" w:hAnsi="Times New Roman" w:cs="Times New Roman"/>
          <w:sz w:val="24"/>
          <w:szCs w:val="24"/>
        </w:rPr>
        <w:t xml:space="preserve"> kaudu</w:t>
      </w:r>
      <w:r w:rsidRPr="00BC5D7E">
        <w:rPr>
          <w:rFonts w:ascii="Times New Roman" w:eastAsia="Times New Roman" w:hAnsi="Times New Roman" w:cs="Times New Roman"/>
          <w:sz w:val="24"/>
          <w:szCs w:val="24"/>
        </w:rPr>
        <w:t xml:space="preserve">. Eesti jaoks on oluline, et neid põhimõtteid ei muudeta ja võimaluse korral ühtlustatakse </w:t>
      </w:r>
      <w:r w:rsidR="1A35C99E" w:rsidRPr="00BC5D7E">
        <w:rPr>
          <w:rFonts w:ascii="Times New Roman" w:eastAsia="Times New Roman" w:hAnsi="Times New Roman" w:cs="Times New Roman"/>
          <w:sz w:val="24"/>
          <w:szCs w:val="24"/>
        </w:rPr>
        <w:t xml:space="preserve">EL ja CORSIA reeglistikku </w:t>
      </w:r>
      <w:r w:rsidRPr="00BC5D7E">
        <w:rPr>
          <w:rFonts w:ascii="Times New Roman" w:eastAsia="Times New Roman" w:hAnsi="Times New Roman" w:cs="Times New Roman"/>
          <w:sz w:val="24"/>
          <w:szCs w:val="24"/>
        </w:rPr>
        <w:t>veelgi.</w:t>
      </w:r>
    </w:p>
    <w:p w14:paraId="74161114" w14:textId="3CD147B9"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Kuna ELi HKS ja CORSIA süsteemid on erinevad, võib süsteemide eripäradest ja erinevast hinnapoliitikast tulenevalt tekkida konkurentsimoonutusi. Eesmärk peaks olema vältida ELi konkurentsivõime kahjustamist selle kaudu, et ELi HKS süsteemi tulemusel on kaubeldavate koguste ja ettevõtjale rakenduva lõpphinna tulem kõrgem kui opereerimine kolmandates riikides ja kolmandate riikide sihtkohtade vahel. ELi </w:t>
      </w:r>
      <w:r w:rsidR="5C1851EC" w:rsidRPr="00BC5D7E">
        <w:rPr>
          <w:rFonts w:ascii="Times New Roman" w:eastAsia="Times New Roman" w:hAnsi="Times New Roman" w:cs="Times New Roman"/>
          <w:sz w:val="24"/>
          <w:szCs w:val="24"/>
        </w:rPr>
        <w:t>naaber</w:t>
      </w:r>
      <w:r w:rsidRPr="00BC5D7E">
        <w:rPr>
          <w:rFonts w:ascii="Times New Roman" w:eastAsia="Times New Roman" w:hAnsi="Times New Roman" w:cs="Times New Roman"/>
          <w:sz w:val="24"/>
          <w:szCs w:val="24"/>
        </w:rPr>
        <w:t xml:space="preserve">riikides võib selline süsteem tekitada täiendavat lennuliiklust soodsamate tingimuste ärakasutamiseks, mis toob pigem </w:t>
      </w:r>
      <w:r w:rsidR="4D4CE948" w:rsidRPr="00BC5D7E">
        <w:rPr>
          <w:rFonts w:ascii="Times New Roman" w:eastAsia="Times New Roman" w:hAnsi="Times New Roman" w:cs="Times New Roman"/>
          <w:sz w:val="24"/>
          <w:szCs w:val="24"/>
        </w:rPr>
        <w:t xml:space="preserve">kaasa </w:t>
      </w:r>
      <w:r w:rsidR="7CB79098" w:rsidRPr="00BC5D7E">
        <w:rPr>
          <w:rFonts w:ascii="Times New Roman" w:eastAsia="Times New Roman" w:hAnsi="Times New Roman" w:cs="Times New Roman"/>
          <w:sz w:val="24"/>
          <w:szCs w:val="24"/>
        </w:rPr>
        <w:t>KHG</w:t>
      </w:r>
      <w:r w:rsidR="4D4CE948" w:rsidRPr="00BC5D7E">
        <w:rPr>
          <w:rFonts w:ascii="Times New Roman" w:eastAsia="Times New Roman" w:hAnsi="Times New Roman" w:cs="Times New Roman"/>
          <w:sz w:val="24"/>
          <w:szCs w:val="24"/>
        </w:rPr>
        <w:t xml:space="preserve"> heite kasvu</w:t>
      </w:r>
      <w:r w:rsidRPr="00BC5D7E">
        <w:rPr>
          <w:rFonts w:ascii="Times New Roman" w:eastAsia="Times New Roman" w:hAnsi="Times New Roman" w:cs="Times New Roman"/>
          <w:sz w:val="24"/>
          <w:szCs w:val="24"/>
        </w:rPr>
        <w:t>.</w:t>
      </w:r>
    </w:p>
    <w:p w14:paraId="0D9A21FB" w14:textId="757B3020" w:rsidR="00EA615D" w:rsidRPr="00BC5D7E" w:rsidRDefault="1E5D38B3"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Toetame </w:t>
      </w:r>
      <w:r w:rsidR="24337DC8" w:rsidRPr="00BC5D7E">
        <w:rPr>
          <w:rFonts w:ascii="Times New Roman" w:eastAsia="Times New Roman" w:hAnsi="Times New Roman" w:cs="Times New Roman"/>
          <w:b/>
          <w:bCs/>
          <w:sz w:val="24"/>
          <w:szCs w:val="24"/>
        </w:rPr>
        <w:t xml:space="preserve">üldiselt </w:t>
      </w:r>
      <w:r w:rsidR="2FB72937" w:rsidRPr="00BC5D7E">
        <w:rPr>
          <w:rFonts w:ascii="Times New Roman" w:eastAsia="Times New Roman" w:hAnsi="Times New Roman" w:cs="Times New Roman"/>
          <w:b/>
          <w:bCs/>
          <w:sz w:val="24"/>
          <w:szCs w:val="24"/>
        </w:rPr>
        <w:t xml:space="preserve">Euroopa </w:t>
      </w:r>
      <w:r w:rsidR="3615CDD0" w:rsidRPr="00BC5D7E">
        <w:rPr>
          <w:rFonts w:ascii="Times New Roman" w:eastAsia="Times New Roman" w:hAnsi="Times New Roman" w:cs="Times New Roman"/>
          <w:b/>
          <w:bCs/>
          <w:sz w:val="24"/>
          <w:szCs w:val="24"/>
        </w:rPr>
        <w:t xml:space="preserve">Komisjoni ettepanekut </w:t>
      </w:r>
      <w:r w:rsidR="00C966DB">
        <w:rPr>
          <w:rFonts w:ascii="Times New Roman" w:eastAsia="Times New Roman" w:hAnsi="Times New Roman" w:cs="Times New Roman"/>
          <w:b/>
          <w:bCs/>
          <w:sz w:val="24"/>
          <w:szCs w:val="24"/>
        </w:rPr>
        <w:t xml:space="preserve">parandada </w:t>
      </w:r>
      <w:r w:rsidRPr="00BC5D7E">
        <w:rPr>
          <w:rFonts w:ascii="Times New Roman" w:eastAsia="Times New Roman" w:hAnsi="Times New Roman" w:cs="Times New Roman"/>
          <w:b/>
          <w:bCs/>
          <w:sz w:val="24"/>
          <w:szCs w:val="24"/>
        </w:rPr>
        <w:t>Euroopa Liidu kasvuhoonegaaside lubatud heitkoguse ühikutega kauplemise süsteemi turustabiilsusreservi toimimis</w:t>
      </w:r>
      <w:r w:rsidR="00C966DB">
        <w:rPr>
          <w:rFonts w:ascii="Times New Roman" w:eastAsia="Times New Roman" w:hAnsi="Times New Roman" w:cs="Times New Roman"/>
          <w:b/>
          <w:bCs/>
          <w:sz w:val="24"/>
          <w:szCs w:val="24"/>
        </w:rPr>
        <w:t>t</w:t>
      </w:r>
      <w:r w:rsidRPr="00BC5D7E">
        <w:rPr>
          <w:rFonts w:ascii="Times New Roman" w:eastAsia="Times New Roman" w:hAnsi="Times New Roman" w:cs="Times New Roman"/>
          <w:b/>
          <w:bCs/>
          <w:sz w:val="24"/>
          <w:szCs w:val="24"/>
        </w:rPr>
        <w:t xml:space="preserve">, aga </w:t>
      </w:r>
      <w:r w:rsidR="4C2FDA38" w:rsidRPr="00BC5D7E">
        <w:rPr>
          <w:rFonts w:ascii="Times New Roman" w:eastAsia="Times New Roman" w:hAnsi="Times New Roman" w:cs="Times New Roman"/>
          <w:b/>
          <w:bCs/>
          <w:sz w:val="24"/>
          <w:szCs w:val="24"/>
        </w:rPr>
        <w:t>Eesti eelistab mitte kiirendada</w:t>
      </w:r>
      <w:r w:rsidRPr="00BC5D7E">
        <w:rPr>
          <w:rFonts w:ascii="Times New Roman" w:eastAsia="Times New Roman" w:hAnsi="Times New Roman" w:cs="Times New Roman"/>
          <w:b/>
          <w:bCs/>
          <w:sz w:val="24"/>
          <w:szCs w:val="24"/>
        </w:rPr>
        <w:t xml:space="preserve"> lubatud heitkoguse ühikute reservi lisamis</w:t>
      </w:r>
      <w:r w:rsidR="1D1CFC3B" w:rsidRPr="00BC5D7E">
        <w:rPr>
          <w:rFonts w:ascii="Times New Roman" w:eastAsia="Times New Roman" w:hAnsi="Times New Roman" w:cs="Times New Roman"/>
          <w:b/>
          <w:bCs/>
          <w:sz w:val="24"/>
          <w:szCs w:val="24"/>
        </w:rPr>
        <w:t>t</w:t>
      </w:r>
      <w:r w:rsidRPr="00BC5D7E">
        <w:rPr>
          <w:rFonts w:ascii="Times New Roman" w:eastAsia="Times New Roman" w:hAnsi="Times New Roman" w:cs="Times New Roman"/>
          <w:b/>
          <w:bCs/>
          <w:sz w:val="24"/>
          <w:szCs w:val="24"/>
        </w:rPr>
        <w:t>.</w:t>
      </w:r>
      <w:r w:rsidR="13DBEE1B" w:rsidRPr="00BC5D7E">
        <w:rPr>
          <w:rFonts w:ascii="Times New Roman" w:eastAsia="Times New Roman" w:hAnsi="Times New Roman" w:cs="Times New Roman"/>
          <w:b/>
          <w:bCs/>
          <w:sz w:val="24"/>
          <w:szCs w:val="24"/>
        </w:rPr>
        <w:t xml:space="preserve"> </w:t>
      </w:r>
    </w:p>
    <w:p w14:paraId="6D165B72" w14:textId="54714328"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Turustabiilsusreserv (TSR) loodi 2015. aastal Euroopa nõukogu ja Parlamendi määrusega (EL) 2015/1814</w:t>
      </w:r>
      <w:r w:rsidR="59D5008A" w:rsidRPr="00BC5D7E">
        <w:rPr>
          <w:rFonts w:ascii="Times New Roman" w:eastAsia="Times New Roman" w:hAnsi="Times New Roman" w:cs="Times New Roman"/>
          <w:sz w:val="24"/>
          <w:szCs w:val="24"/>
        </w:rPr>
        <w:t xml:space="preserve"> (TSR määrus)</w:t>
      </w:r>
      <w:r w:rsidRPr="00BC5D7E">
        <w:rPr>
          <w:rFonts w:ascii="Times New Roman" w:eastAsia="Times New Roman" w:hAnsi="Times New Roman" w:cs="Times New Roman"/>
          <w:sz w:val="24"/>
          <w:szCs w:val="24"/>
        </w:rPr>
        <w:t xml:space="preserve">. Eesmärk oli vähendada ELi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tekkinud turul vabalt ringluses olevate lubatud heitkoguse ühikute ülejääki (edaspidi ka ühikute ülejääk). Euroopa </w:t>
      </w:r>
      <w:r w:rsidR="2CE4D573"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hinnangul oli ühikute ülejääk 2013. aastal ligikaudu 2,1 miljardit ühikut. 2015. aastaks oli see vähenenud umbes 1,78 miljardi ühikuni. Ühikute ülejäägi tõttu oli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turuhind kauplemisperioodil</w:t>
      </w:r>
      <w:r w:rsidR="48606034" w:rsidRPr="00BC5D7E">
        <w:rPr>
          <w:rFonts w:ascii="Times New Roman" w:eastAsia="Times New Roman" w:hAnsi="Times New Roman" w:cs="Times New Roman"/>
          <w:sz w:val="24"/>
          <w:szCs w:val="24"/>
        </w:rPr>
        <w:t xml:space="preserve"> 2013-2020</w:t>
      </w:r>
      <w:r w:rsidRPr="00BC5D7E">
        <w:rPr>
          <w:rFonts w:ascii="Times New Roman" w:eastAsia="Times New Roman" w:hAnsi="Times New Roman" w:cs="Times New Roman"/>
          <w:sz w:val="24"/>
          <w:szCs w:val="24"/>
        </w:rPr>
        <w:t xml:space="preserve"> kuni 2018. aasta alguseni madal. Madala turuhinna tõttu ei omanud ELi HKS soovitud mõju KHG heitkoguse vähendamisele.</w:t>
      </w:r>
    </w:p>
    <w:p w14:paraId="72BBBBC4" w14:textId="00E73E36" w:rsidR="46FE755C"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 xml:space="preserve">Esimest korda rakendus TSR 2019. aastal. </w:t>
      </w:r>
      <w:proofErr w:type="spellStart"/>
      <w:r w:rsidRPr="00BC5D7E">
        <w:rPr>
          <w:rFonts w:ascii="Times New Roman" w:eastAsia="Times New Roman" w:hAnsi="Times New Roman" w:cs="Times New Roman"/>
          <w:sz w:val="24"/>
          <w:szCs w:val="24"/>
        </w:rPr>
        <w:t>TSRi</w:t>
      </w:r>
      <w:proofErr w:type="spellEnd"/>
      <w:r w:rsidRPr="00BC5D7E">
        <w:rPr>
          <w:rFonts w:ascii="Times New Roman" w:eastAsia="Times New Roman" w:hAnsi="Times New Roman" w:cs="Times New Roman"/>
          <w:sz w:val="24"/>
          <w:szCs w:val="24"/>
        </w:rPr>
        <w:t xml:space="preserve"> tõsteti 16% </w:t>
      </w:r>
      <w:r w:rsidR="2BD58988"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omisjoni välja arvutatud ühikute ülejäägist, mis eemaldati E</w:t>
      </w:r>
      <w:r w:rsidR="24B7CD0E"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liikmesriikide ühikute kogusest, mis muidu oleks suunatud enampakkumisele. Komisjon arvutab ühikute ülejäägi eelmise kalendriaasta kohta ja avaldab</w:t>
      </w:r>
      <w:r w:rsidR="4E8DCA83" w:rsidRPr="00BC5D7E">
        <w:rPr>
          <w:rFonts w:ascii="Times New Roman" w:eastAsia="Times New Roman" w:hAnsi="Times New Roman" w:cs="Times New Roman"/>
          <w:sz w:val="24"/>
          <w:szCs w:val="24"/>
        </w:rPr>
        <w:t xml:space="preserve"> selle</w:t>
      </w:r>
      <w:r w:rsidRPr="00BC5D7E">
        <w:rPr>
          <w:rFonts w:ascii="Times New Roman" w:eastAsia="Times New Roman" w:hAnsi="Times New Roman" w:cs="Times New Roman"/>
          <w:sz w:val="24"/>
          <w:szCs w:val="24"/>
        </w:rPr>
        <w:t xml:space="preserve"> hiljemalt iga aasta 15. maiks. Perioodil 2020–2023 on </w:t>
      </w:r>
      <w:proofErr w:type="spellStart"/>
      <w:r w:rsidRPr="00BC5D7E">
        <w:rPr>
          <w:rFonts w:ascii="Times New Roman" w:eastAsia="Times New Roman" w:hAnsi="Times New Roman" w:cs="Times New Roman"/>
          <w:sz w:val="24"/>
          <w:szCs w:val="24"/>
        </w:rPr>
        <w:t>TSRi</w:t>
      </w:r>
      <w:proofErr w:type="spellEnd"/>
      <w:r w:rsidRPr="00BC5D7E">
        <w:rPr>
          <w:rFonts w:ascii="Times New Roman" w:eastAsia="Times New Roman" w:hAnsi="Times New Roman" w:cs="Times New Roman"/>
          <w:sz w:val="24"/>
          <w:szCs w:val="24"/>
        </w:rPr>
        <w:t xml:space="preserve"> tõstetavate ühikute kogus 24% ühikute ülejäägist ning alates 2024. aastast 12%. 2021. aasta 12. mail avaldas </w:t>
      </w:r>
      <w:r w:rsidR="28E93B46"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ühikute ülejäägi 2020. aasta lõpu seisuga, milleks oli 1,59 miljardit ühikut. Ühikute ülejääk on vähenenud alates turustabiilsusreservi rakendumisest (2017. ja 2018. aastal ligikaudu 1,65 miljardit). 2020. aastal ülejääk 2019. </w:t>
      </w:r>
      <w:r w:rsidR="1FB961CB" w:rsidRPr="00BC5D7E">
        <w:rPr>
          <w:rFonts w:ascii="Times New Roman" w:eastAsia="Times New Roman" w:hAnsi="Times New Roman" w:cs="Times New Roman"/>
          <w:sz w:val="24"/>
          <w:szCs w:val="24"/>
        </w:rPr>
        <w:t>a</w:t>
      </w:r>
      <w:r w:rsidRPr="00BC5D7E">
        <w:rPr>
          <w:rFonts w:ascii="Times New Roman" w:eastAsia="Times New Roman" w:hAnsi="Times New Roman" w:cs="Times New Roman"/>
          <w:sz w:val="24"/>
          <w:szCs w:val="24"/>
        </w:rPr>
        <w:t xml:space="preserve">astaga </w:t>
      </w:r>
      <w:r w:rsidR="335DB89F" w:rsidRPr="00BC5D7E">
        <w:rPr>
          <w:rFonts w:ascii="Times New Roman" w:eastAsia="Times New Roman" w:hAnsi="Times New Roman" w:cs="Times New Roman"/>
          <w:sz w:val="24"/>
          <w:szCs w:val="24"/>
        </w:rPr>
        <w:t xml:space="preserve">võrreldes </w:t>
      </w:r>
      <w:r w:rsidRPr="00BC5D7E">
        <w:rPr>
          <w:rFonts w:ascii="Times New Roman" w:eastAsia="Times New Roman" w:hAnsi="Times New Roman" w:cs="Times New Roman"/>
          <w:sz w:val="24"/>
          <w:szCs w:val="24"/>
        </w:rPr>
        <w:t>ka mõnevõrra kasvas</w:t>
      </w:r>
      <w:r w:rsidR="09DD28EE"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tulenevalt COVID-19 kriisi</w:t>
      </w:r>
      <w:r w:rsidR="1A1449DF" w:rsidRPr="00BC5D7E">
        <w:rPr>
          <w:rFonts w:ascii="Times New Roman" w:eastAsia="Times New Roman" w:hAnsi="Times New Roman" w:cs="Times New Roman"/>
          <w:sz w:val="24"/>
          <w:szCs w:val="24"/>
        </w:rPr>
        <w:t xml:space="preserve"> mõju</w:t>
      </w:r>
      <w:r w:rsidRPr="00BC5D7E">
        <w:rPr>
          <w:rFonts w:ascii="Times New Roman" w:eastAsia="Times New Roman" w:hAnsi="Times New Roman" w:cs="Times New Roman"/>
          <w:sz w:val="24"/>
          <w:szCs w:val="24"/>
        </w:rPr>
        <w:t xml:space="preserve">st. Turu ülejääk on tekkinud ajaloolistel põhjustel, kui turule toodud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kogused ületasid käitajate </w:t>
      </w:r>
      <w:r w:rsidR="40DED3A2"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heitkoguseid. Kuna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järele oli nõudlus madal, jäid osad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kasutamata.</w:t>
      </w:r>
      <w:r w:rsidR="2CF1B937" w:rsidRPr="00BC5D7E">
        <w:rPr>
          <w:rFonts w:ascii="Times New Roman" w:eastAsia="Times New Roman" w:hAnsi="Times New Roman" w:cs="Times New Roman"/>
          <w:sz w:val="24"/>
          <w:szCs w:val="24"/>
        </w:rPr>
        <w:t xml:space="preserve"> TSR on ülejääki juba oluliselt vähendanud. Arvestades, et kuni 2023. aastani (k.a)</w:t>
      </w:r>
      <w:r w:rsidR="2E0FDEA6" w:rsidRPr="00BC5D7E">
        <w:rPr>
          <w:rFonts w:ascii="Times New Roman" w:eastAsia="Times New Roman" w:hAnsi="Times New Roman" w:cs="Times New Roman"/>
          <w:sz w:val="24"/>
          <w:szCs w:val="24"/>
        </w:rPr>
        <w:t xml:space="preserve"> eemaldatakse </w:t>
      </w:r>
      <w:proofErr w:type="spellStart"/>
      <w:r w:rsidR="2E0FDEA6" w:rsidRPr="00BC5D7E">
        <w:rPr>
          <w:rFonts w:ascii="Times New Roman" w:eastAsia="Times New Roman" w:hAnsi="Times New Roman" w:cs="Times New Roman"/>
          <w:sz w:val="24"/>
          <w:szCs w:val="24"/>
        </w:rPr>
        <w:t>LHÜsid</w:t>
      </w:r>
      <w:proofErr w:type="spellEnd"/>
      <w:r w:rsidR="2E0FDEA6" w:rsidRPr="00BC5D7E">
        <w:rPr>
          <w:rFonts w:ascii="Times New Roman" w:eastAsia="Times New Roman" w:hAnsi="Times New Roman" w:cs="Times New Roman"/>
          <w:sz w:val="24"/>
          <w:szCs w:val="24"/>
        </w:rPr>
        <w:t xml:space="preserve"> 24% ulatuses ülejäägist,</w:t>
      </w:r>
      <w:r w:rsidR="435E22C0" w:rsidRPr="00BC5D7E">
        <w:rPr>
          <w:rFonts w:ascii="Times New Roman" w:eastAsia="Times New Roman" w:hAnsi="Times New Roman" w:cs="Times New Roman"/>
          <w:sz w:val="24"/>
          <w:szCs w:val="24"/>
        </w:rPr>
        <w:t xml:space="preserve"> mis vähendab oluliselt ülejäägi suurust, ei pea Eesti põhjendatuks jätkata 2024. aastast 24%</w:t>
      </w:r>
      <w:r w:rsidR="41FD27E9" w:rsidRPr="00BC5D7E">
        <w:rPr>
          <w:rFonts w:ascii="Times New Roman" w:eastAsia="Times New Roman" w:hAnsi="Times New Roman" w:cs="Times New Roman"/>
          <w:sz w:val="24"/>
          <w:szCs w:val="24"/>
        </w:rPr>
        <w:t xml:space="preserve"> suuruse sammuga </w:t>
      </w:r>
      <w:proofErr w:type="spellStart"/>
      <w:r w:rsidR="41FD27E9" w:rsidRPr="00BC5D7E">
        <w:rPr>
          <w:rFonts w:ascii="Times New Roman" w:eastAsia="Times New Roman" w:hAnsi="Times New Roman" w:cs="Times New Roman"/>
          <w:sz w:val="24"/>
          <w:szCs w:val="24"/>
        </w:rPr>
        <w:t>LHÜde</w:t>
      </w:r>
      <w:proofErr w:type="spellEnd"/>
      <w:r w:rsidR="41FD27E9" w:rsidRPr="00BC5D7E">
        <w:rPr>
          <w:rFonts w:ascii="Times New Roman" w:eastAsia="Times New Roman" w:hAnsi="Times New Roman" w:cs="Times New Roman"/>
          <w:sz w:val="24"/>
          <w:szCs w:val="24"/>
        </w:rPr>
        <w:t xml:space="preserve"> reservi lisamist. Seetõttu eelistam</w:t>
      </w:r>
      <w:r w:rsidR="1988B85C" w:rsidRPr="00BC5D7E">
        <w:rPr>
          <w:rFonts w:ascii="Times New Roman" w:eastAsia="Times New Roman" w:hAnsi="Times New Roman" w:cs="Times New Roman"/>
          <w:sz w:val="24"/>
          <w:szCs w:val="24"/>
        </w:rPr>
        <w:t>e säilitada kehtivas TSR määruses ettenähtud sätted ja jätkata 2024. aastast 12% suuruse sammuga.</w:t>
      </w:r>
      <w:r w:rsidR="1DC0A369" w:rsidRPr="00BC5D7E">
        <w:rPr>
          <w:rFonts w:ascii="Times New Roman" w:eastAsia="Times New Roman" w:hAnsi="Times New Roman" w:cs="Times New Roman"/>
          <w:sz w:val="24"/>
          <w:szCs w:val="24"/>
        </w:rPr>
        <w:t xml:space="preserve"> 2022. </w:t>
      </w:r>
      <w:r w:rsidR="67D0B998" w:rsidRPr="00BC5D7E">
        <w:rPr>
          <w:rFonts w:ascii="Times New Roman" w:eastAsia="Times New Roman" w:hAnsi="Times New Roman" w:cs="Times New Roman"/>
          <w:sz w:val="24"/>
          <w:szCs w:val="24"/>
        </w:rPr>
        <w:t>a</w:t>
      </w:r>
      <w:r w:rsidR="1DC0A369" w:rsidRPr="00BC5D7E">
        <w:rPr>
          <w:rFonts w:ascii="Times New Roman" w:eastAsia="Times New Roman" w:hAnsi="Times New Roman" w:cs="Times New Roman"/>
          <w:sz w:val="24"/>
          <w:szCs w:val="24"/>
        </w:rPr>
        <w:t xml:space="preserve">asta mais avaldab komisjon 2021. </w:t>
      </w:r>
      <w:r w:rsidR="76198913" w:rsidRPr="00BC5D7E">
        <w:rPr>
          <w:rFonts w:ascii="Times New Roman" w:eastAsia="Times New Roman" w:hAnsi="Times New Roman" w:cs="Times New Roman"/>
          <w:sz w:val="24"/>
          <w:szCs w:val="24"/>
        </w:rPr>
        <w:t>a</w:t>
      </w:r>
      <w:r w:rsidR="1DC0A369" w:rsidRPr="00BC5D7E">
        <w:rPr>
          <w:rFonts w:ascii="Times New Roman" w:eastAsia="Times New Roman" w:hAnsi="Times New Roman" w:cs="Times New Roman"/>
          <w:sz w:val="24"/>
          <w:szCs w:val="24"/>
        </w:rPr>
        <w:t xml:space="preserve">asta </w:t>
      </w:r>
      <w:proofErr w:type="spellStart"/>
      <w:r w:rsidR="1DC0A369" w:rsidRPr="00BC5D7E">
        <w:rPr>
          <w:rFonts w:ascii="Times New Roman" w:eastAsia="Times New Roman" w:hAnsi="Times New Roman" w:cs="Times New Roman"/>
          <w:sz w:val="24"/>
          <w:szCs w:val="24"/>
        </w:rPr>
        <w:t>LHÜde</w:t>
      </w:r>
      <w:proofErr w:type="spellEnd"/>
      <w:r w:rsidR="1DC0A369" w:rsidRPr="00BC5D7E">
        <w:rPr>
          <w:rFonts w:ascii="Times New Roman" w:eastAsia="Times New Roman" w:hAnsi="Times New Roman" w:cs="Times New Roman"/>
          <w:sz w:val="24"/>
          <w:szCs w:val="24"/>
        </w:rPr>
        <w:t xml:space="preserve"> ülejäägi koguse. Kui selgub, et ülejääk ei ole 2021. aastal oluliselt vähenenud, on võimalik Eestil oma seisukoht ümber kujundada.</w:t>
      </w:r>
    </w:p>
    <w:p w14:paraId="48634AE4" w14:textId="274A530E" w:rsidR="46FE755C"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Teatud ühikute ülejääk turul oluline, et tagada süsteemi stabiilsus. Kuna aja jooksul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turul väheneb, siis toob see eeldatavasti kaasa nõudluse kasvu ja ettevõtted hakkavad varuma lubatud heitkoguse ühikuid ka ette. Seega on vajalik tagada, et turul ei tekiks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puudujääk.</w:t>
      </w:r>
      <w:r w:rsidR="55A0BF04" w:rsidRPr="00BC5D7E">
        <w:rPr>
          <w:rFonts w:ascii="Times New Roman" w:eastAsia="Times New Roman" w:hAnsi="Times New Roman" w:cs="Times New Roman"/>
          <w:sz w:val="24"/>
          <w:szCs w:val="24"/>
        </w:rPr>
        <w:t xml:space="preserve"> Seda arvestades toetame komisjoni ettepanekut tugevdada TSR toimimist, kuid mitte muuta neid </w:t>
      </w:r>
      <w:proofErr w:type="spellStart"/>
      <w:r w:rsidR="55A0BF04" w:rsidRPr="00BC5D7E">
        <w:rPr>
          <w:rFonts w:ascii="Times New Roman" w:eastAsia="Times New Roman" w:hAnsi="Times New Roman" w:cs="Times New Roman"/>
          <w:sz w:val="24"/>
          <w:szCs w:val="24"/>
        </w:rPr>
        <w:t>lävendeid</w:t>
      </w:r>
      <w:proofErr w:type="spellEnd"/>
      <w:r w:rsidR="55A0BF04" w:rsidRPr="00BC5D7E">
        <w:rPr>
          <w:rFonts w:ascii="Times New Roman" w:eastAsia="Times New Roman" w:hAnsi="Times New Roman" w:cs="Times New Roman"/>
          <w:sz w:val="24"/>
          <w:szCs w:val="24"/>
        </w:rPr>
        <w:t>, mi</w:t>
      </w:r>
      <w:r w:rsidR="5C975F80" w:rsidRPr="00BC5D7E">
        <w:rPr>
          <w:rFonts w:ascii="Times New Roman" w:eastAsia="Times New Roman" w:hAnsi="Times New Roman" w:cs="Times New Roman"/>
          <w:sz w:val="24"/>
          <w:szCs w:val="24"/>
        </w:rPr>
        <w:t>llal</w:t>
      </w:r>
      <w:r w:rsidR="55A0BF04" w:rsidRPr="00BC5D7E">
        <w:rPr>
          <w:rFonts w:ascii="Times New Roman" w:eastAsia="Times New Roman" w:hAnsi="Times New Roman" w:cs="Times New Roman"/>
          <w:sz w:val="24"/>
          <w:szCs w:val="24"/>
        </w:rPr>
        <w:t xml:space="preserve"> </w:t>
      </w:r>
      <w:proofErr w:type="spellStart"/>
      <w:r w:rsidR="55A0BF04" w:rsidRPr="00BC5D7E">
        <w:rPr>
          <w:rFonts w:ascii="Times New Roman" w:eastAsia="Times New Roman" w:hAnsi="Times New Roman" w:cs="Times New Roman"/>
          <w:sz w:val="24"/>
          <w:szCs w:val="24"/>
        </w:rPr>
        <w:t>LHÜde</w:t>
      </w:r>
      <w:proofErr w:type="spellEnd"/>
      <w:r w:rsidR="55A0BF04" w:rsidRPr="00BC5D7E">
        <w:rPr>
          <w:rFonts w:ascii="Times New Roman" w:eastAsia="Times New Roman" w:hAnsi="Times New Roman" w:cs="Times New Roman"/>
          <w:sz w:val="24"/>
          <w:szCs w:val="24"/>
        </w:rPr>
        <w:t xml:space="preserve"> </w:t>
      </w:r>
      <w:proofErr w:type="spellStart"/>
      <w:r w:rsidR="2722C142" w:rsidRPr="00BC5D7E">
        <w:rPr>
          <w:rFonts w:ascii="Times New Roman" w:eastAsia="Times New Roman" w:hAnsi="Times New Roman" w:cs="Times New Roman"/>
          <w:sz w:val="24"/>
          <w:szCs w:val="24"/>
        </w:rPr>
        <w:t>TSRi</w:t>
      </w:r>
      <w:proofErr w:type="spellEnd"/>
      <w:r w:rsidR="2722C142" w:rsidRPr="00BC5D7E">
        <w:rPr>
          <w:rFonts w:ascii="Times New Roman" w:eastAsia="Times New Roman" w:hAnsi="Times New Roman" w:cs="Times New Roman"/>
          <w:sz w:val="24"/>
          <w:szCs w:val="24"/>
        </w:rPr>
        <w:t xml:space="preserve"> tõstmine peatatakse ning mi</w:t>
      </w:r>
      <w:r w:rsidR="6C767F5A" w:rsidRPr="00BC5D7E">
        <w:rPr>
          <w:rFonts w:ascii="Times New Roman" w:eastAsia="Times New Roman" w:hAnsi="Times New Roman" w:cs="Times New Roman"/>
          <w:sz w:val="24"/>
          <w:szCs w:val="24"/>
        </w:rPr>
        <w:t>llal</w:t>
      </w:r>
      <w:r w:rsidR="2722C142" w:rsidRPr="00BC5D7E">
        <w:rPr>
          <w:rFonts w:ascii="Times New Roman" w:eastAsia="Times New Roman" w:hAnsi="Times New Roman" w:cs="Times New Roman"/>
          <w:sz w:val="24"/>
          <w:szCs w:val="24"/>
        </w:rPr>
        <w:t xml:space="preserve"> hakatakse </w:t>
      </w:r>
      <w:proofErr w:type="spellStart"/>
      <w:r w:rsidR="2722C142" w:rsidRPr="00BC5D7E">
        <w:rPr>
          <w:rFonts w:ascii="Times New Roman" w:eastAsia="Times New Roman" w:hAnsi="Times New Roman" w:cs="Times New Roman"/>
          <w:sz w:val="24"/>
          <w:szCs w:val="24"/>
        </w:rPr>
        <w:t>LHÜsid</w:t>
      </w:r>
      <w:proofErr w:type="spellEnd"/>
      <w:r w:rsidR="2722C142" w:rsidRPr="00BC5D7E">
        <w:rPr>
          <w:rFonts w:ascii="Times New Roman" w:eastAsia="Times New Roman" w:hAnsi="Times New Roman" w:cs="Times New Roman"/>
          <w:sz w:val="24"/>
          <w:szCs w:val="24"/>
        </w:rPr>
        <w:t xml:space="preserve"> </w:t>
      </w:r>
      <w:proofErr w:type="spellStart"/>
      <w:r w:rsidR="2722C142" w:rsidRPr="00BC5D7E">
        <w:rPr>
          <w:rFonts w:ascii="Times New Roman" w:eastAsia="Times New Roman" w:hAnsi="Times New Roman" w:cs="Times New Roman"/>
          <w:sz w:val="24"/>
          <w:szCs w:val="24"/>
        </w:rPr>
        <w:t>TSRist</w:t>
      </w:r>
      <w:proofErr w:type="spellEnd"/>
      <w:r w:rsidR="2722C142" w:rsidRPr="00BC5D7E">
        <w:rPr>
          <w:rFonts w:ascii="Times New Roman" w:eastAsia="Times New Roman" w:hAnsi="Times New Roman" w:cs="Times New Roman"/>
          <w:sz w:val="24"/>
          <w:szCs w:val="24"/>
        </w:rPr>
        <w:t xml:space="preserve"> tagasi turule suunama. Vastavalt kehtivale TSR määrusele</w:t>
      </w:r>
      <w:r w:rsidR="249927FA" w:rsidRPr="00BC5D7E">
        <w:rPr>
          <w:rFonts w:ascii="Times New Roman" w:eastAsia="Times New Roman" w:hAnsi="Times New Roman" w:cs="Times New Roman"/>
          <w:sz w:val="24"/>
          <w:szCs w:val="24"/>
        </w:rPr>
        <w:t xml:space="preserve"> lõpetatakse </w:t>
      </w:r>
      <w:proofErr w:type="spellStart"/>
      <w:r w:rsidR="249927FA" w:rsidRPr="00BC5D7E">
        <w:rPr>
          <w:rFonts w:ascii="Times New Roman" w:eastAsia="Times New Roman" w:hAnsi="Times New Roman" w:cs="Times New Roman"/>
          <w:sz w:val="24"/>
          <w:szCs w:val="24"/>
        </w:rPr>
        <w:t>LHÜde</w:t>
      </w:r>
      <w:proofErr w:type="spellEnd"/>
      <w:r w:rsidR="249927FA" w:rsidRPr="00BC5D7E">
        <w:rPr>
          <w:rFonts w:ascii="Times New Roman" w:eastAsia="Times New Roman" w:hAnsi="Times New Roman" w:cs="Times New Roman"/>
          <w:sz w:val="24"/>
          <w:szCs w:val="24"/>
        </w:rPr>
        <w:t xml:space="preserve"> turult eemaldamine</w:t>
      </w:r>
      <w:r w:rsidR="531823FF" w:rsidRPr="00BC5D7E">
        <w:rPr>
          <w:rFonts w:ascii="Times New Roman" w:eastAsia="Times New Roman" w:hAnsi="Times New Roman" w:cs="Times New Roman"/>
          <w:sz w:val="24"/>
          <w:szCs w:val="24"/>
        </w:rPr>
        <w:t>,</w:t>
      </w:r>
      <w:r w:rsidR="249927FA" w:rsidRPr="00BC5D7E">
        <w:rPr>
          <w:rFonts w:ascii="Times New Roman" w:eastAsia="Times New Roman" w:hAnsi="Times New Roman" w:cs="Times New Roman"/>
          <w:sz w:val="24"/>
          <w:szCs w:val="24"/>
        </w:rPr>
        <w:t xml:space="preserve"> kui LHÜ ülejääk on väiksem kui 833 miljonit. </w:t>
      </w:r>
      <w:proofErr w:type="spellStart"/>
      <w:r w:rsidR="249927FA" w:rsidRPr="00BC5D7E">
        <w:rPr>
          <w:rFonts w:ascii="Times New Roman" w:eastAsia="Times New Roman" w:hAnsi="Times New Roman" w:cs="Times New Roman"/>
          <w:sz w:val="24"/>
          <w:szCs w:val="24"/>
        </w:rPr>
        <w:t>LHÜsid</w:t>
      </w:r>
      <w:proofErr w:type="spellEnd"/>
      <w:r w:rsidR="249927FA" w:rsidRPr="00BC5D7E">
        <w:rPr>
          <w:rFonts w:ascii="Times New Roman" w:eastAsia="Times New Roman" w:hAnsi="Times New Roman" w:cs="Times New Roman"/>
          <w:sz w:val="24"/>
          <w:szCs w:val="24"/>
        </w:rPr>
        <w:t xml:space="preserve"> pannakse ta</w:t>
      </w:r>
      <w:r w:rsidR="0CF3E589" w:rsidRPr="00BC5D7E">
        <w:rPr>
          <w:rFonts w:ascii="Times New Roman" w:eastAsia="Times New Roman" w:hAnsi="Times New Roman" w:cs="Times New Roman"/>
          <w:sz w:val="24"/>
          <w:szCs w:val="24"/>
        </w:rPr>
        <w:t>gasi turule</w:t>
      </w:r>
      <w:r w:rsidR="7DC018CD" w:rsidRPr="00BC5D7E">
        <w:rPr>
          <w:rFonts w:ascii="Times New Roman" w:eastAsia="Times New Roman" w:hAnsi="Times New Roman" w:cs="Times New Roman"/>
          <w:sz w:val="24"/>
          <w:szCs w:val="24"/>
        </w:rPr>
        <w:t>,</w:t>
      </w:r>
      <w:r w:rsidR="0CF3E589" w:rsidRPr="00BC5D7E">
        <w:rPr>
          <w:rFonts w:ascii="Times New Roman" w:eastAsia="Times New Roman" w:hAnsi="Times New Roman" w:cs="Times New Roman"/>
          <w:sz w:val="24"/>
          <w:szCs w:val="24"/>
        </w:rPr>
        <w:t xml:space="preserve"> kui ülejääk on väiksem kui 400 miljonit </w:t>
      </w:r>
      <w:proofErr w:type="spellStart"/>
      <w:r w:rsidR="0CF3E589" w:rsidRPr="00BC5D7E">
        <w:rPr>
          <w:rFonts w:ascii="Times New Roman" w:eastAsia="Times New Roman" w:hAnsi="Times New Roman" w:cs="Times New Roman"/>
          <w:sz w:val="24"/>
          <w:szCs w:val="24"/>
        </w:rPr>
        <w:t>LHÜd</w:t>
      </w:r>
      <w:proofErr w:type="spellEnd"/>
      <w:r w:rsidR="0CF3E589" w:rsidRPr="00BC5D7E">
        <w:rPr>
          <w:rFonts w:ascii="Times New Roman" w:eastAsia="Times New Roman" w:hAnsi="Times New Roman" w:cs="Times New Roman"/>
          <w:sz w:val="24"/>
          <w:szCs w:val="24"/>
        </w:rPr>
        <w:t>. See tagab</w:t>
      </w:r>
      <w:r w:rsidR="38A3B044" w:rsidRPr="00BC5D7E">
        <w:rPr>
          <w:rFonts w:ascii="Times New Roman" w:eastAsia="Times New Roman" w:hAnsi="Times New Roman" w:cs="Times New Roman"/>
          <w:sz w:val="24"/>
          <w:szCs w:val="24"/>
        </w:rPr>
        <w:t xml:space="preserve"> turule</w:t>
      </w:r>
      <w:r w:rsidR="0CF3E589" w:rsidRPr="00BC5D7E">
        <w:rPr>
          <w:rFonts w:ascii="Times New Roman" w:eastAsia="Times New Roman" w:hAnsi="Times New Roman" w:cs="Times New Roman"/>
          <w:sz w:val="24"/>
          <w:szCs w:val="24"/>
        </w:rPr>
        <w:t xml:space="preserve"> teatud ülejäägi, et ettevõtetel oleks võimalik oma riske maandada </w:t>
      </w:r>
      <w:proofErr w:type="spellStart"/>
      <w:r w:rsidR="0CF3E589" w:rsidRPr="00BC5D7E">
        <w:rPr>
          <w:rFonts w:ascii="Times New Roman" w:eastAsia="Times New Roman" w:hAnsi="Times New Roman" w:cs="Times New Roman"/>
          <w:sz w:val="24"/>
          <w:szCs w:val="24"/>
        </w:rPr>
        <w:t>LHÜde</w:t>
      </w:r>
      <w:proofErr w:type="spellEnd"/>
      <w:r w:rsidR="0CF3E589" w:rsidRPr="00BC5D7E">
        <w:rPr>
          <w:rFonts w:ascii="Times New Roman" w:eastAsia="Times New Roman" w:hAnsi="Times New Roman" w:cs="Times New Roman"/>
          <w:sz w:val="24"/>
          <w:szCs w:val="24"/>
        </w:rPr>
        <w:t xml:space="preserve"> etteostmisega.</w:t>
      </w:r>
    </w:p>
    <w:p w14:paraId="74606798" w14:textId="77777777" w:rsidR="00EA615D" w:rsidRPr="00BC5D7E" w:rsidRDefault="2ED8ABC2"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Nõustume </w:t>
      </w:r>
      <w:r w:rsidR="46FE755C" w:rsidRPr="00BC5D7E">
        <w:rPr>
          <w:rFonts w:ascii="Times New Roman" w:eastAsia="Times New Roman" w:hAnsi="Times New Roman" w:cs="Times New Roman"/>
          <w:b/>
          <w:bCs/>
          <w:sz w:val="24"/>
          <w:szCs w:val="24"/>
        </w:rPr>
        <w:t>Euroopa Komisjoni ettepaneku</w:t>
      </w:r>
      <w:r w:rsidR="04B48DE1" w:rsidRPr="00BC5D7E">
        <w:rPr>
          <w:rFonts w:ascii="Times New Roman" w:eastAsia="Times New Roman" w:hAnsi="Times New Roman" w:cs="Times New Roman"/>
          <w:b/>
          <w:bCs/>
          <w:sz w:val="24"/>
          <w:szCs w:val="24"/>
        </w:rPr>
        <w:t>ga</w:t>
      </w:r>
      <w:r w:rsidR="46FE755C" w:rsidRPr="00BC5D7E">
        <w:rPr>
          <w:rFonts w:ascii="Times New Roman" w:eastAsia="Times New Roman" w:hAnsi="Times New Roman" w:cs="Times New Roman"/>
          <w:b/>
          <w:bCs/>
          <w:sz w:val="24"/>
          <w:szCs w:val="24"/>
        </w:rPr>
        <w:t xml:space="preserve">, et </w:t>
      </w:r>
      <w:r w:rsidR="78630AE8" w:rsidRPr="00BC5D7E">
        <w:rPr>
          <w:rFonts w:ascii="Times New Roman" w:eastAsia="Times New Roman" w:hAnsi="Times New Roman" w:cs="Times New Roman"/>
          <w:b/>
          <w:bCs/>
          <w:sz w:val="24"/>
          <w:szCs w:val="24"/>
        </w:rPr>
        <w:t xml:space="preserve">kehtiva </w:t>
      </w:r>
      <w:r w:rsidR="1B8CF88E" w:rsidRPr="00BC5D7E">
        <w:rPr>
          <w:rFonts w:ascii="Times New Roman" w:eastAsia="Times New Roman" w:hAnsi="Times New Roman" w:cs="Times New Roman"/>
          <w:b/>
          <w:bCs/>
          <w:sz w:val="24"/>
          <w:szCs w:val="24"/>
        </w:rPr>
        <w:t>Euroopa Liidu kasvuhoonegaaside lubatud heitkoguse ühikutega kauplemise süsteemi</w:t>
      </w:r>
      <w:r w:rsidR="7082100F" w:rsidRPr="00BC5D7E">
        <w:rPr>
          <w:rFonts w:ascii="Times New Roman" w:eastAsia="Times New Roman" w:hAnsi="Times New Roman" w:cs="Times New Roman"/>
          <w:b/>
          <w:bCs/>
          <w:sz w:val="24"/>
          <w:szCs w:val="24"/>
        </w:rPr>
        <w:t xml:space="preserve"> </w:t>
      </w:r>
      <w:r w:rsidR="46FE755C" w:rsidRPr="00BC5D7E">
        <w:rPr>
          <w:rFonts w:ascii="Times New Roman" w:eastAsia="Times New Roman" w:hAnsi="Times New Roman" w:cs="Times New Roman"/>
          <w:b/>
          <w:bCs/>
          <w:sz w:val="24"/>
          <w:szCs w:val="24"/>
        </w:rPr>
        <w:t>kogu lubatud heitkoguse ühikute enampakkumistulu tuleks kasutada s</w:t>
      </w:r>
      <w:r w:rsidR="761985F3" w:rsidRPr="00BC5D7E">
        <w:rPr>
          <w:rFonts w:ascii="Times New Roman" w:eastAsia="Times New Roman" w:hAnsi="Times New Roman" w:cs="Times New Roman"/>
          <w:b/>
          <w:bCs/>
          <w:sz w:val="24"/>
          <w:szCs w:val="24"/>
        </w:rPr>
        <w:t xml:space="preserve">ihipäraselt </w:t>
      </w:r>
      <w:r w:rsidR="46FE755C" w:rsidRPr="00BC5D7E">
        <w:rPr>
          <w:rFonts w:ascii="Times New Roman" w:eastAsia="Times New Roman" w:hAnsi="Times New Roman" w:cs="Times New Roman"/>
          <w:b/>
          <w:bCs/>
          <w:sz w:val="24"/>
          <w:szCs w:val="24"/>
        </w:rPr>
        <w:t>kliima- ja energiaeesmärkide</w:t>
      </w:r>
      <w:r w:rsidR="4D05CB42" w:rsidRPr="00BC5D7E">
        <w:rPr>
          <w:rFonts w:ascii="Times New Roman" w:eastAsia="Times New Roman" w:hAnsi="Times New Roman" w:cs="Times New Roman"/>
          <w:b/>
          <w:bCs/>
          <w:sz w:val="24"/>
          <w:szCs w:val="24"/>
        </w:rPr>
        <w:t>le suunatud meetmeteks</w:t>
      </w:r>
      <w:r w:rsidR="46FE755C" w:rsidRPr="00BC5D7E">
        <w:rPr>
          <w:rFonts w:ascii="Times New Roman" w:eastAsia="Times New Roman" w:hAnsi="Times New Roman" w:cs="Times New Roman"/>
          <w:b/>
          <w:bCs/>
          <w:sz w:val="24"/>
          <w:szCs w:val="24"/>
        </w:rPr>
        <w:t>.</w:t>
      </w:r>
    </w:p>
    <w:p w14:paraId="31732CF4"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2020. aasta detsembris võeti vastu E</w:t>
      </w:r>
      <w:r w:rsidR="7E09498C"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pikaajaline eelarve aastateks 2021–2027, mis näeb ette täiendavat rahastust ka kliimapoliitika eesmärkide täitmiseks. Eestile on keskkonna- ja kliimamuutuste mõju vähendavateks tegevusteks järgmisel eelarveperioodil kokku (sh </w:t>
      </w:r>
      <w:proofErr w:type="spellStart"/>
      <w:r w:rsidRPr="00BC5D7E">
        <w:rPr>
          <w:rFonts w:ascii="Times New Roman" w:eastAsia="Times New Roman" w:hAnsi="Times New Roman" w:cs="Times New Roman"/>
          <w:sz w:val="24"/>
          <w:szCs w:val="24"/>
        </w:rPr>
        <w:t>taaskäivitamise</w:t>
      </w:r>
      <w:proofErr w:type="spellEnd"/>
      <w:r w:rsidRPr="00BC5D7E">
        <w:rPr>
          <w:rFonts w:ascii="Times New Roman" w:eastAsia="Times New Roman" w:hAnsi="Times New Roman" w:cs="Times New Roman"/>
          <w:sz w:val="24"/>
          <w:szCs w:val="24"/>
        </w:rPr>
        <w:t xml:space="preserve"> kava vahendid) 3,3 miljardit eurot. See sisaldab ka õiglase ülemineku fondi tuge suurusjärgus 340 miljonit eurot, mis on vajalik eelkõige muutuste saavutamiseks Ida-Virumaal. Eesti jaoks on oluline, et need vahendid oleksid kättesaadavad ja kasutatavad </w:t>
      </w:r>
      <w:r w:rsidR="7AEAC920" w:rsidRPr="00BC5D7E">
        <w:rPr>
          <w:rFonts w:ascii="Times New Roman" w:eastAsia="Times New Roman" w:hAnsi="Times New Roman" w:cs="Times New Roman"/>
          <w:sz w:val="24"/>
          <w:szCs w:val="24"/>
        </w:rPr>
        <w:t xml:space="preserve">riigi kliimaneutraalsusesse panustavate </w:t>
      </w:r>
      <w:r w:rsidRPr="00BC5D7E">
        <w:rPr>
          <w:rFonts w:ascii="Times New Roman" w:eastAsia="Times New Roman" w:hAnsi="Times New Roman" w:cs="Times New Roman"/>
          <w:sz w:val="24"/>
          <w:szCs w:val="24"/>
        </w:rPr>
        <w:t xml:space="preserve">investeeringute </w:t>
      </w:r>
      <w:r w:rsidR="0BD7E4C6" w:rsidRPr="00BC5D7E">
        <w:rPr>
          <w:rFonts w:ascii="Times New Roman" w:eastAsia="Times New Roman" w:hAnsi="Times New Roman" w:cs="Times New Roman"/>
          <w:sz w:val="24"/>
          <w:szCs w:val="24"/>
        </w:rPr>
        <w:t>toetamiseks</w:t>
      </w:r>
      <w:r w:rsidRPr="00BC5D7E">
        <w:rPr>
          <w:rFonts w:ascii="Times New Roman" w:eastAsia="Times New Roman" w:hAnsi="Times New Roman" w:cs="Times New Roman"/>
          <w:sz w:val="24"/>
          <w:szCs w:val="24"/>
        </w:rPr>
        <w:t>. Eesti leiab, et senisest rangemate heite vähendamise sihttasemete</w:t>
      </w:r>
      <w:r w:rsidR="00B82EA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seadmise korral tuleb </w:t>
      </w:r>
      <w:r w:rsidR="72CF3105" w:rsidRPr="00BC5D7E">
        <w:rPr>
          <w:rFonts w:ascii="Times New Roman" w:eastAsia="Times New Roman" w:hAnsi="Times New Roman" w:cs="Times New Roman"/>
          <w:sz w:val="24"/>
          <w:szCs w:val="24"/>
        </w:rPr>
        <w:t>luua täiendavaid toetusvõimalusi nende sihttasemete saavutamisesse panustavate tegevuste tarvis.</w:t>
      </w:r>
      <w:r w:rsidRPr="00BC5D7E">
        <w:rPr>
          <w:rFonts w:ascii="Times New Roman" w:eastAsia="Times New Roman" w:hAnsi="Times New Roman" w:cs="Times New Roman"/>
          <w:sz w:val="24"/>
          <w:szCs w:val="24"/>
        </w:rPr>
        <w:t xml:space="preserve"> Kliimapoliitika eesmärkide täitmine toob täiendavaid kulusid erinevates sektorites ning seetõttu on vajalike investeeringute tegemiseks toetusvõimaluste loomine väga oluline. </w:t>
      </w:r>
    </w:p>
    <w:p w14:paraId="2A905480" w14:textId="1BCCEC18"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kohaselt on liikmesriikidel võimalik kliimapoliitika elluviimiseks kasutada </w:t>
      </w:r>
      <w:proofErr w:type="spellStart"/>
      <w:r w:rsidR="39F954AE"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enampakkumistulu, 2020. aastal loodud </w:t>
      </w:r>
      <w:r w:rsidR="3451A68B"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nnovatsioonifondi</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ja </w:t>
      </w:r>
      <w:r w:rsidR="1BE09FD9"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 vahendeid. Lisaks aidatakse kliimaeesmärkide saavutamisele kaasa erinevatest EL fondidest toetatavate meetmetega. On oluline, et liikmesriigid saaksid ise neile eraldatud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ja neist saadud tulu kasutamise üle otsustada, </w:t>
      </w:r>
      <w:r w:rsidR="7D351A5B" w:rsidRPr="00BC5D7E">
        <w:rPr>
          <w:rFonts w:ascii="Times New Roman" w:eastAsia="Times New Roman" w:hAnsi="Times New Roman" w:cs="Times New Roman"/>
          <w:sz w:val="24"/>
          <w:szCs w:val="24"/>
        </w:rPr>
        <w:t>suunates</w:t>
      </w:r>
      <w:r w:rsidR="4DD836FA"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seda kliima- ja energiapoliitika eesmärkide</w:t>
      </w:r>
      <w:r w:rsidR="36E3115F" w:rsidRPr="00BC5D7E">
        <w:rPr>
          <w:rFonts w:ascii="Times New Roman" w:eastAsia="Times New Roman" w:hAnsi="Times New Roman" w:cs="Times New Roman"/>
          <w:sz w:val="24"/>
          <w:szCs w:val="24"/>
        </w:rPr>
        <w:t>sse panustavatesse prioriteetsetesse tegevustesse</w:t>
      </w:r>
      <w:r w:rsidRPr="00BC5D7E">
        <w:rPr>
          <w:rFonts w:ascii="Times New Roman" w:eastAsia="Times New Roman" w:hAnsi="Times New Roman" w:cs="Times New Roman"/>
          <w:sz w:val="24"/>
          <w:szCs w:val="24"/>
        </w:rPr>
        <w:t>, võttes arvesse riiklik</w:t>
      </w:r>
      <w:r w:rsidR="4B713CE4"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e vajadusi ning eripärasid. Selle tõttu peaks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enampakkumistulu kasutamine jääma liikmesriikide otsustada, kuid ühtlasi selge märgistusega, et nendest vahenditest tehtavad investeeringud ja meetmed täidaksid kasvuhoonegaaside vähendamise ja kliimamuutustega kohanemise eesmärke. Kehtivas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artikli 10 lõikes 3 on loetletud valdkonnad, mida saab käsitleda </w:t>
      </w:r>
      <w:r w:rsidR="2058F29B" w:rsidRPr="00BC5D7E">
        <w:rPr>
          <w:rFonts w:ascii="Times New Roman" w:eastAsia="Times New Roman" w:hAnsi="Times New Roman" w:cs="Times New Roman"/>
          <w:sz w:val="24"/>
          <w:szCs w:val="24"/>
        </w:rPr>
        <w:t>KHG heite</w:t>
      </w:r>
      <w:r w:rsidRPr="00BC5D7E">
        <w:rPr>
          <w:rFonts w:ascii="Times New Roman" w:eastAsia="Times New Roman" w:hAnsi="Times New Roman" w:cs="Times New Roman"/>
          <w:sz w:val="24"/>
          <w:szCs w:val="24"/>
        </w:rPr>
        <w:t xml:space="preserve"> vähendamise eesmärkide investeeringutena. Loetelu on põhjalik ja hõlmab endas tegevusi mitmes erinevas valdkonnas, sealhulgas sotsiaalseid tegevusi elanikkonna abistamiseks üleminekust tingitud negatiivsete mõjude korral. Eesti huvi on, et seda </w:t>
      </w:r>
      <w:r w:rsidR="06CFF12F" w:rsidRPr="00BC5D7E">
        <w:rPr>
          <w:rFonts w:ascii="Times New Roman" w:eastAsia="Times New Roman" w:hAnsi="Times New Roman" w:cs="Times New Roman"/>
          <w:sz w:val="24"/>
          <w:szCs w:val="24"/>
        </w:rPr>
        <w:t xml:space="preserve">ELi </w:t>
      </w:r>
      <w:proofErr w:type="spellStart"/>
      <w:r w:rsidR="06CFF12F" w:rsidRPr="00BC5D7E">
        <w:rPr>
          <w:rFonts w:ascii="Times New Roman" w:eastAsia="Times New Roman" w:hAnsi="Times New Roman" w:cs="Times New Roman"/>
          <w:sz w:val="24"/>
          <w:szCs w:val="24"/>
        </w:rPr>
        <w:t>HKSi</w:t>
      </w:r>
      <w:proofErr w:type="spellEnd"/>
      <w:r w:rsidR="06CFF12F" w:rsidRPr="00BC5D7E">
        <w:rPr>
          <w:rFonts w:ascii="Times New Roman" w:eastAsia="Times New Roman" w:hAnsi="Times New Roman" w:cs="Times New Roman"/>
          <w:sz w:val="24"/>
          <w:szCs w:val="24"/>
        </w:rPr>
        <w:t xml:space="preserve"> tulu kasut</w:t>
      </w:r>
      <w:r w:rsidR="1CCF1FB4" w:rsidRPr="00BC5D7E">
        <w:rPr>
          <w:rFonts w:ascii="Times New Roman" w:eastAsia="Times New Roman" w:hAnsi="Times New Roman" w:cs="Times New Roman"/>
          <w:sz w:val="24"/>
          <w:szCs w:val="24"/>
        </w:rPr>
        <w:t>amise</w:t>
      </w:r>
      <w:r w:rsidR="06CFF12F" w:rsidRPr="00BC5D7E">
        <w:rPr>
          <w:rFonts w:ascii="Times New Roman" w:eastAsia="Times New Roman" w:hAnsi="Times New Roman" w:cs="Times New Roman"/>
          <w:sz w:val="24"/>
          <w:szCs w:val="24"/>
        </w:rPr>
        <w:t xml:space="preserve"> sihtotstarvete </w:t>
      </w:r>
      <w:r w:rsidRPr="00BC5D7E">
        <w:rPr>
          <w:rFonts w:ascii="Times New Roman" w:eastAsia="Times New Roman" w:hAnsi="Times New Roman" w:cs="Times New Roman"/>
          <w:sz w:val="24"/>
          <w:szCs w:val="24"/>
        </w:rPr>
        <w:t>loetelu ei kitsendataks.</w:t>
      </w:r>
    </w:p>
    <w:p w14:paraId="7E066D64" w14:textId="1DAA85BE"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Kehtiva direktiivi kohaselt tuleb enampakkumistulust vähemalt 50% kasutada kliima- ja energiapoliitika eesmärkide saavutamiseks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direktiivis ja atmosfääriõhu kaitse seaduse § 161 lõikes 4 sätestatud valdkondades. See ei välista riigil</w:t>
      </w:r>
      <w:r w:rsidR="7495D332" w:rsidRPr="00BC5D7E">
        <w:rPr>
          <w:rFonts w:ascii="Times New Roman" w:eastAsia="Times New Roman" w:hAnsi="Times New Roman" w:cs="Times New Roman"/>
          <w:sz w:val="24"/>
          <w:szCs w:val="24"/>
        </w:rPr>
        <w:t xml:space="preserve"> investeerimast</w:t>
      </w:r>
      <w:r w:rsidRPr="00BC5D7E">
        <w:rPr>
          <w:rFonts w:ascii="Times New Roman" w:eastAsia="Times New Roman" w:hAnsi="Times New Roman" w:cs="Times New Roman"/>
          <w:sz w:val="24"/>
          <w:szCs w:val="24"/>
        </w:rPr>
        <w:t xml:space="preserve"> ka suurema osakaalu saadud tulust nimetatud valdkondadesse. Kuid arvestades kasvuhoonegaaside vähendamise eesmärgi suurenemist ning sellest tingitud vajadust täiendavate investeeringute järele kogu E</w:t>
      </w:r>
      <w:r w:rsidR="1C7090D3" w:rsidRPr="00BC5D7E">
        <w:rPr>
          <w:rFonts w:ascii="Times New Roman" w:eastAsia="Times New Roman" w:hAnsi="Times New Roman" w:cs="Times New Roman"/>
          <w:sz w:val="24"/>
          <w:szCs w:val="24"/>
        </w:rPr>
        <w:t>Lis</w:t>
      </w:r>
      <w:r w:rsidRPr="00BC5D7E">
        <w:rPr>
          <w:rFonts w:ascii="Times New Roman" w:eastAsia="Times New Roman" w:hAnsi="Times New Roman" w:cs="Times New Roman"/>
          <w:sz w:val="24"/>
          <w:szCs w:val="24"/>
        </w:rPr>
        <w:t>, on mõistlik, kui EL HKS enampakkumistulu kasutusel järgitakse kogu tulu kasutamisel põhimõtet „ei kahjusta oluliselt“</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ning kliimaeesmärkide saavutamisse panustamisel kasutatakse võimalikult suure sünergia saavutamiseks nii erinevate EL eelarvest toetatavate fondide vahendeid kui ELi HKS enampakkumistulu. </w:t>
      </w:r>
    </w:p>
    <w:p w14:paraId="1EE5236A" w14:textId="4069D7E1" w:rsidR="00125D28"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Enampakkumistel saadud tulu laekub riigieelarvesse ja seda kasutatakse kooskõlas riigieelarve strateegiaga. Eesti enampakkumistel </w:t>
      </w:r>
      <w:r w:rsidR="08799E7C" w:rsidRPr="00BC5D7E">
        <w:rPr>
          <w:rFonts w:ascii="Times New Roman" w:eastAsia="Times New Roman" w:hAnsi="Times New Roman" w:cs="Times New Roman"/>
          <w:sz w:val="24"/>
          <w:szCs w:val="24"/>
        </w:rPr>
        <w:t xml:space="preserve">saadud </w:t>
      </w:r>
      <w:r w:rsidRPr="00BC5D7E">
        <w:rPr>
          <w:rFonts w:ascii="Times New Roman" w:eastAsia="Times New Roman" w:hAnsi="Times New Roman" w:cs="Times New Roman"/>
          <w:sz w:val="24"/>
          <w:szCs w:val="24"/>
        </w:rPr>
        <w:t>riigieela</w:t>
      </w:r>
      <w:r w:rsidR="08799E7C" w:rsidRPr="00BC5D7E">
        <w:rPr>
          <w:rFonts w:ascii="Times New Roman" w:eastAsia="Times New Roman" w:hAnsi="Times New Roman" w:cs="Times New Roman"/>
          <w:sz w:val="24"/>
          <w:szCs w:val="24"/>
        </w:rPr>
        <w:t>rveline tulu</w:t>
      </w:r>
      <w:r w:rsidR="39A61509" w:rsidRPr="00BC5D7E">
        <w:rPr>
          <w:rFonts w:ascii="Times New Roman" w:eastAsia="Times New Roman" w:hAnsi="Times New Roman" w:cs="Times New Roman"/>
          <w:sz w:val="24"/>
          <w:szCs w:val="24"/>
        </w:rPr>
        <w:t xml:space="preserve"> vahemikul 2013-2020</w:t>
      </w:r>
      <w:r w:rsidR="08799E7C" w:rsidRPr="00BC5D7E">
        <w:rPr>
          <w:rFonts w:ascii="Times New Roman" w:eastAsia="Times New Roman" w:hAnsi="Times New Roman" w:cs="Times New Roman"/>
          <w:sz w:val="24"/>
          <w:szCs w:val="24"/>
        </w:rPr>
        <w:t xml:space="preserve"> on toodud tabelis </w:t>
      </w:r>
      <w:r w:rsidR="696B8755" w:rsidRPr="00BC5D7E">
        <w:rPr>
          <w:rFonts w:ascii="Times New Roman" w:eastAsia="Times New Roman" w:hAnsi="Times New Roman" w:cs="Times New Roman"/>
          <w:sz w:val="24"/>
          <w:szCs w:val="24"/>
        </w:rPr>
        <w:t>6</w:t>
      </w:r>
      <w:r w:rsidR="08799E7C" w:rsidRPr="00BC5D7E">
        <w:rPr>
          <w:rFonts w:ascii="Times New Roman" w:eastAsia="Times New Roman" w:hAnsi="Times New Roman" w:cs="Times New Roman"/>
          <w:sz w:val="24"/>
          <w:szCs w:val="24"/>
        </w:rPr>
        <w:t>.</w:t>
      </w:r>
    </w:p>
    <w:p w14:paraId="6118D831" w14:textId="31A011DD" w:rsidR="000F26B4" w:rsidRPr="00BC5D7E" w:rsidRDefault="000F26B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Tabel 6.</w:t>
      </w:r>
      <w:r w:rsidRPr="00BC5D7E">
        <w:rPr>
          <w:rFonts w:ascii="Times New Roman" w:eastAsia="Times New Roman" w:hAnsi="Times New Roman" w:cs="Times New Roman"/>
          <w:sz w:val="24"/>
          <w:szCs w:val="24"/>
        </w:rPr>
        <w:t xml:space="preserve"> Eesti enampakkumistulu EL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perioodil 2013-2020.</w:t>
      </w:r>
    </w:p>
    <w:tbl>
      <w:tblPr>
        <w:tblStyle w:val="Kontuurtabel1"/>
        <w:tblW w:w="9020" w:type="dxa"/>
        <w:tblLook w:val="04A0" w:firstRow="1" w:lastRow="0" w:firstColumn="1" w:lastColumn="0" w:noHBand="0" w:noVBand="1"/>
      </w:tblPr>
      <w:tblGrid>
        <w:gridCol w:w="4510"/>
        <w:gridCol w:w="4510"/>
      </w:tblGrid>
      <w:tr w:rsidR="00125D28" w:rsidRPr="00BC5D7E" w14:paraId="08F02565" w14:textId="77777777" w:rsidTr="03900262">
        <w:tc>
          <w:tcPr>
            <w:tcW w:w="4510" w:type="dxa"/>
            <w:vAlign w:val="center"/>
          </w:tcPr>
          <w:p w14:paraId="578C6D6D" w14:textId="77777777" w:rsidR="00125D28" w:rsidRPr="00BC5D7E" w:rsidRDefault="08799E7C" w:rsidP="00BC5D7E">
            <w:pPr>
              <w:spacing w:before="120" w:after="120" w:line="259" w:lineRule="auto"/>
              <w:jc w:val="center"/>
              <w:rPr>
                <w:rFonts w:ascii="Times New Roman" w:hAnsi="Times New Roman" w:cs="Times New Roman"/>
                <w:b/>
                <w:bCs/>
                <w:sz w:val="24"/>
                <w:szCs w:val="24"/>
              </w:rPr>
            </w:pPr>
            <w:r w:rsidRPr="00BC5D7E">
              <w:rPr>
                <w:rFonts w:ascii="Times New Roman" w:hAnsi="Times New Roman" w:cs="Times New Roman"/>
                <w:b/>
                <w:bCs/>
                <w:sz w:val="24"/>
                <w:szCs w:val="24"/>
              </w:rPr>
              <w:t>Aasta</w:t>
            </w:r>
          </w:p>
        </w:tc>
        <w:tc>
          <w:tcPr>
            <w:tcW w:w="4510" w:type="dxa"/>
            <w:vAlign w:val="center"/>
          </w:tcPr>
          <w:p w14:paraId="414ED939" w14:textId="77777777" w:rsidR="00125D28" w:rsidRPr="00BC5D7E" w:rsidRDefault="08799E7C" w:rsidP="00BC5D7E">
            <w:pPr>
              <w:spacing w:before="120" w:after="120" w:line="259" w:lineRule="auto"/>
              <w:jc w:val="center"/>
              <w:rPr>
                <w:rFonts w:ascii="Times New Roman" w:hAnsi="Times New Roman" w:cs="Times New Roman"/>
                <w:b/>
                <w:bCs/>
                <w:sz w:val="24"/>
                <w:szCs w:val="24"/>
              </w:rPr>
            </w:pPr>
            <w:r w:rsidRPr="00BC5D7E">
              <w:rPr>
                <w:rFonts w:ascii="Times New Roman" w:hAnsi="Times New Roman" w:cs="Times New Roman"/>
                <w:b/>
                <w:bCs/>
                <w:sz w:val="24"/>
                <w:szCs w:val="24"/>
              </w:rPr>
              <w:t>LHÜ enampakkumistulu</w:t>
            </w:r>
            <w:r w:rsidR="7DF7C66B" w:rsidRPr="00BC5D7E">
              <w:rPr>
                <w:rFonts w:ascii="Times New Roman" w:hAnsi="Times New Roman" w:cs="Times New Roman"/>
                <w:b/>
                <w:bCs/>
                <w:sz w:val="24"/>
                <w:szCs w:val="24"/>
              </w:rPr>
              <w:t xml:space="preserve"> (€)</w:t>
            </w:r>
          </w:p>
        </w:tc>
      </w:tr>
      <w:tr w:rsidR="00125D28" w:rsidRPr="00BC5D7E" w14:paraId="370774CB" w14:textId="77777777" w:rsidTr="03900262">
        <w:tc>
          <w:tcPr>
            <w:tcW w:w="4510" w:type="dxa"/>
            <w:vAlign w:val="center"/>
          </w:tcPr>
          <w:p w14:paraId="7FD74451"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2013</w:t>
            </w:r>
          </w:p>
        </w:tc>
        <w:tc>
          <w:tcPr>
            <w:tcW w:w="4510" w:type="dxa"/>
            <w:vAlign w:val="center"/>
          </w:tcPr>
          <w:p w14:paraId="0064D336"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18 073 820</w:t>
            </w:r>
          </w:p>
        </w:tc>
      </w:tr>
      <w:tr w:rsidR="00125D28" w:rsidRPr="00BC5D7E" w14:paraId="5D206489" w14:textId="77777777" w:rsidTr="03900262">
        <w:tc>
          <w:tcPr>
            <w:tcW w:w="4510" w:type="dxa"/>
            <w:vAlign w:val="center"/>
          </w:tcPr>
          <w:p w14:paraId="34184FBD"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2014</w:t>
            </w:r>
          </w:p>
        </w:tc>
        <w:tc>
          <w:tcPr>
            <w:tcW w:w="4510" w:type="dxa"/>
            <w:vAlign w:val="center"/>
          </w:tcPr>
          <w:p w14:paraId="23B7CC2B"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7 408 855</w:t>
            </w:r>
          </w:p>
        </w:tc>
      </w:tr>
      <w:tr w:rsidR="00125D28" w:rsidRPr="00BC5D7E" w14:paraId="464538FF" w14:textId="77777777" w:rsidTr="03900262">
        <w:tc>
          <w:tcPr>
            <w:tcW w:w="4510" w:type="dxa"/>
            <w:vAlign w:val="center"/>
          </w:tcPr>
          <w:p w14:paraId="3EBDD095"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2015</w:t>
            </w:r>
          </w:p>
        </w:tc>
        <w:tc>
          <w:tcPr>
            <w:tcW w:w="4510" w:type="dxa"/>
            <w:vAlign w:val="center"/>
          </w:tcPr>
          <w:p w14:paraId="12F7C4CA"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21 125 300</w:t>
            </w:r>
          </w:p>
        </w:tc>
      </w:tr>
      <w:tr w:rsidR="00125D28" w:rsidRPr="00BC5D7E" w14:paraId="2031BCBF" w14:textId="77777777" w:rsidTr="03900262">
        <w:tc>
          <w:tcPr>
            <w:tcW w:w="4510" w:type="dxa"/>
            <w:vAlign w:val="center"/>
          </w:tcPr>
          <w:p w14:paraId="68A870A4"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2016</w:t>
            </w:r>
          </w:p>
        </w:tc>
        <w:tc>
          <w:tcPr>
            <w:tcW w:w="4510" w:type="dxa"/>
            <w:vAlign w:val="center"/>
          </w:tcPr>
          <w:p w14:paraId="20F633E6"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23 568 750</w:t>
            </w:r>
          </w:p>
        </w:tc>
      </w:tr>
      <w:tr w:rsidR="00125D28" w:rsidRPr="00BC5D7E" w14:paraId="3E74C2C1" w14:textId="77777777" w:rsidTr="03900262">
        <w:tc>
          <w:tcPr>
            <w:tcW w:w="4510" w:type="dxa"/>
            <w:vAlign w:val="center"/>
          </w:tcPr>
          <w:p w14:paraId="2F22BC16"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2017</w:t>
            </w:r>
          </w:p>
        </w:tc>
        <w:tc>
          <w:tcPr>
            <w:tcW w:w="4510" w:type="dxa"/>
            <w:vAlign w:val="center"/>
          </w:tcPr>
          <w:p w14:paraId="62966385" w14:textId="77777777" w:rsidR="00125D28" w:rsidRPr="00BC5D7E" w:rsidRDefault="7DF7C66B"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39 307 630</w:t>
            </w:r>
          </w:p>
        </w:tc>
      </w:tr>
      <w:tr w:rsidR="00125D28" w:rsidRPr="00BC5D7E" w14:paraId="5013411D" w14:textId="77777777" w:rsidTr="03900262">
        <w:tc>
          <w:tcPr>
            <w:tcW w:w="4510" w:type="dxa"/>
            <w:vAlign w:val="center"/>
          </w:tcPr>
          <w:p w14:paraId="20602CFF"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2018</w:t>
            </w:r>
          </w:p>
        </w:tc>
        <w:tc>
          <w:tcPr>
            <w:tcW w:w="4510" w:type="dxa"/>
            <w:vAlign w:val="center"/>
          </w:tcPr>
          <w:p w14:paraId="24AB0609"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139 888 650</w:t>
            </w:r>
          </w:p>
        </w:tc>
      </w:tr>
      <w:tr w:rsidR="00125D28" w:rsidRPr="00BC5D7E" w14:paraId="64363A90" w14:textId="77777777" w:rsidTr="03900262">
        <w:tc>
          <w:tcPr>
            <w:tcW w:w="4510" w:type="dxa"/>
            <w:vAlign w:val="center"/>
          </w:tcPr>
          <w:p w14:paraId="0DB5D812"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2019</w:t>
            </w:r>
          </w:p>
        </w:tc>
        <w:tc>
          <w:tcPr>
            <w:tcW w:w="4510" w:type="dxa"/>
            <w:vAlign w:val="center"/>
          </w:tcPr>
          <w:p w14:paraId="142ED88C" w14:textId="77777777" w:rsidR="00125D28" w:rsidRPr="00BC5D7E" w:rsidRDefault="7DF7C66B"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141 389 935</w:t>
            </w:r>
          </w:p>
        </w:tc>
      </w:tr>
      <w:tr w:rsidR="00125D28" w:rsidRPr="00BC5D7E" w14:paraId="348DC207" w14:textId="77777777" w:rsidTr="03900262">
        <w:tc>
          <w:tcPr>
            <w:tcW w:w="4510" w:type="dxa"/>
            <w:vAlign w:val="center"/>
          </w:tcPr>
          <w:p w14:paraId="0F71A000"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lastRenderedPageBreak/>
              <w:t>2020</w:t>
            </w:r>
          </w:p>
        </w:tc>
        <w:tc>
          <w:tcPr>
            <w:tcW w:w="4510" w:type="dxa"/>
            <w:vAlign w:val="center"/>
          </w:tcPr>
          <w:p w14:paraId="1513D2E1" w14:textId="77777777" w:rsidR="00125D28" w:rsidRPr="00BC5D7E" w:rsidRDefault="08799E7C" w:rsidP="00BC5D7E">
            <w:pPr>
              <w:spacing w:before="120" w:after="120" w:line="259" w:lineRule="auto"/>
              <w:jc w:val="center"/>
              <w:rPr>
                <w:rFonts w:ascii="Times New Roman" w:hAnsi="Times New Roman" w:cs="Times New Roman"/>
                <w:sz w:val="24"/>
                <w:szCs w:val="24"/>
              </w:rPr>
            </w:pPr>
            <w:r w:rsidRPr="00BC5D7E">
              <w:rPr>
                <w:rFonts w:ascii="Times New Roman" w:hAnsi="Times New Roman" w:cs="Times New Roman"/>
                <w:sz w:val="24"/>
                <w:szCs w:val="24"/>
              </w:rPr>
              <w:t>143 521 965</w:t>
            </w:r>
          </w:p>
        </w:tc>
      </w:tr>
    </w:tbl>
    <w:p w14:paraId="3D595A8A" w14:textId="55F0C166" w:rsidR="00125D28"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Euroopa </w:t>
      </w:r>
      <w:r w:rsidR="56D7A6DD"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ettepaneku kohaselt seatav uus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ülene </w:t>
      </w:r>
      <w:r w:rsidR="0B4FC15F" w:rsidRPr="00BC5D7E">
        <w:rPr>
          <w:rFonts w:ascii="Times New Roman" w:eastAsia="Times New Roman" w:hAnsi="Times New Roman" w:cs="Times New Roman"/>
          <w:sz w:val="24"/>
          <w:szCs w:val="24"/>
        </w:rPr>
        <w:t>KHG heite</w:t>
      </w:r>
      <w:r w:rsidRPr="00BC5D7E">
        <w:rPr>
          <w:rFonts w:ascii="Times New Roman" w:eastAsia="Times New Roman" w:hAnsi="Times New Roman" w:cs="Times New Roman"/>
          <w:sz w:val="24"/>
          <w:szCs w:val="24"/>
        </w:rPr>
        <w:t xml:space="preserve"> vähendamise eesmärk tähendab senisest kiiremat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vähendamist süsteemis. Kuna LHÜ hind on sõltuvuses turu nõudlusest</w:t>
      </w:r>
      <w:r w:rsidR="632ED83C" w:rsidRPr="00BC5D7E">
        <w:rPr>
          <w:rFonts w:ascii="Times New Roman" w:eastAsia="Times New Roman" w:hAnsi="Times New Roman" w:cs="Times New Roman"/>
          <w:sz w:val="24"/>
          <w:szCs w:val="24"/>
        </w:rPr>
        <w:t xml:space="preserve"> ja komisjoni esitatud mitmetest kliimapaketi</w:t>
      </w:r>
      <w:r w:rsidR="11F685CE" w:rsidRPr="00BC5D7E">
        <w:rPr>
          <w:rFonts w:ascii="Times New Roman" w:eastAsia="Times New Roman" w:hAnsi="Times New Roman" w:cs="Times New Roman"/>
          <w:sz w:val="24"/>
          <w:szCs w:val="24"/>
        </w:rPr>
        <w:t>ga</w:t>
      </w:r>
      <w:r w:rsidR="632ED83C" w:rsidRPr="00BC5D7E">
        <w:rPr>
          <w:rFonts w:ascii="Times New Roman" w:eastAsia="Times New Roman" w:hAnsi="Times New Roman" w:cs="Times New Roman"/>
          <w:sz w:val="24"/>
          <w:szCs w:val="24"/>
        </w:rPr>
        <w:t xml:space="preserve"> muudetavatest asjaoludest</w:t>
      </w:r>
      <w:r w:rsidRPr="00BC5D7E">
        <w:rPr>
          <w:rFonts w:ascii="Times New Roman" w:eastAsia="Times New Roman" w:hAnsi="Times New Roman" w:cs="Times New Roman"/>
          <w:sz w:val="24"/>
          <w:szCs w:val="24"/>
        </w:rPr>
        <w:t xml:space="preserve">, siis on keeruline prognoosida riigi tulusid perioodiks 2021-2030, kuid eelduslikult on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turuhind </w:t>
      </w:r>
      <w:r w:rsidR="4E451437" w:rsidRPr="00BC5D7E">
        <w:rPr>
          <w:rFonts w:ascii="Times New Roman" w:eastAsia="Times New Roman" w:hAnsi="Times New Roman" w:cs="Times New Roman"/>
          <w:sz w:val="24"/>
          <w:szCs w:val="24"/>
        </w:rPr>
        <w:t>tulevikus valdavalt kasvutrendis</w:t>
      </w:r>
      <w:r w:rsidRPr="00BC5D7E">
        <w:rPr>
          <w:rFonts w:ascii="Times New Roman" w:eastAsia="Times New Roman" w:hAnsi="Times New Roman" w:cs="Times New Roman"/>
          <w:sz w:val="24"/>
          <w:szCs w:val="24"/>
        </w:rPr>
        <w:t xml:space="preserve">. </w:t>
      </w:r>
    </w:p>
    <w:p w14:paraId="27F32B5D" w14:textId="61569E58" w:rsidR="00EA615D" w:rsidRPr="00BC5D7E" w:rsidRDefault="008736E1" w:rsidP="00BC5D7E">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Arvestades </w:t>
      </w:r>
      <w:r w:rsidR="56165124" w:rsidRPr="00BC5D7E">
        <w:rPr>
          <w:rFonts w:ascii="Times New Roman" w:eastAsia="Times New Roman" w:hAnsi="Times New Roman" w:cs="Times New Roman"/>
          <w:sz w:val="24"/>
          <w:szCs w:val="24"/>
        </w:rPr>
        <w:t xml:space="preserve">ELi </w:t>
      </w:r>
      <w:proofErr w:type="spellStart"/>
      <w:r w:rsidR="56165124" w:rsidRPr="00BC5D7E">
        <w:rPr>
          <w:rFonts w:ascii="Times New Roman" w:eastAsia="Times New Roman" w:hAnsi="Times New Roman" w:cs="Times New Roman"/>
          <w:sz w:val="24"/>
          <w:szCs w:val="24"/>
        </w:rPr>
        <w:t>HKSi</w:t>
      </w:r>
      <w:proofErr w:type="spellEnd"/>
      <w:r w:rsidR="56165124" w:rsidRPr="00BC5D7E">
        <w:rPr>
          <w:rFonts w:ascii="Times New Roman" w:eastAsia="Times New Roman" w:hAnsi="Times New Roman" w:cs="Times New Roman"/>
          <w:sz w:val="24"/>
          <w:szCs w:val="24"/>
        </w:rPr>
        <w:t xml:space="preserve"> </w:t>
      </w:r>
      <w:r w:rsidR="1E5D38B3" w:rsidRPr="00BC5D7E">
        <w:rPr>
          <w:rFonts w:ascii="Times New Roman" w:eastAsia="Times New Roman" w:hAnsi="Times New Roman" w:cs="Times New Roman"/>
          <w:sz w:val="24"/>
          <w:szCs w:val="24"/>
        </w:rPr>
        <w:t xml:space="preserve">tuluprognoosi perioodiks 2021-2030, siis </w:t>
      </w:r>
      <w:r w:rsidR="477C3D36" w:rsidRPr="00BC5D7E">
        <w:rPr>
          <w:rFonts w:ascii="Times New Roman" w:eastAsia="Times New Roman" w:hAnsi="Times New Roman" w:cs="Times New Roman"/>
          <w:sz w:val="24"/>
          <w:szCs w:val="24"/>
        </w:rPr>
        <w:t>tulenevalt müügikoguste vähendamisest</w:t>
      </w:r>
      <w:r w:rsidR="1E5D38B3" w:rsidRPr="00BC5D7E">
        <w:rPr>
          <w:rFonts w:ascii="Times New Roman" w:eastAsia="Times New Roman" w:hAnsi="Times New Roman" w:cs="Times New Roman"/>
          <w:sz w:val="24"/>
          <w:szCs w:val="24"/>
        </w:rPr>
        <w:t xml:space="preserve"> LHÜ enampakkumistulu </w:t>
      </w:r>
      <w:r w:rsidR="7D3DA109" w:rsidRPr="00BC5D7E">
        <w:rPr>
          <w:rFonts w:ascii="Times New Roman" w:eastAsia="Times New Roman" w:hAnsi="Times New Roman" w:cs="Times New Roman"/>
          <w:sz w:val="24"/>
          <w:szCs w:val="24"/>
        </w:rPr>
        <w:t xml:space="preserve">ajapikku </w:t>
      </w:r>
      <w:r w:rsidR="1E5D38B3" w:rsidRPr="00BC5D7E">
        <w:rPr>
          <w:rFonts w:ascii="Times New Roman" w:eastAsia="Times New Roman" w:hAnsi="Times New Roman" w:cs="Times New Roman"/>
          <w:sz w:val="24"/>
          <w:szCs w:val="24"/>
        </w:rPr>
        <w:t xml:space="preserve">pigem väheneb isegi kõrgemate </w:t>
      </w:r>
      <w:r w:rsidR="05C21431" w:rsidRPr="00BC5D7E">
        <w:rPr>
          <w:rFonts w:ascii="Times New Roman" w:eastAsia="Times New Roman" w:hAnsi="Times New Roman" w:cs="Times New Roman"/>
          <w:sz w:val="24"/>
          <w:szCs w:val="24"/>
        </w:rPr>
        <w:t>LHÜ turu</w:t>
      </w:r>
      <w:r w:rsidR="1E5D38B3" w:rsidRPr="00BC5D7E">
        <w:rPr>
          <w:rFonts w:ascii="Times New Roman" w:eastAsia="Times New Roman" w:hAnsi="Times New Roman" w:cs="Times New Roman"/>
          <w:sz w:val="24"/>
          <w:szCs w:val="24"/>
        </w:rPr>
        <w:t>hindade korral. Samas</w:t>
      </w:r>
      <w:r w:rsidR="5BE9E0D9" w:rsidRPr="00BC5D7E">
        <w:rPr>
          <w:rFonts w:ascii="Times New Roman" w:eastAsia="Times New Roman" w:hAnsi="Times New Roman" w:cs="Times New Roman"/>
          <w:sz w:val="24"/>
          <w:szCs w:val="24"/>
        </w:rPr>
        <w:t xml:space="preserve"> on</w:t>
      </w:r>
      <w:r w:rsidR="1E5D38B3" w:rsidRPr="00BC5D7E">
        <w:rPr>
          <w:rFonts w:ascii="Times New Roman" w:eastAsia="Times New Roman" w:hAnsi="Times New Roman" w:cs="Times New Roman"/>
          <w:sz w:val="24"/>
          <w:szCs w:val="24"/>
        </w:rPr>
        <w:t xml:space="preserve"> nii riigil kui </w:t>
      </w:r>
      <w:r w:rsidR="073C618E" w:rsidRPr="00BC5D7E">
        <w:rPr>
          <w:rFonts w:ascii="Times New Roman" w:eastAsia="Times New Roman" w:hAnsi="Times New Roman" w:cs="Times New Roman"/>
          <w:sz w:val="24"/>
          <w:szCs w:val="24"/>
        </w:rPr>
        <w:t>erasektoril jätkuvalt suur investeeringuvajad</w:t>
      </w:r>
      <w:r w:rsidR="597F7B4A" w:rsidRPr="00BC5D7E">
        <w:rPr>
          <w:rFonts w:ascii="Times New Roman" w:eastAsia="Times New Roman" w:hAnsi="Times New Roman" w:cs="Times New Roman"/>
          <w:sz w:val="24"/>
          <w:szCs w:val="24"/>
        </w:rPr>
        <w:t>us</w:t>
      </w:r>
      <w:r w:rsidR="13DBEE1B" w:rsidRPr="00BC5D7E">
        <w:rPr>
          <w:rFonts w:ascii="Times New Roman" w:eastAsia="Times New Roman" w:hAnsi="Times New Roman" w:cs="Times New Roman"/>
          <w:sz w:val="24"/>
          <w:szCs w:val="24"/>
        </w:rPr>
        <w:t xml:space="preserve"> </w:t>
      </w:r>
      <w:r w:rsidR="1E5D38B3" w:rsidRPr="00BC5D7E">
        <w:rPr>
          <w:rFonts w:ascii="Times New Roman" w:eastAsia="Times New Roman" w:hAnsi="Times New Roman" w:cs="Times New Roman"/>
          <w:sz w:val="24"/>
          <w:szCs w:val="24"/>
        </w:rPr>
        <w:t>rohepöörde elluviimi</w:t>
      </w:r>
      <w:r w:rsidR="519FA90E" w:rsidRPr="00BC5D7E">
        <w:rPr>
          <w:rFonts w:ascii="Times New Roman" w:eastAsia="Times New Roman" w:hAnsi="Times New Roman" w:cs="Times New Roman"/>
          <w:sz w:val="24"/>
          <w:szCs w:val="24"/>
        </w:rPr>
        <w:t>seks</w:t>
      </w:r>
      <w:r w:rsidR="1E5D38B3" w:rsidRPr="00BC5D7E">
        <w:rPr>
          <w:rFonts w:ascii="Times New Roman" w:eastAsia="Times New Roman" w:hAnsi="Times New Roman" w:cs="Times New Roman"/>
          <w:sz w:val="24"/>
          <w:szCs w:val="24"/>
        </w:rPr>
        <w:t>. Selle tõttu tuleks toetada enampakkumistulule 100% kliima- ja energiapoliitika eesmärkide täitmise kohustuse nõuet.</w:t>
      </w:r>
    </w:p>
    <w:p w14:paraId="36D35059" w14:textId="08837041"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Eeldades, et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direktiivide muudatused jõustuksid 2024. aastal, tuleks sellise muudatuse </w:t>
      </w:r>
      <w:r w:rsidR="4199E4FA" w:rsidRPr="00BC5D7E">
        <w:rPr>
          <w:rFonts w:ascii="Times New Roman" w:eastAsia="Times New Roman" w:hAnsi="Times New Roman" w:cs="Times New Roman"/>
          <w:sz w:val="24"/>
          <w:szCs w:val="24"/>
        </w:rPr>
        <w:t xml:space="preserve">korral uuendada ELi </w:t>
      </w:r>
      <w:proofErr w:type="spellStart"/>
      <w:r w:rsidR="4199E4FA" w:rsidRPr="00BC5D7E">
        <w:rPr>
          <w:rFonts w:ascii="Times New Roman" w:eastAsia="Times New Roman" w:hAnsi="Times New Roman" w:cs="Times New Roman"/>
          <w:sz w:val="24"/>
          <w:szCs w:val="24"/>
        </w:rPr>
        <w:t>HKSi</w:t>
      </w:r>
      <w:proofErr w:type="spellEnd"/>
      <w:r w:rsidR="4199E4FA" w:rsidRPr="00BC5D7E">
        <w:rPr>
          <w:rFonts w:ascii="Times New Roman" w:eastAsia="Times New Roman" w:hAnsi="Times New Roman" w:cs="Times New Roman"/>
          <w:sz w:val="24"/>
          <w:szCs w:val="24"/>
        </w:rPr>
        <w:t xml:space="preserve"> tulu kavandatud kasutust</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riigi eelarvestrateegia</w:t>
      </w:r>
      <w:r w:rsidR="2B292278" w:rsidRPr="00BC5D7E">
        <w:rPr>
          <w:rFonts w:ascii="Times New Roman" w:eastAsia="Times New Roman" w:hAnsi="Times New Roman" w:cs="Times New Roman"/>
          <w:sz w:val="24"/>
          <w:szCs w:val="24"/>
        </w:rPr>
        <w:t>s</w:t>
      </w:r>
      <w:r w:rsidRPr="00BC5D7E">
        <w:rPr>
          <w:rFonts w:ascii="Times New Roman" w:eastAsia="Times New Roman" w:hAnsi="Times New Roman" w:cs="Times New Roman"/>
          <w:sz w:val="24"/>
          <w:szCs w:val="24"/>
        </w:rPr>
        <w:t xml:space="preserve"> (RES). 2022. aasta kevadel koostatakse RES aastateks 2023-2026.</w:t>
      </w:r>
      <w:r w:rsidR="6715B186" w:rsidRPr="00BC5D7E">
        <w:rPr>
          <w:rFonts w:ascii="Times New Roman" w:eastAsia="Times New Roman" w:hAnsi="Times New Roman" w:cs="Times New Roman"/>
          <w:sz w:val="24"/>
          <w:szCs w:val="24"/>
        </w:rPr>
        <w:t xml:space="preserve"> Seetõttu tuleks</w:t>
      </w:r>
      <w:r w:rsidRPr="00BC5D7E">
        <w:rPr>
          <w:rFonts w:ascii="Times New Roman" w:eastAsia="Times New Roman" w:hAnsi="Times New Roman" w:cs="Times New Roman"/>
          <w:sz w:val="24"/>
          <w:szCs w:val="24"/>
        </w:rPr>
        <w:t xml:space="preserv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w:t>
      </w:r>
      <w:r w:rsidR="04850CDD" w:rsidRPr="00BC5D7E">
        <w:rPr>
          <w:rFonts w:ascii="Times New Roman" w:eastAsia="Times New Roman" w:hAnsi="Times New Roman" w:cs="Times New Roman"/>
          <w:sz w:val="24"/>
          <w:szCs w:val="24"/>
        </w:rPr>
        <w:t xml:space="preserve">s ELi </w:t>
      </w:r>
      <w:proofErr w:type="spellStart"/>
      <w:r w:rsidR="04850CDD" w:rsidRPr="00BC5D7E">
        <w:rPr>
          <w:rFonts w:ascii="Times New Roman" w:eastAsia="Times New Roman" w:hAnsi="Times New Roman" w:cs="Times New Roman"/>
          <w:sz w:val="24"/>
          <w:szCs w:val="24"/>
        </w:rPr>
        <w:t>HKSi</w:t>
      </w:r>
      <w:proofErr w:type="spellEnd"/>
      <w:r w:rsidR="04850CDD" w:rsidRPr="00BC5D7E">
        <w:rPr>
          <w:rFonts w:ascii="Times New Roman" w:eastAsia="Times New Roman" w:hAnsi="Times New Roman" w:cs="Times New Roman"/>
          <w:sz w:val="24"/>
          <w:szCs w:val="24"/>
        </w:rPr>
        <w:t xml:space="preserve"> tulu kasutuse</w:t>
      </w:r>
      <w:r w:rsidRPr="00BC5D7E">
        <w:rPr>
          <w:rFonts w:ascii="Times New Roman" w:eastAsia="Times New Roman" w:hAnsi="Times New Roman" w:cs="Times New Roman"/>
          <w:sz w:val="24"/>
          <w:szCs w:val="24"/>
        </w:rPr>
        <w:t xml:space="preserve"> muudatus</w:t>
      </w:r>
      <w:r w:rsidR="05289B0D" w:rsidRPr="00BC5D7E">
        <w:rPr>
          <w:rFonts w:ascii="Times New Roman" w:eastAsia="Times New Roman" w:hAnsi="Times New Roman" w:cs="Times New Roman"/>
          <w:sz w:val="24"/>
          <w:szCs w:val="24"/>
        </w:rPr>
        <w:t>tega arvestada juba</w:t>
      </w:r>
      <w:r w:rsidRPr="00BC5D7E">
        <w:rPr>
          <w:rFonts w:ascii="Times New Roman" w:eastAsia="Times New Roman" w:hAnsi="Times New Roman" w:cs="Times New Roman"/>
          <w:sz w:val="24"/>
          <w:szCs w:val="24"/>
        </w:rPr>
        <w:t xml:space="preserve"> </w:t>
      </w:r>
      <w:r w:rsidR="21B13EF6" w:rsidRPr="00BC5D7E">
        <w:rPr>
          <w:rFonts w:ascii="Times New Roman" w:eastAsia="Times New Roman" w:hAnsi="Times New Roman" w:cs="Times New Roman"/>
          <w:sz w:val="24"/>
          <w:szCs w:val="24"/>
        </w:rPr>
        <w:t>RES perioodi lõpuaastateks</w:t>
      </w:r>
      <w:r w:rsidRPr="00BC5D7E">
        <w:rPr>
          <w:rFonts w:ascii="Times New Roman" w:eastAsia="Times New Roman" w:hAnsi="Times New Roman" w:cs="Times New Roman"/>
          <w:sz w:val="24"/>
          <w:szCs w:val="24"/>
        </w:rPr>
        <w:t>.</w:t>
      </w:r>
    </w:p>
    <w:p w14:paraId="63BE3DB2" w14:textId="3C80F70E"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Euroopa </w:t>
      </w:r>
      <w:r w:rsidR="2551DB14"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soovib teatud mahus käsitleda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tulu osaliselt ka uue E</w:t>
      </w:r>
      <w:r w:rsidR="3C6FA927"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omavahendina. </w:t>
      </w:r>
      <w:r w:rsidR="37F658B2" w:rsidRPr="00BC5D7E">
        <w:rPr>
          <w:rFonts w:ascii="Times New Roman" w:eastAsia="Times New Roman" w:hAnsi="Times New Roman" w:cs="Times New Roman"/>
          <w:sz w:val="24"/>
          <w:szCs w:val="24"/>
        </w:rPr>
        <w:t>2021. aasta septembri seisuga kavatseb</w:t>
      </w:r>
      <w:r w:rsidRPr="00BC5D7E">
        <w:rPr>
          <w:rFonts w:ascii="Times New Roman" w:eastAsia="Times New Roman" w:hAnsi="Times New Roman" w:cs="Times New Roman"/>
          <w:sz w:val="24"/>
          <w:szCs w:val="24"/>
        </w:rPr>
        <w:t xml:space="preserve"> komisjon</w:t>
      </w:r>
      <w:r w:rsidR="63A0F0D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avalda</w:t>
      </w:r>
      <w:r w:rsidR="7658577D" w:rsidRPr="00BC5D7E">
        <w:rPr>
          <w:rFonts w:ascii="Times New Roman" w:eastAsia="Times New Roman" w:hAnsi="Times New Roman" w:cs="Times New Roman"/>
          <w:sz w:val="24"/>
          <w:szCs w:val="24"/>
        </w:rPr>
        <w:t>da sellekohase ettepaneku</w:t>
      </w:r>
      <w:r w:rsidR="0803D33B" w:rsidRPr="00BC5D7E">
        <w:rPr>
          <w:rFonts w:ascii="Times New Roman" w:eastAsia="Times New Roman" w:hAnsi="Times New Roman" w:cs="Times New Roman"/>
          <w:sz w:val="24"/>
          <w:szCs w:val="24"/>
        </w:rPr>
        <w:t xml:space="preserve"> osa </w:t>
      </w:r>
      <w:r w:rsidRPr="00BC5D7E">
        <w:rPr>
          <w:rFonts w:ascii="Times New Roman" w:eastAsia="Times New Roman" w:hAnsi="Times New Roman" w:cs="Times New Roman"/>
          <w:sz w:val="24"/>
          <w:szCs w:val="24"/>
        </w:rPr>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tulude omavahendina käsitlemiseks</w:t>
      </w:r>
      <w:r w:rsidR="653711D0" w:rsidRPr="00BC5D7E">
        <w:rPr>
          <w:rFonts w:ascii="Times New Roman" w:eastAsia="Times New Roman" w:hAnsi="Times New Roman" w:cs="Times New Roman"/>
          <w:sz w:val="24"/>
          <w:szCs w:val="24"/>
        </w:rPr>
        <w:t xml:space="preserve"> 2021. aasta lõpus. 2018.</w:t>
      </w:r>
      <w:r w:rsidR="01E00390" w:rsidRPr="00BC5D7E">
        <w:rPr>
          <w:rFonts w:ascii="Times New Roman" w:eastAsia="Times New Roman" w:hAnsi="Times New Roman" w:cs="Times New Roman"/>
          <w:sz w:val="24"/>
          <w:szCs w:val="24"/>
        </w:rPr>
        <w:t xml:space="preserve"> </w:t>
      </w:r>
      <w:r w:rsidR="653711D0" w:rsidRPr="00BC5D7E">
        <w:rPr>
          <w:rFonts w:ascii="Times New Roman" w:eastAsia="Times New Roman" w:hAnsi="Times New Roman" w:cs="Times New Roman"/>
          <w:sz w:val="24"/>
          <w:szCs w:val="24"/>
        </w:rPr>
        <w:t xml:space="preserve">aastal </w:t>
      </w:r>
      <w:r w:rsidR="6A9B9F3C" w:rsidRPr="00BC5D7E">
        <w:rPr>
          <w:rFonts w:ascii="Times New Roman" w:eastAsia="Times New Roman" w:hAnsi="Times New Roman" w:cs="Times New Roman"/>
          <w:sz w:val="24"/>
          <w:szCs w:val="24"/>
        </w:rPr>
        <w:t xml:space="preserve">kavandas komisjon </w:t>
      </w:r>
      <w:r w:rsidR="653711D0" w:rsidRPr="00BC5D7E">
        <w:rPr>
          <w:rFonts w:ascii="Times New Roman" w:eastAsia="Times New Roman" w:hAnsi="Times New Roman" w:cs="Times New Roman"/>
          <w:sz w:val="24"/>
          <w:szCs w:val="24"/>
        </w:rPr>
        <w:t>EL 2021-2027 eelarveperioodi ettepaneku osana20% EL HKS tulu suunamist EL omavahendiks; tookordsetel läbirääkimistel seda ettepanekut ei toetatud.</w:t>
      </w:r>
    </w:p>
    <w:p w14:paraId="1451CDED" w14:textId="754A528C" w:rsidR="00EA615D" w:rsidRPr="00BC5D7E" w:rsidRDefault="46FE755C"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Eesti toetab</w:t>
      </w:r>
      <w:r w:rsidR="28415219" w:rsidRPr="00BC5D7E">
        <w:rPr>
          <w:rFonts w:ascii="Times New Roman" w:eastAsia="Times New Roman" w:hAnsi="Times New Roman" w:cs="Times New Roman"/>
          <w:b/>
          <w:bCs/>
          <w:sz w:val="24"/>
          <w:szCs w:val="24"/>
        </w:rPr>
        <w:t xml:space="preserve"> </w:t>
      </w:r>
      <w:r w:rsidR="00C966DB">
        <w:rPr>
          <w:rFonts w:ascii="Times New Roman" w:eastAsia="Times New Roman" w:hAnsi="Times New Roman" w:cs="Times New Roman"/>
          <w:b/>
          <w:bCs/>
          <w:sz w:val="24"/>
          <w:szCs w:val="24"/>
        </w:rPr>
        <w:t>i</w:t>
      </w:r>
      <w:r w:rsidRPr="00BC5D7E">
        <w:rPr>
          <w:rFonts w:ascii="Times New Roman" w:eastAsia="Times New Roman" w:hAnsi="Times New Roman" w:cs="Times New Roman"/>
          <w:b/>
          <w:bCs/>
          <w:sz w:val="24"/>
          <w:szCs w:val="24"/>
        </w:rPr>
        <w:t>nnovatsioonifondi suurendamis</w:t>
      </w:r>
      <w:r w:rsidR="1126229C" w:rsidRPr="00BC5D7E">
        <w:rPr>
          <w:rFonts w:ascii="Times New Roman" w:eastAsia="Times New Roman" w:hAnsi="Times New Roman" w:cs="Times New Roman"/>
          <w:b/>
          <w:bCs/>
          <w:sz w:val="24"/>
          <w:szCs w:val="24"/>
        </w:rPr>
        <w:t>t Euroopa Komisjoni ettepaneku kohases suurusjärgus ja katteallikatest</w:t>
      </w:r>
      <w:r w:rsidRPr="00BC5D7E">
        <w:rPr>
          <w:rFonts w:ascii="Times New Roman" w:eastAsia="Times New Roman" w:hAnsi="Times New Roman" w:cs="Times New Roman"/>
          <w:b/>
          <w:bCs/>
          <w:sz w:val="24"/>
          <w:szCs w:val="24"/>
        </w:rPr>
        <w:t xml:space="preserve">, et toetada uute </w:t>
      </w:r>
      <w:proofErr w:type="spellStart"/>
      <w:r w:rsidRPr="00BC5D7E">
        <w:rPr>
          <w:rFonts w:ascii="Times New Roman" w:eastAsia="Times New Roman" w:hAnsi="Times New Roman" w:cs="Times New Roman"/>
          <w:b/>
          <w:bCs/>
          <w:sz w:val="24"/>
          <w:szCs w:val="24"/>
        </w:rPr>
        <w:t>innovatiivsete</w:t>
      </w:r>
      <w:proofErr w:type="spellEnd"/>
      <w:r w:rsidRPr="00BC5D7E">
        <w:rPr>
          <w:rFonts w:ascii="Times New Roman" w:eastAsia="Times New Roman" w:hAnsi="Times New Roman" w:cs="Times New Roman"/>
          <w:b/>
          <w:bCs/>
          <w:sz w:val="24"/>
          <w:szCs w:val="24"/>
        </w:rPr>
        <w:t xml:space="preserve"> tehnoloogiate turule toomist</w:t>
      </w:r>
      <w:r w:rsidR="06C9CEA7" w:rsidRPr="00BC5D7E">
        <w:rPr>
          <w:rFonts w:ascii="Times New Roman" w:eastAsia="Times New Roman" w:hAnsi="Times New Roman" w:cs="Times New Roman"/>
          <w:b/>
          <w:bCs/>
          <w:sz w:val="24"/>
          <w:szCs w:val="24"/>
        </w:rPr>
        <w:t xml:space="preserve"> ning seeläbi kasvuhoonegaaside heite vähendamist</w:t>
      </w:r>
      <w:r w:rsidRPr="00BC5D7E">
        <w:rPr>
          <w:rFonts w:ascii="Times New Roman" w:eastAsia="Times New Roman" w:hAnsi="Times New Roman" w:cs="Times New Roman"/>
          <w:b/>
          <w:bCs/>
          <w:sz w:val="24"/>
          <w:szCs w:val="24"/>
        </w:rPr>
        <w:t xml:space="preserve">. Leiame, et </w:t>
      </w:r>
      <w:r w:rsidR="00C966DB">
        <w:rPr>
          <w:rFonts w:ascii="Times New Roman" w:eastAsia="Times New Roman" w:hAnsi="Times New Roman" w:cs="Times New Roman"/>
          <w:b/>
          <w:bCs/>
          <w:sz w:val="24"/>
          <w:szCs w:val="24"/>
        </w:rPr>
        <w:t>i</w:t>
      </w:r>
      <w:r w:rsidRPr="00BC5D7E">
        <w:rPr>
          <w:rFonts w:ascii="Times New Roman" w:eastAsia="Times New Roman" w:hAnsi="Times New Roman" w:cs="Times New Roman"/>
          <w:b/>
          <w:bCs/>
          <w:sz w:val="24"/>
          <w:szCs w:val="24"/>
        </w:rPr>
        <w:t xml:space="preserve">nnovatsioonifondi vahendeid </w:t>
      </w:r>
      <w:r w:rsidR="00C966DB">
        <w:rPr>
          <w:rFonts w:ascii="Times New Roman" w:eastAsia="Times New Roman" w:hAnsi="Times New Roman" w:cs="Times New Roman"/>
          <w:b/>
          <w:bCs/>
          <w:sz w:val="24"/>
          <w:szCs w:val="24"/>
        </w:rPr>
        <w:t>peaks saama</w:t>
      </w:r>
      <w:r w:rsidRPr="00BC5D7E">
        <w:rPr>
          <w:rFonts w:ascii="Times New Roman" w:eastAsia="Times New Roman" w:hAnsi="Times New Roman" w:cs="Times New Roman"/>
          <w:b/>
          <w:bCs/>
          <w:sz w:val="24"/>
          <w:szCs w:val="24"/>
        </w:rPr>
        <w:t xml:space="preserve"> kasutada kõikides Euroopa Liidu kasvuhoonegaaside lubatud heitkoguse ühikutega kauplemise süsteemi direktiiviga</w:t>
      </w:r>
      <w:r w:rsidR="07CA0846" w:rsidRPr="00BC5D7E">
        <w:rPr>
          <w:rFonts w:ascii="Times New Roman" w:eastAsia="Times New Roman" w:hAnsi="Times New Roman" w:cs="Times New Roman"/>
          <w:b/>
          <w:bCs/>
          <w:sz w:val="24"/>
          <w:szCs w:val="24"/>
        </w:rPr>
        <w:t xml:space="preserve"> reguleeritavates sektorites</w:t>
      </w:r>
      <w:r w:rsidRPr="00BC5D7E">
        <w:rPr>
          <w:rFonts w:ascii="Times New Roman" w:eastAsia="Times New Roman" w:hAnsi="Times New Roman" w:cs="Times New Roman"/>
          <w:b/>
          <w:bCs/>
          <w:sz w:val="24"/>
          <w:szCs w:val="24"/>
        </w:rPr>
        <w:t>.</w:t>
      </w:r>
    </w:p>
    <w:p w14:paraId="2155C508" w14:textId="5B2604B5"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Innovatsioonifondi suurus on aastatel 2020–2030 450 miljonit lubatud heitkoguse ühikut, mis müüakse </w:t>
      </w:r>
      <w:r w:rsidR="5E8250CC" w:rsidRPr="00BC5D7E">
        <w:rPr>
          <w:rFonts w:ascii="Times New Roman" w:eastAsia="Times New Roman" w:hAnsi="Times New Roman" w:cs="Times New Roman"/>
          <w:sz w:val="24"/>
          <w:szCs w:val="24"/>
        </w:rPr>
        <w:t>regulaarselt</w:t>
      </w:r>
      <w:r w:rsidRPr="00BC5D7E">
        <w:rPr>
          <w:rFonts w:ascii="Times New Roman" w:eastAsia="Times New Roman" w:hAnsi="Times New Roman" w:cs="Times New Roman"/>
          <w:sz w:val="24"/>
          <w:szCs w:val="24"/>
        </w:rPr>
        <w:t xml:space="preserve"> enampakkumisel</w:t>
      </w:r>
      <w:r w:rsidR="708354B5" w:rsidRPr="00BC5D7E">
        <w:rPr>
          <w:rFonts w:ascii="Times New Roman" w:eastAsia="Times New Roman" w:hAnsi="Times New Roman" w:cs="Times New Roman"/>
          <w:sz w:val="24"/>
          <w:szCs w:val="24"/>
        </w:rPr>
        <w:t xml:space="preserve"> sarnaselt EL liikmesriikide poolt enampakkumisel müüdavate </w:t>
      </w:r>
      <w:proofErr w:type="spellStart"/>
      <w:r w:rsidR="708354B5" w:rsidRPr="00BC5D7E">
        <w:rPr>
          <w:rFonts w:ascii="Times New Roman" w:eastAsia="Times New Roman" w:hAnsi="Times New Roman" w:cs="Times New Roman"/>
          <w:sz w:val="24"/>
          <w:szCs w:val="24"/>
        </w:rPr>
        <w:t>LHÜdega</w:t>
      </w:r>
      <w:proofErr w:type="spellEnd"/>
      <w:r w:rsidRPr="00BC5D7E">
        <w:rPr>
          <w:rFonts w:ascii="Times New Roman" w:eastAsia="Times New Roman" w:hAnsi="Times New Roman" w:cs="Times New Roman"/>
          <w:sz w:val="24"/>
          <w:szCs w:val="24"/>
        </w:rPr>
        <w:t xml:space="preserve">. Innovatsioonifond loodi 2018. aastal vastu võetud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muudatusega. 2020. aastal müüdi </w:t>
      </w:r>
      <w:r w:rsidR="26E871F0"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esimese taotlusvooru väljakuulutamiseks 50 miljonit kauplemisperioodil </w:t>
      </w:r>
      <w:r w:rsidR="2D53EEE5" w:rsidRPr="00BC5D7E">
        <w:rPr>
          <w:rFonts w:ascii="Times New Roman" w:eastAsia="Times New Roman" w:hAnsi="Times New Roman" w:cs="Times New Roman"/>
          <w:sz w:val="24"/>
          <w:szCs w:val="24"/>
        </w:rPr>
        <w:t xml:space="preserve">2013-2020 </w:t>
      </w:r>
      <w:r w:rsidRPr="00BC5D7E">
        <w:rPr>
          <w:rFonts w:ascii="Times New Roman" w:eastAsia="Times New Roman" w:hAnsi="Times New Roman" w:cs="Times New Roman"/>
          <w:sz w:val="24"/>
          <w:szCs w:val="24"/>
        </w:rPr>
        <w:t xml:space="preserve">üle jäänud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Ülejäänud 400</w:t>
      </w:r>
      <w:r w:rsidR="4BA9D385" w:rsidRPr="00BC5D7E">
        <w:rPr>
          <w:rFonts w:ascii="Times New Roman" w:eastAsia="Times New Roman" w:hAnsi="Times New Roman" w:cs="Times New Roman"/>
          <w:sz w:val="24"/>
          <w:szCs w:val="24"/>
        </w:rPr>
        <w:t xml:space="preserve"> miljonit</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müüakse neljanda kauplemisperioodi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kogusest</w:t>
      </w:r>
      <w:r w:rsidR="72BE0812" w:rsidRPr="00BC5D7E">
        <w:rPr>
          <w:rFonts w:ascii="Times New Roman" w:eastAsia="Times New Roman" w:hAnsi="Times New Roman" w:cs="Times New Roman"/>
          <w:sz w:val="24"/>
          <w:szCs w:val="24"/>
        </w:rPr>
        <w:t xml:space="preserve"> perioodil 2021-2030</w:t>
      </w:r>
      <w:r w:rsidRPr="00BC5D7E">
        <w:rPr>
          <w:rFonts w:ascii="Times New Roman" w:eastAsia="Times New Roman" w:hAnsi="Times New Roman" w:cs="Times New Roman"/>
          <w:sz w:val="24"/>
          <w:szCs w:val="24"/>
        </w:rPr>
        <w:t xml:space="preserve"> iga</w:t>
      </w:r>
      <w:r w:rsidR="2A1DF6B1"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 xml:space="preserve"> aasta</w:t>
      </w:r>
      <w:r w:rsidR="4576A769"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 xml:space="preserve"> võrdsetes kogustes.</w:t>
      </w:r>
    </w:p>
    <w:p w14:paraId="727485C4" w14:textId="75693FA0" w:rsidR="000443CA"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Euroopa </w:t>
      </w:r>
      <w:r w:rsidR="2905D2D9"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on teinud ettepaneku </w:t>
      </w:r>
      <w:r w:rsidR="78DBE4E9"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suurendamiseks 50 miljoni LHÜ võrra. Sellest 40 miljonit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võetakse kogusest, mis eraldatakse ettevõtetele tasuta</w:t>
      </w:r>
      <w:r w:rsidR="4743B711"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ning 10 miljonit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liikmesriikide enampakkumise kogusest. Arvestades, et EL liikmesriikidele enampakkumiseks mõeldud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 on mitusada miljonit</w:t>
      </w:r>
      <w:r w:rsidR="5E0F73D4" w:rsidRPr="00BC5D7E">
        <w:rPr>
          <w:rFonts w:ascii="Times New Roman" w:eastAsia="Times New Roman" w:hAnsi="Times New Roman" w:cs="Times New Roman"/>
          <w:sz w:val="24"/>
          <w:szCs w:val="24"/>
        </w:rPr>
        <w:t xml:space="preserve"> ühikut</w:t>
      </w:r>
      <w:r w:rsidRPr="00BC5D7E">
        <w:rPr>
          <w:rFonts w:ascii="Times New Roman" w:eastAsia="Times New Roman" w:hAnsi="Times New Roman" w:cs="Times New Roman"/>
          <w:sz w:val="24"/>
          <w:szCs w:val="24"/>
        </w:rPr>
        <w:t xml:space="preserve"> aastas, on 10 miljoni LHÜ </w:t>
      </w:r>
      <w:r w:rsidR="2D1544FD"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nnovatsioonifondi viimine marginaalse mõjuga riigi tuludele, sealhulgas Eesti enampakkumistuludele.</w:t>
      </w:r>
      <w:r w:rsidR="4A40F6CA" w:rsidRPr="00BC5D7E">
        <w:rPr>
          <w:rFonts w:ascii="Times New Roman" w:eastAsia="Times New Roman" w:hAnsi="Times New Roman" w:cs="Times New Roman"/>
          <w:sz w:val="24"/>
          <w:szCs w:val="24"/>
        </w:rPr>
        <w:t xml:space="preserve"> Samal ajal on Eesti ettevõtted ja teadus-arendusasutused 2021. aasta seisuga juba aktiivselt </w:t>
      </w:r>
      <w:r w:rsidR="3B9B3561" w:rsidRPr="00BC5D7E">
        <w:rPr>
          <w:rFonts w:ascii="Times New Roman" w:eastAsia="Times New Roman" w:hAnsi="Times New Roman" w:cs="Times New Roman"/>
          <w:sz w:val="24"/>
          <w:szCs w:val="24"/>
        </w:rPr>
        <w:t>I</w:t>
      </w:r>
      <w:r w:rsidR="4A40F6CA" w:rsidRPr="00BC5D7E">
        <w:rPr>
          <w:rFonts w:ascii="Times New Roman" w:eastAsia="Times New Roman" w:hAnsi="Times New Roman" w:cs="Times New Roman"/>
          <w:sz w:val="24"/>
          <w:szCs w:val="24"/>
        </w:rPr>
        <w:t>nnovatsioonifondist projektidele toetust taotlenud</w:t>
      </w:r>
      <w:r w:rsidR="22AF1482" w:rsidRPr="00BC5D7E">
        <w:rPr>
          <w:rFonts w:ascii="Times New Roman" w:eastAsia="Times New Roman" w:hAnsi="Times New Roman" w:cs="Times New Roman"/>
          <w:sz w:val="24"/>
          <w:szCs w:val="24"/>
        </w:rPr>
        <w:t>.</w:t>
      </w:r>
    </w:p>
    <w:p w14:paraId="7B3CA371" w14:textId="4C6BF913" w:rsidR="00EA615D" w:rsidRPr="00BC5D7E" w:rsidRDefault="5C1851E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Eestis on ü</w:t>
      </w:r>
      <w:r w:rsidR="00FB662F">
        <w:rPr>
          <w:rFonts w:ascii="Times New Roman" w:eastAsia="Times New Roman" w:hAnsi="Times New Roman" w:cs="Times New Roman"/>
          <w:sz w:val="24"/>
          <w:szCs w:val="24"/>
        </w:rPr>
        <w:t>ks ettevõte</w:t>
      </w:r>
      <w:r w:rsidR="22AF1482" w:rsidRPr="00BC5D7E">
        <w:rPr>
          <w:rFonts w:ascii="Times New Roman" w:eastAsia="Times New Roman" w:hAnsi="Times New Roman" w:cs="Times New Roman"/>
          <w:sz w:val="24"/>
          <w:szCs w:val="24"/>
        </w:rPr>
        <w:t xml:space="preserve"> ka </w:t>
      </w:r>
      <w:r w:rsidR="4FCD5FD8" w:rsidRPr="00BC5D7E">
        <w:rPr>
          <w:rFonts w:ascii="Times New Roman" w:eastAsia="Times New Roman" w:hAnsi="Times New Roman" w:cs="Times New Roman"/>
          <w:sz w:val="24"/>
          <w:szCs w:val="24"/>
        </w:rPr>
        <w:t>I</w:t>
      </w:r>
      <w:r w:rsidR="22AF1482" w:rsidRPr="00BC5D7E">
        <w:rPr>
          <w:rFonts w:ascii="Times New Roman" w:eastAsia="Times New Roman" w:hAnsi="Times New Roman" w:cs="Times New Roman"/>
          <w:sz w:val="24"/>
          <w:szCs w:val="24"/>
        </w:rPr>
        <w:t xml:space="preserve">nnovatsioonifondist </w:t>
      </w:r>
      <w:r w:rsidRPr="00BC5D7E">
        <w:rPr>
          <w:rFonts w:ascii="Times New Roman" w:eastAsia="Times New Roman" w:hAnsi="Times New Roman" w:cs="Times New Roman"/>
          <w:sz w:val="24"/>
          <w:szCs w:val="24"/>
        </w:rPr>
        <w:t xml:space="preserve">taotletud </w:t>
      </w:r>
      <w:r w:rsidR="22AF1482" w:rsidRPr="00BC5D7E">
        <w:rPr>
          <w:rFonts w:ascii="Times New Roman" w:eastAsia="Times New Roman" w:hAnsi="Times New Roman" w:cs="Times New Roman"/>
          <w:sz w:val="24"/>
          <w:szCs w:val="24"/>
        </w:rPr>
        <w:t xml:space="preserve">vahendeid saanud, kuid pidi projektist </w:t>
      </w:r>
      <w:r w:rsidR="46EC3007" w:rsidRPr="00BC5D7E">
        <w:rPr>
          <w:rFonts w:ascii="Times New Roman" w:eastAsia="Times New Roman" w:hAnsi="Times New Roman" w:cs="Times New Roman"/>
          <w:sz w:val="24"/>
          <w:szCs w:val="24"/>
        </w:rPr>
        <w:t>loobu</w:t>
      </w:r>
      <w:r w:rsidRPr="00BC5D7E">
        <w:rPr>
          <w:rFonts w:ascii="Times New Roman" w:eastAsia="Times New Roman" w:hAnsi="Times New Roman" w:cs="Times New Roman"/>
          <w:sz w:val="24"/>
          <w:szCs w:val="24"/>
        </w:rPr>
        <w:t>ma</w:t>
      </w:r>
      <w:r w:rsidR="22AF1482" w:rsidRPr="00BC5D7E">
        <w:rPr>
          <w:rFonts w:ascii="Times New Roman" w:eastAsia="Times New Roman" w:hAnsi="Times New Roman" w:cs="Times New Roman"/>
          <w:sz w:val="24"/>
          <w:szCs w:val="24"/>
        </w:rPr>
        <w:t>.</w:t>
      </w:r>
      <w:r w:rsidR="1B30578E"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Oluline on </w:t>
      </w:r>
      <w:r w:rsidR="651EB238" w:rsidRPr="00BC5D7E">
        <w:rPr>
          <w:rFonts w:ascii="Times New Roman" w:eastAsia="Times New Roman" w:hAnsi="Times New Roman" w:cs="Times New Roman"/>
          <w:sz w:val="24"/>
          <w:szCs w:val="24"/>
        </w:rPr>
        <w:t>r</w:t>
      </w:r>
      <w:r w:rsidR="1B30578E" w:rsidRPr="00BC5D7E">
        <w:rPr>
          <w:rFonts w:ascii="Times New Roman" w:eastAsia="Times New Roman" w:hAnsi="Times New Roman" w:cs="Times New Roman"/>
          <w:sz w:val="24"/>
          <w:szCs w:val="24"/>
        </w:rPr>
        <w:t>iigi poolt läbi mõelda</w:t>
      </w:r>
      <w:r w:rsidR="777D449F" w:rsidRPr="00BC5D7E">
        <w:rPr>
          <w:rFonts w:ascii="Times New Roman" w:eastAsia="Times New Roman" w:hAnsi="Times New Roman" w:cs="Times New Roman"/>
          <w:sz w:val="24"/>
          <w:szCs w:val="24"/>
        </w:rPr>
        <w:t>,</w:t>
      </w:r>
      <w:r w:rsidR="1B30578E" w:rsidRPr="00BC5D7E">
        <w:rPr>
          <w:rFonts w:ascii="Times New Roman" w:eastAsia="Times New Roman" w:hAnsi="Times New Roman" w:cs="Times New Roman"/>
          <w:sz w:val="24"/>
          <w:szCs w:val="24"/>
        </w:rPr>
        <w:t xml:space="preserve"> kuidas toetada Eesti ettevõtteid vahendite taotlemisel ja </w:t>
      </w:r>
      <w:r w:rsidRPr="00BC5D7E">
        <w:rPr>
          <w:rFonts w:ascii="Times New Roman" w:eastAsia="Times New Roman" w:hAnsi="Times New Roman" w:cs="Times New Roman"/>
          <w:sz w:val="24"/>
          <w:szCs w:val="24"/>
        </w:rPr>
        <w:t xml:space="preserve">võimaldada </w:t>
      </w:r>
      <w:r w:rsidR="1B30578E" w:rsidRPr="00BC5D7E">
        <w:rPr>
          <w:rFonts w:ascii="Times New Roman" w:eastAsia="Times New Roman" w:hAnsi="Times New Roman" w:cs="Times New Roman"/>
          <w:sz w:val="24"/>
          <w:szCs w:val="24"/>
        </w:rPr>
        <w:t>projekt</w:t>
      </w:r>
      <w:r w:rsidRPr="00BC5D7E">
        <w:rPr>
          <w:rFonts w:ascii="Times New Roman" w:eastAsia="Times New Roman" w:hAnsi="Times New Roman" w:cs="Times New Roman"/>
          <w:sz w:val="24"/>
          <w:szCs w:val="24"/>
        </w:rPr>
        <w:t>e</w:t>
      </w:r>
      <w:r w:rsidR="1B30578E" w:rsidRPr="00BC5D7E">
        <w:rPr>
          <w:rFonts w:ascii="Times New Roman" w:eastAsia="Times New Roman" w:hAnsi="Times New Roman" w:cs="Times New Roman"/>
          <w:sz w:val="24"/>
          <w:szCs w:val="24"/>
        </w:rPr>
        <w:t xml:space="preserve"> ellu</w:t>
      </w:r>
      <w:r w:rsidRPr="00BC5D7E">
        <w:rPr>
          <w:rFonts w:ascii="Times New Roman" w:eastAsia="Times New Roman" w:hAnsi="Times New Roman" w:cs="Times New Roman"/>
          <w:sz w:val="24"/>
          <w:szCs w:val="24"/>
        </w:rPr>
        <w:t xml:space="preserve"> </w:t>
      </w:r>
      <w:r w:rsidR="1B30578E" w:rsidRPr="00BC5D7E">
        <w:rPr>
          <w:rFonts w:ascii="Times New Roman" w:eastAsia="Times New Roman" w:hAnsi="Times New Roman" w:cs="Times New Roman"/>
          <w:sz w:val="24"/>
          <w:szCs w:val="24"/>
        </w:rPr>
        <w:t>vii</w:t>
      </w:r>
      <w:r w:rsidRPr="00BC5D7E">
        <w:rPr>
          <w:rFonts w:ascii="Times New Roman" w:eastAsia="Times New Roman" w:hAnsi="Times New Roman" w:cs="Times New Roman"/>
          <w:sz w:val="24"/>
          <w:szCs w:val="24"/>
        </w:rPr>
        <w:t>a</w:t>
      </w:r>
      <w:r w:rsidR="38262A0B" w:rsidRPr="00BC5D7E">
        <w:rPr>
          <w:rFonts w:ascii="Times New Roman" w:eastAsia="Times New Roman" w:hAnsi="Times New Roman" w:cs="Times New Roman"/>
          <w:sz w:val="24"/>
          <w:szCs w:val="24"/>
        </w:rPr>
        <w:t>.</w:t>
      </w:r>
      <w:r w:rsidR="4A40F6CA" w:rsidRPr="00BC5D7E">
        <w:rPr>
          <w:rFonts w:ascii="Times New Roman" w:eastAsia="Times New Roman" w:hAnsi="Times New Roman" w:cs="Times New Roman"/>
          <w:sz w:val="24"/>
          <w:szCs w:val="24"/>
        </w:rPr>
        <w:t xml:space="preserve"> Eesti </w:t>
      </w:r>
      <w:r w:rsidR="647A3820" w:rsidRPr="00BC5D7E">
        <w:rPr>
          <w:rFonts w:ascii="Times New Roman" w:eastAsia="Times New Roman" w:hAnsi="Times New Roman" w:cs="Times New Roman"/>
          <w:sz w:val="24"/>
          <w:szCs w:val="24"/>
        </w:rPr>
        <w:t xml:space="preserve">peab </w:t>
      </w:r>
      <w:r w:rsidR="4A40F6CA" w:rsidRPr="00BC5D7E">
        <w:rPr>
          <w:rFonts w:ascii="Times New Roman" w:eastAsia="Times New Roman" w:hAnsi="Times New Roman" w:cs="Times New Roman"/>
          <w:sz w:val="24"/>
          <w:szCs w:val="24"/>
        </w:rPr>
        <w:t xml:space="preserve">otstarbekaks </w:t>
      </w:r>
      <w:r w:rsidR="607F4F5F" w:rsidRPr="00BC5D7E">
        <w:rPr>
          <w:rFonts w:ascii="Times New Roman" w:eastAsia="Times New Roman" w:hAnsi="Times New Roman" w:cs="Times New Roman"/>
          <w:sz w:val="24"/>
          <w:szCs w:val="24"/>
        </w:rPr>
        <w:t>I</w:t>
      </w:r>
      <w:r w:rsidR="4A40F6CA" w:rsidRPr="00BC5D7E">
        <w:rPr>
          <w:rFonts w:ascii="Times New Roman" w:eastAsia="Times New Roman" w:hAnsi="Times New Roman" w:cs="Times New Roman"/>
          <w:sz w:val="24"/>
          <w:szCs w:val="24"/>
        </w:rPr>
        <w:t>nnovatsioonifondi suurendamist osaliselt EL riikide enampakkumiskoguse arvel, ent ei toeta selle fondi tarvis riikide koguste suuremahulist vähendamist.</w:t>
      </w:r>
    </w:p>
    <w:p w14:paraId="60570DFA" w14:textId="490BCBDC"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Saadud tulu eest rahastatakse </w:t>
      </w:r>
      <w:proofErr w:type="spellStart"/>
      <w:r w:rsidRPr="00BC5D7E">
        <w:rPr>
          <w:rFonts w:ascii="Times New Roman" w:eastAsia="Times New Roman" w:hAnsi="Times New Roman" w:cs="Times New Roman"/>
          <w:sz w:val="24"/>
          <w:szCs w:val="24"/>
        </w:rPr>
        <w:t>innovatiivseid</w:t>
      </w:r>
      <w:proofErr w:type="spellEnd"/>
      <w:r w:rsidRPr="00BC5D7E">
        <w:rPr>
          <w:rFonts w:ascii="Times New Roman" w:eastAsia="Times New Roman" w:hAnsi="Times New Roman" w:cs="Times New Roman"/>
          <w:sz w:val="24"/>
          <w:szCs w:val="24"/>
        </w:rPr>
        <w:t xml:space="preserve"> madala </w:t>
      </w:r>
      <w:r w:rsidR="034BEE24" w:rsidRPr="00BC5D7E">
        <w:rPr>
          <w:rFonts w:ascii="Times New Roman" w:eastAsia="Times New Roman" w:hAnsi="Times New Roman" w:cs="Times New Roman"/>
          <w:sz w:val="24"/>
          <w:szCs w:val="24"/>
        </w:rPr>
        <w:t>CO</w:t>
      </w:r>
      <w:r w:rsidR="034BEE24" w:rsidRPr="00BC5D7E">
        <w:rPr>
          <w:rFonts w:ascii="Times New Roman" w:eastAsia="Times New Roman" w:hAnsi="Times New Roman" w:cs="Times New Roman"/>
          <w:sz w:val="24"/>
          <w:szCs w:val="24"/>
          <w:vertAlign w:val="subscript"/>
        </w:rPr>
        <w:t>2</w:t>
      </w:r>
      <w:r w:rsidR="7DF7C66B"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heitega tehnoloogiaid ja protsesse energiamahukates tööstustes. Muuhulgas toetatakse süsiniku püüdmise ja talletamise (</w:t>
      </w:r>
      <w:proofErr w:type="spellStart"/>
      <w:r w:rsidRPr="00BC5D7E">
        <w:rPr>
          <w:rFonts w:ascii="Times New Roman" w:eastAsia="Times New Roman" w:hAnsi="Times New Roman" w:cs="Times New Roman"/>
          <w:i/>
          <w:iCs/>
          <w:sz w:val="24"/>
          <w:szCs w:val="24"/>
        </w:rPr>
        <w:t>carbon</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capture</w:t>
      </w:r>
      <w:proofErr w:type="spellEnd"/>
      <w:r w:rsidRPr="00BC5D7E">
        <w:rPr>
          <w:rFonts w:ascii="Times New Roman" w:eastAsia="Times New Roman" w:hAnsi="Times New Roman" w:cs="Times New Roman"/>
          <w:i/>
          <w:iCs/>
          <w:sz w:val="24"/>
          <w:szCs w:val="24"/>
        </w:rPr>
        <w:t xml:space="preserve"> and </w:t>
      </w:r>
      <w:proofErr w:type="spellStart"/>
      <w:r w:rsidRPr="00BC5D7E">
        <w:rPr>
          <w:rFonts w:ascii="Times New Roman" w:eastAsia="Times New Roman" w:hAnsi="Times New Roman" w:cs="Times New Roman"/>
          <w:i/>
          <w:iCs/>
          <w:sz w:val="24"/>
          <w:szCs w:val="24"/>
        </w:rPr>
        <w:t>storage</w:t>
      </w:r>
      <w:proofErr w:type="spellEnd"/>
      <w:r w:rsidRPr="00BC5D7E">
        <w:rPr>
          <w:rFonts w:ascii="Times New Roman" w:eastAsia="Times New Roman" w:hAnsi="Times New Roman" w:cs="Times New Roman"/>
          <w:sz w:val="24"/>
          <w:szCs w:val="24"/>
        </w:rPr>
        <w:t>, CCS) ning süsiniku püüdmise ja kasutamise (</w:t>
      </w:r>
      <w:proofErr w:type="spellStart"/>
      <w:r w:rsidRPr="00BC5D7E">
        <w:rPr>
          <w:rFonts w:ascii="Times New Roman" w:eastAsia="Times New Roman" w:hAnsi="Times New Roman" w:cs="Times New Roman"/>
          <w:i/>
          <w:iCs/>
          <w:sz w:val="24"/>
          <w:szCs w:val="24"/>
        </w:rPr>
        <w:t>carbon</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capture</w:t>
      </w:r>
      <w:proofErr w:type="spellEnd"/>
      <w:r w:rsidRPr="00BC5D7E">
        <w:rPr>
          <w:rFonts w:ascii="Times New Roman" w:eastAsia="Times New Roman" w:hAnsi="Times New Roman" w:cs="Times New Roman"/>
          <w:i/>
          <w:iCs/>
          <w:sz w:val="24"/>
          <w:szCs w:val="24"/>
        </w:rPr>
        <w:t xml:space="preserve"> and </w:t>
      </w:r>
      <w:proofErr w:type="spellStart"/>
      <w:r w:rsidRPr="00BC5D7E">
        <w:rPr>
          <w:rFonts w:ascii="Times New Roman" w:eastAsia="Times New Roman" w:hAnsi="Times New Roman" w:cs="Times New Roman"/>
          <w:i/>
          <w:iCs/>
          <w:sz w:val="24"/>
          <w:szCs w:val="24"/>
        </w:rPr>
        <w:t>storage</w:t>
      </w:r>
      <w:proofErr w:type="spellEnd"/>
      <w:r w:rsidRPr="00BC5D7E">
        <w:rPr>
          <w:rFonts w:ascii="Times New Roman" w:eastAsia="Times New Roman" w:hAnsi="Times New Roman" w:cs="Times New Roman"/>
          <w:sz w:val="24"/>
          <w:szCs w:val="24"/>
        </w:rPr>
        <w:t xml:space="preserve">, CCU) tehnoloogiaid. Lisaks toetatakse ka </w:t>
      </w:r>
      <w:proofErr w:type="spellStart"/>
      <w:r w:rsidRPr="00BC5D7E">
        <w:rPr>
          <w:rFonts w:ascii="Times New Roman" w:eastAsia="Times New Roman" w:hAnsi="Times New Roman" w:cs="Times New Roman"/>
          <w:sz w:val="24"/>
          <w:szCs w:val="24"/>
        </w:rPr>
        <w:t>innovatiivseid</w:t>
      </w:r>
      <w:proofErr w:type="spellEnd"/>
      <w:r w:rsidRPr="00BC5D7E">
        <w:rPr>
          <w:rFonts w:ascii="Times New Roman" w:eastAsia="Times New Roman" w:hAnsi="Times New Roman" w:cs="Times New Roman"/>
          <w:sz w:val="24"/>
          <w:szCs w:val="24"/>
        </w:rPr>
        <w:t xml:space="preserve"> taastuvenergia tootmise ja energia talletamise tehnoloogiaid. Eesti leiab, et </w:t>
      </w:r>
      <w:r w:rsidR="1016823E"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hetkel kehtivad reeglid, sealhulgas rahastatavate projektide maksimaalne </w:t>
      </w:r>
      <w:proofErr w:type="spellStart"/>
      <w:r w:rsidRPr="00BC5D7E">
        <w:rPr>
          <w:rFonts w:ascii="Times New Roman" w:eastAsia="Times New Roman" w:hAnsi="Times New Roman" w:cs="Times New Roman"/>
          <w:sz w:val="24"/>
          <w:szCs w:val="24"/>
        </w:rPr>
        <w:t>rahastusmäär</w:t>
      </w:r>
      <w:proofErr w:type="spellEnd"/>
      <w:r w:rsidRPr="00BC5D7E">
        <w:rPr>
          <w:rFonts w:ascii="Times New Roman" w:eastAsia="Times New Roman" w:hAnsi="Times New Roman" w:cs="Times New Roman"/>
          <w:sz w:val="24"/>
          <w:szCs w:val="24"/>
        </w:rPr>
        <w:t xml:space="preserve"> 60%</w:t>
      </w:r>
      <w:r w:rsidR="63A974FA"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on olnud piisavad, et motiveerida ettevõtteid investeeringuteks vahendeid taotlema. Seda on näidanud ka 2020. aastal toimunud esimese taotlusvooru väga suur taotlemisaktiivsus. Kokku esitati taotlusi 21,7 miljardi euro </w:t>
      </w:r>
      <w:r w:rsidR="2DD4FF0B" w:rsidRPr="00BC5D7E">
        <w:rPr>
          <w:rFonts w:ascii="Times New Roman" w:eastAsia="Times New Roman" w:hAnsi="Times New Roman" w:cs="Times New Roman"/>
          <w:sz w:val="24"/>
          <w:szCs w:val="24"/>
        </w:rPr>
        <w:t>mahus</w:t>
      </w:r>
      <w:r w:rsidRPr="00BC5D7E">
        <w:rPr>
          <w:rFonts w:ascii="Times New Roman" w:eastAsia="Times New Roman" w:hAnsi="Times New Roman" w:cs="Times New Roman"/>
          <w:sz w:val="24"/>
          <w:szCs w:val="24"/>
        </w:rPr>
        <w:t xml:space="preserve">. Taotlusvooru maht oli 1 miljard. On oluline, et </w:t>
      </w:r>
      <w:r w:rsidR="28BE8F91"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nnovatsioonifond rahastaks nõuetele vastavaid projekte võimalikult paljudes EL</w:t>
      </w:r>
      <w:r w:rsidR="6C177E6D"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piirkondades. Sell</w:t>
      </w:r>
      <w:r w:rsidR="7EF84589" w:rsidRPr="00BC5D7E">
        <w:rPr>
          <w:rFonts w:ascii="Times New Roman" w:eastAsia="Times New Roman" w:hAnsi="Times New Roman" w:cs="Times New Roman"/>
          <w:sz w:val="24"/>
          <w:szCs w:val="24"/>
        </w:rPr>
        <w:t>eks</w:t>
      </w:r>
      <w:r w:rsidRPr="00BC5D7E">
        <w:rPr>
          <w:rFonts w:ascii="Times New Roman" w:eastAsia="Times New Roman" w:hAnsi="Times New Roman" w:cs="Times New Roman"/>
          <w:sz w:val="24"/>
          <w:szCs w:val="24"/>
        </w:rPr>
        <w:t xml:space="preserve"> tuleb taotlusvoorudesse laekunud projektide hindamisel lähtu</w:t>
      </w:r>
      <w:r w:rsidR="764352AD" w:rsidRPr="00BC5D7E">
        <w:rPr>
          <w:rFonts w:ascii="Times New Roman" w:eastAsia="Times New Roman" w:hAnsi="Times New Roman" w:cs="Times New Roman"/>
          <w:sz w:val="24"/>
          <w:szCs w:val="24"/>
        </w:rPr>
        <w:t>d</w:t>
      </w:r>
      <w:r w:rsidRPr="00BC5D7E">
        <w:rPr>
          <w:rFonts w:ascii="Times New Roman" w:eastAsia="Times New Roman" w:hAnsi="Times New Roman" w:cs="Times New Roman"/>
          <w:sz w:val="24"/>
          <w:szCs w:val="24"/>
        </w:rPr>
        <w:t>a kokku</w:t>
      </w:r>
      <w:r w:rsidR="7F725947"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lepitud põhimõtetest, mille kohaselt võetakse arvesse ka regionaalset tasakaalustatust.</w:t>
      </w:r>
    </w:p>
    <w:p w14:paraId="06C00744" w14:textId="24A9BA42"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Kui merendussektor lisatakse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on oluline, et </w:t>
      </w:r>
      <w:r w:rsidR="731D5841"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nnovatsioonifondi vahendeid oleks võimalik kasutada ka merenduses toimuva </w:t>
      </w:r>
      <w:proofErr w:type="spellStart"/>
      <w:r w:rsidRPr="00BC5D7E">
        <w:rPr>
          <w:rFonts w:ascii="Times New Roman" w:eastAsia="Times New Roman" w:hAnsi="Times New Roman" w:cs="Times New Roman"/>
          <w:sz w:val="24"/>
          <w:szCs w:val="24"/>
        </w:rPr>
        <w:t>innovatiivsete</w:t>
      </w:r>
      <w:proofErr w:type="spellEnd"/>
      <w:r w:rsidRPr="00BC5D7E">
        <w:rPr>
          <w:rFonts w:ascii="Times New Roman" w:eastAsia="Times New Roman" w:hAnsi="Times New Roman" w:cs="Times New Roman"/>
          <w:sz w:val="24"/>
          <w:szCs w:val="24"/>
        </w:rPr>
        <w:t xml:space="preserve"> tehnoloogiate arendamiseks ja kasutusele võtmiseks, et soodustada laevadest tekkiva</w:t>
      </w:r>
      <w:r w:rsidR="63A0F0DC" w:rsidRPr="00BC5D7E">
        <w:rPr>
          <w:rFonts w:ascii="Times New Roman" w:eastAsia="Times New Roman" w:hAnsi="Times New Roman" w:cs="Times New Roman"/>
          <w:sz w:val="24"/>
          <w:szCs w:val="24"/>
        </w:rPr>
        <w:t xml:space="preserve"> </w:t>
      </w:r>
      <w:r w:rsidR="51169044" w:rsidRPr="00BC5D7E">
        <w:rPr>
          <w:rFonts w:ascii="Times New Roman" w:eastAsia="Times New Roman" w:hAnsi="Times New Roman" w:cs="Times New Roman"/>
          <w:sz w:val="24"/>
          <w:szCs w:val="24"/>
        </w:rPr>
        <w:t xml:space="preserve">KHG </w:t>
      </w:r>
      <w:r w:rsidRPr="00BC5D7E">
        <w:rPr>
          <w:rFonts w:ascii="Times New Roman" w:eastAsia="Times New Roman" w:hAnsi="Times New Roman" w:cs="Times New Roman"/>
          <w:sz w:val="24"/>
          <w:szCs w:val="24"/>
        </w:rPr>
        <w:t>heite vähendamist.</w:t>
      </w:r>
    </w:p>
    <w:p w14:paraId="0FE36E35" w14:textId="1313E567" w:rsidR="00EA615D" w:rsidRPr="00BC5D7E" w:rsidRDefault="1E5D38B3"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Eesti toetab Euroopa </w:t>
      </w:r>
      <w:r w:rsidR="00C966DB">
        <w:rPr>
          <w:rFonts w:ascii="Times New Roman" w:eastAsia="Times New Roman" w:hAnsi="Times New Roman" w:cs="Times New Roman"/>
          <w:b/>
          <w:bCs/>
          <w:sz w:val="24"/>
          <w:szCs w:val="24"/>
        </w:rPr>
        <w:t>K</w:t>
      </w:r>
      <w:r w:rsidRPr="00BC5D7E">
        <w:rPr>
          <w:rFonts w:ascii="Times New Roman" w:eastAsia="Times New Roman" w:hAnsi="Times New Roman" w:cs="Times New Roman"/>
          <w:b/>
          <w:bCs/>
          <w:sz w:val="24"/>
          <w:szCs w:val="24"/>
        </w:rPr>
        <w:t xml:space="preserve">omisjoni ettepanekut </w:t>
      </w:r>
      <w:r w:rsidR="00C966DB">
        <w:rPr>
          <w:rFonts w:ascii="Times New Roman" w:eastAsia="Times New Roman" w:hAnsi="Times New Roman" w:cs="Times New Roman"/>
          <w:b/>
          <w:bCs/>
          <w:sz w:val="24"/>
          <w:szCs w:val="24"/>
        </w:rPr>
        <w:t>m</w:t>
      </w:r>
      <w:r w:rsidRPr="00BC5D7E">
        <w:rPr>
          <w:rFonts w:ascii="Times New Roman" w:eastAsia="Times New Roman" w:hAnsi="Times New Roman" w:cs="Times New Roman"/>
          <w:b/>
          <w:bCs/>
          <w:sz w:val="24"/>
          <w:szCs w:val="24"/>
        </w:rPr>
        <w:t>oderniseerimisfondi suurendamise</w:t>
      </w:r>
      <w:r w:rsidR="38DB3957" w:rsidRPr="00BC5D7E">
        <w:rPr>
          <w:rFonts w:ascii="Times New Roman" w:eastAsia="Times New Roman" w:hAnsi="Times New Roman" w:cs="Times New Roman"/>
          <w:b/>
          <w:bCs/>
          <w:sz w:val="24"/>
          <w:szCs w:val="24"/>
        </w:rPr>
        <w:t xml:space="preserve"> suurusjärgu ja katteallika kohta</w:t>
      </w:r>
      <w:r w:rsidRPr="00BC5D7E">
        <w:rPr>
          <w:rFonts w:ascii="Times New Roman" w:eastAsia="Times New Roman" w:hAnsi="Times New Roman" w:cs="Times New Roman"/>
          <w:b/>
          <w:bCs/>
          <w:sz w:val="24"/>
          <w:szCs w:val="24"/>
        </w:rPr>
        <w:t xml:space="preserve">. Leiame, et tuleb tagada </w:t>
      </w:r>
      <w:r w:rsidR="00C966DB">
        <w:rPr>
          <w:rFonts w:ascii="Times New Roman" w:eastAsia="Times New Roman" w:hAnsi="Times New Roman" w:cs="Times New Roman"/>
          <w:b/>
          <w:bCs/>
          <w:sz w:val="24"/>
          <w:szCs w:val="24"/>
        </w:rPr>
        <w:t>m</w:t>
      </w:r>
      <w:r w:rsidRPr="00BC5D7E">
        <w:rPr>
          <w:rFonts w:ascii="Times New Roman" w:eastAsia="Times New Roman" w:hAnsi="Times New Roman" w:cs="Times New Roman"/>
          <w:b/>
          <w:bCs/>
          <w:sz w:val="24"/>
          <w:szCs w:val="24"/>
        </w:rPr>
        <w:t xml:space="preserve">oderniseerimisfondist juba kavandatud investeeringute järjepidevus liikmesriikides. </w:t>
      </w:r>
    </w:p>
    <w:p w14:paraId="2307AB11" w14:textId="5B985304" w:rsidR="00EA615D" w:rsidRPr="00BC5D7E" w:rsidRDefault="1E5D38B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w:t>
      </w:r>
      <w:r w:rsidR="13DBEE1B"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Moderniseerimisfond on loodud perioodiks 2021–2030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direktiiviga kümnele ELi liikmesriigile, kelle SKP 2013. aasta tasemega oli alla 60% võrreldes ELi keskmisega (Bulgaaria, Eesti, Läti, Leedu, Poola, Tšehhi, Slovakkia, Rumeenia, Ungari, Horvaatia), et toetada kliimaeesmärkide saavutamiseks vajalike investeeringute tegemist</w:t>
      </w:r>
      <w:r w:rsidR="77934844"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esmajoones taastuvenergeetika ja energiatõhususe arendamiseks. </w:t>
      </w:r>
      <w:r w:rsidR="5FDB33AA" w:rsidRPr="00BC5D7E">
        <w:rPr>
          <w:rFonts w:ascii="Times New Roman" w:eastAsia="Times New Roman" w:hAnsi="Times New Roman" w:cs="Times New Roman"/>
          <w:sz w:val="24"/>
          <w:szCs w:val="24"/>
        </w:rPr>
        <w:t>O</w:t>
      </w:r>
      <w:r w:rsidRPr="00BC5D7E">
        <w:rPr>
          <w:rFonts w:ascii="Times New Roman" w:eastAsia="Times New Roman" w:hAnsi="Times New Roman" w:cs="Times New Roman"/>
          <w:sz w:val="24"/>
          <w:szCs w:val="24"/>
        </w:rPr>
        <w:t>luline</w:t>
      </w:r>
      <w:r w:rsidR="1369D64E" w:rsidRPr="00BC5D7E">
        <w:rPr>
          <w:rFonts w:ascii="Times New Roman" w:eastAsia="Times New Roman" w:hAnsi="Times New Roman" w:cs="Times New Roman"/>
          <w:sz w:val="24"/>
          <w:szCs w:val="24"/>
        </w:rPr>
        <w:t xml:space="preserve"> on</w:t>
      </w:r>
      <w:r w:rsidRPr="00BC5D7E">
        <w:rPr>
          <w:rFonts w:ascii="Times New Roman" w:eastAsia="Times New Roman" w:hAnsi="Times New Roman" w:cs="Times New Roman"/>
          <w:sz w:val="24"/>
          <w:szCs w:val="24"/>
        </w:rPr>
        <w:t>, et vähemalt kuni 2030. aastani oleks</w:t>
      </w:r>
      <w:r w:rsidR="5C1851EC" w:rsidRPr="00BC5D7E">
        <w:rPr>
          <w:rFonts w:ascii="Times New Roman" w:eastAsia="Times New Roman" w:hAnsi="Times New Roman" w:cs="Times New Roman"/>
          <w:sz w:val="24"/>
          <w:szCs w:val="24"/>
        </w:rPr>
        <w:t xml:space="preserve"> </w:t>
      </w:r>
      <w:r w:rsidR="24337DC8" w:rsidRPr="00BC5D7E">
        <w:rPr>
          <w:rFonts w:ascii="Times New Roman" w:eastAsia="Times New Roman" w:hAnsi="Times New Roman" w:cs="Times New Roman"/>
          <w:sz w:val="24"/>
          <w:szCs w:val="24"/>
        </w:rPr>
        <w:t>hetkel</w:t>
      </w:r>
      <w:r w:rsidR="5C1851EC" w:rsidRPr="00BC5D7E">
        <w:rPr>
          <w:rFonts w:ascii="Times New Roman" w:eastAsia="Times New Roman" w:hAnsi="Times New Roman" w:cs="Times New Roman"/>
          <w:sz w:val="24"/>
          <w:szCs w:val="24"/>
        </w:rPr>
        <w:t xml:space="preserve"> kehtivas ELi </w:t>
      </w:r>
      <w:proofErr w:type="spellStart"/>
      <w:r w:rsidR="5C1851EC" w:rsidRPr="00BC5D7E">
        <w:rPr>
          <w:rFonts w:ascii="Times New Roman" w:eastAsia="Times New Roman" w:hAnsi="Times New Roman" w:cs="Times New Roman"/>
          <w:sz w:val="24"/>
          <w:szCs w:val="24"/>
        </w:rPr>
        <w:t>HKSi</w:t>
      </w:r>
      <w:proofErr w:type="spellEnd"/>
      <w:r w:rsidR="5C1851EC" w:rsidRPr="00BC5D7E">
        <w:rPr>
          <w:rFonts w:ascii="Times New Roman" w:eastAsia="Times New Roman" w:hAnsi="Times New Roman" w:cs="Times New Roman"/>
          <w:sz w:val="24"/>
          <w:szCs w:val="24"/>
        </w:rPr>
        <w:t xml:space="preserve"> direktiivis sätestatud Moderniseerimisfondi</w:t>
      </w:r>
      <w:r w:rsidRPr="00BC5D7E">
        <w:rPr>
          <w:rFonts w:ascii="Times New Roman" w:eastAsia="Times New Roman" w:hAnsi="Times New Roman" w:cs="Times New Roman"/>
          <w:sz w:val="24"/>
          <w:szCs w:val="24"/>
        </w:rPr>
        <w:t xml:space="preserve"> toetust saavate liikmesriikide arvestamise alused samad, mis 2018. aastal kokku lepiti. </w:t>
      </w:r>
    </w:p>
    <w:p w14:paraId="783A6D69" w14:textId="632FE146"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Moderniseerimisfondi suurus on 2%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ühikute </w:t>
      </w:r>
      <w:proofErr w:type="spellStart"/>
      <w:r w:rsidRPr="00BC5D7E">
        <w:rPr>
          <w:rFonts w:ascii="Times New Roman" w:eastAsia="Times New Roman" w:hAnsi="Times New Roman" w:cs="Times New Roman"/>
          <w:sz w:val="24"/>
          <w:szCs w:val="24"/>
        </w:rPr>
        <w:t>üldkogusest</w:t>
      </w:r>
      <w:proofErr w:type="spellEnd"/>
      <w:r w:rsidRPr="00BC5D7E">
        <w:rPr>
          <w:rFonts w:ascii="Times New Roman" w:eastAsia="Times New Roman" w:hAnsi="Times New Roman" w:cs="Times New Roman"/>
          <w:sz w:val="24"/>
          <w:szCs w:val="24"/>
        </w:rPr>
        <w:t xml:space="preserve"> vahemikul 2021–2030. See arvatakse maha liikmesriikidele enampakkumiseks suunatud </w:t>
      </w:r>
      <w:proofErr w:type="spellStart"/>
      <w:r w:rsidRPr="00BC5D7E">
        <w:rPr>
          <w:rFonts w:ascii="Times New Roman" w:eastAsia="Times New Roman" w:hAnsi="Times New Roman" w:cs="Times New Roman"/>
          <w:sz w:val="24"/>
          <w:szCs w:val="24"/>
        </w:rPr>
        <w:t>LHÜde</w:t>
      </w:r>
      <w:proofErr w:type="spellEnd"/>
      <w:r w:rsidRPr="00BC5D7E">
        <w:rPr>
          <w:rFonts w:ascii="Times New Roman" w:eastAsia="Times New Roman" w:hAnsi="Times New Roman" w:cs="Times New Roman"/>
          <w:sz w:val="24"/>
          <w:szCs w:val="24"/>
        </w:rPr>
        <w:t xml:space="preserve"> kogusest. Pärast Suurbritannia lahkumist EList on </w:t>
      </w:r>
      <w:r w:rsidR="3F1A73C8"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 arvestuslik suurus hetkel kehtivate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 sätete korral 275,6 miljonit ühikut. Ühikud müüakse enampakkumisel ühtlaselt kogu perioodi vältel. Eesti osakaal </w:t>
      </w:r>
      <w:r w:rsidR="2F14A06C"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oderniseerimisfondist on 2,78% ehk ligikaudu 7,66 miljonit ühikut perioodiks 2021-2030. Arvestades LHÜ keskmiseks turuhinnaks perioodi peale 50 eurot, on Eesti </w:t>
      </w:r>
      <w:r w:rsidR="29F45F66" w:rsidRPr="00BC5D7E">
        <w:rPr>
          <w:rFonts w:ascii="Times New Roman" w:eastAsia="Times New Roman" w:hAnsi="Times New Roman" w:cs="Times New Roman"/>
          <w:sz w:val="24"/>
          <w:szCs w:val="24"/>
        </w:rPr>
        <w:t xml:space="preserve">prognoositav </w:t>
      </w:r>
      <w:r w:rsidRPr="00BC5D7E">
        <w:rPr>
          <w:rFonts w:ascii="Times New Roman" w:eastAsia="Times New Roman" w:hAnsi="Times New Roman" w:cs="Times New Roman"/>
          <w:sz w:val="24"/>
          <w:szCs w:val="24"/>
        </w:rPr>
        <w:t xml:space="preserve">tulu </w:t>
      </w:r>
      <w:r w:rsidR="3821CCD3"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oderniseerimisfondist perioodi 2021-2030 peale kokku ligikaudu 383 miljonit. Nende ühikute müügist saadavat tulu on valitsuskabineti </w:t>
      </w:r>
      <w:r w:rsidR="379F0CC5" w:rsidRPr="00BC5D7E">
        <w:rPr>
          <w:rFonts w:ascii="Times New Roman" w:eastAsia="Times New Roman" w:hAnsi="Times New Roman" w:cs="Times New Roman"/>
          <w:sz w:val="24"/>
          <w:szCs w:val="24"/>
        </w:rPr>
        <w:t>04.03.2021</w:t>
      </w:r>
      <w:r w:rsidRPr="00BC5D7E">
        <w:rPr>
          <w:rFonts w:ascii="Times New Roman" w:eastAsia="Times New Roman" w:hAnsi="Times New Roman" w:cs="Times New Roman"/>
          <w:sz w:val="24"/>
          <w:szCs w:val="24"/>
        </w:rPr>
        <w:t xml:space="preserve"> nõupidamise otsuse kohaselt kavas kasutada avaliku sektori hoonete energiatõhususe programmi ning vähese heitega ühistranspordi arendamise programmi elluviimiseks.</w:t>
      </w:r>
    </w:p>
    <w:p w14:paraId="1152A589" w14:textId="54E4363C" w:rsidR="006B6E9C"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lastRenderedPageBreak/>
        <w:t xml:space="preserve">Euroopa </w:t>
      </w:r>
      <w:r w:rsidR="2F0069DB"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 on teinud ettepaneku suurendada </w:t>
      </w:r>
      <w:r w:rsidR="05923D97" w:rsidRPr="00BC5D7E">
        <w:rPr>
          <w:rFonts w:ascii="Times New Roman" w:eastAsia="Times New Roman" w:hAnsi="Times New Roman" w:cs="Times New Roman"/>
          <w:sz w:val="24"/>
          <w:szCs w:val="24"/>
        </w:rPr>
        <w:t>M</w:t>
      </w:r>
      <w:r w:rsidRPr="00BC5D7E">
        <w:rPr>
          <w:rFonts w:ascii="Times New Roman" w:eastAsia="Times New Roman" w:hAnsi="Times New Roman" w:cs="Times New Roman"/>
          <w:sz w:val="24"/>
          <w:szCs w:val="24"/>
        </w:rPr>
        <w:t xml:space="preserve">oderniseerimisfondi 2,5% võrra </w:t>
      </w:r>
      <w:r w:rsidR="4EF04DCC" w:rsidRPr="00BC5D7E">
        <w:rPr>
          <w:rFonts w:ascii="Times New Roman" w:eastAsia="Times New Roman" w:hAnsi="Times New Roman" w:cs="Times New Roman"/>
          <w:sz w:val="24"/>
          <w:szCs w:val="24"/>
        </w:rPr>
        <w:t>LHÜ</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üldkogusest</w:t>
      </w:r>
      <w:proofErr w:type="spellEnd"/>
      <w:r w:rsidRPr="00BC5D7E">
        <w:rPr>
          <w:rFonts w:ascii="Times New Roman" w:eastAsia="Times New Roman" w:hAnsi="Times New Roman" w:cs="Times New Roman"/>
          <w:sz w:val="24"/>
          <w:szCs w:val="24"/>
        </w:rPr>
        <w:t xml:space="preserve"> alates direktiivi muudatuste jõustumisele järgnevast aastast. Arvestades </w:t>
      </w:r>
      <w:r w:rsidR="4A39F294"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ajaraami ja </w:t>
      </w:r>
      <w:r w:rsidR="6B997718" w:rsidRPr="00BC5D7E">
        <w:rPr>
          <w:rFonts w:ascii="Times New Roman" w:eastAsia="Times New Roman" w:hAnsi="Times New Roman" w:cs="Times New Roman"/>
          <w:sz w:val="24"/>
          <w:szCs w:val="24"/>
        </w:rPr>
        <w:t xml:space="preserve">ettepanekut võtta </w:t>
      </w:r>
      <w:r w:rsidRPr="00BC5D7E">
        <w:rPr>
          <w:rFonts w:ascii="Times New Roman" w:eastAsia="Times New Roman" w:hAnsi="Times New Roman" w:cs="Times New Roman"/>
          <w:sz w:val="24"/>
          <w:szCs w:val="24"/>
        </w:rPr>
        <w:t>direktiiv</w:t>
      </w:r>
      <w:r w:rsidR="0087DBF3" w:rsidRPr="00BC5D7E">
        <w:rPr>
          <w:rFonts w:ascii="Times New Roman" w:eastAsia="Times New Roman" w:hAnsi="Times New Roman" w:cs="Times New Roman"/>
          <w:sz w:val="24"/>
          <w:szCs w:val="24"/>
        </w:rPr>
        <w:t>i muudatused</w:t>
      </w:r>
      <w:r w:rsidRPr="00BC5D7E">
        <w:rPr>
          <w:rFonts w:ascii="Times New Roman" w:eastAsia="Times New Roman" w:hAnsi="Times New Roman" w:cs="Times New Roman"/>
          <w:sz w:val="24"/>
          <w:szCs w:val="24"/>
        </w:rPr>
        <w:t xml:space="preserve"> vastu juba 2023. aastal, siis eelduslikult võiks see säte rakenduda 2024. aastal. Kokku </w:t>
      </w:r>
      <w:r w:rsidR="104CC3A6" w:rsidRPr="00BC5D7E">
        <w:rPr>
          <w:rFonts w:ascii="Times New Roman" w:eastAsia="Times New Roman" w:hAnsi="Times New Roman" w:cs="Times New Roman"/>
          <w:sz w:val="24"/>
          <w:szCs w:val="24"/>
        </w:rPr>
        <w:t xml:space="preserve">lisatakse ettepaneku kohaselt Moderniseerimisfondi </w:t>
      </w:r>
      <w:r w:rsidRPr="00BC5D7E">
        <w:rPr>
          <w:rFonts w:ascii="Times New Roman" w:eastAsia="Times New Roman" w:hAnsi="Times New Roman" w:cs="Times New Roman"/>
          <w:sz w:val="24"/>
          <w:szCs w:val="24"/>
        </w:rPr>
        <w:t>ligikaudu 181 miljoni täiendava</w:t>
      </w:r>
      <w:r w:rsidR="265C26C1" w:rsidRPr="00BC5D7E">
        <w:rPr>
          <w:rFonts w:ascii="Times New Roman" w:eastAsia="Times New Roman" w:hAnsi="Times New Roman" w:cs="Times New Roman"/>
          <w:sz w:val="24"/>
          <w:szCs w:val="24"/>
        </w:rPr>
        <w:t>t</w:t>
      </w:r>
      <w:r w:rsidRPr="00BC5D7E">
        <w:rPr>
          <w:rFonts w:ascii="Times New Roman" w:eastAsia="Times New Roman" w:hAnsi="Times New Roman" w:cs="Times New Roman"/>
          <w:sz w:val="24"/>
          <w:szCs w:val="24"/>
        </w:rPr>
        <w:t xml:space="preserve"> </w:t>
      </w:r>
      <w:proofErr w:type="spellStart"/>
      <w:r w:rsidR="0C091C95"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Täiendavalt lisatud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eraldatakse liikmesriikidele, kelle SKP inimese kohta</w:t>
      </w:r>
      <w:r w:rsidR="46692290" w:rsidRPr="00BC5D7E">
        <w:rPr>
          <w:rFonts w:ascii="Times New Roman" w:eastAsia="Times New Roman" w:hAnsi="Times New Roman" w:cs="Times New Roman"/>
          <w:sz w:val="24"/>
          <w:szCs w:val="24"/>
        </w:rPr>
        <w:t xml:space="preserve"> oli</w:t>
      </w:r>
      <w:r w:rsidRPr="00BC5D7E">
        <w:rPr>
          <w:rFonts w:ascii="Times New Roman" w:eastAsia="Times New Roman" w:hAnsi="Times New Roman" w:cs="Times New Roman"/>
          <w:sz w:val="24"/>
          <w:szCs w:val="24"/>
        </w:rPr>
        <w:t xml:space="preserve"> perioodil 2016-2018 alla 65% E</w:t>
      </w:r>
      <w:r w:rsidR="2A0800C1" w:rsidRPr="00BC5D7E">
        <w:rPr>
          <w:rFonts w:ascii="Times New Roman" w:eastAsia="Times New Roman" w:hAnsi="Times New Roman" w:cs="Times New Roman"/>
          <w:sz w:val="24"/>
          <w:szCs w:val="24"/>
        </w:rPr>
        <w:t>Li</w:t>
      </w:r>
      <w:r w:rsidRPr="00BC5D7E">
        <w:rPr>
          <w:rFonts w:ascii="Times New Roman" w:eastAsia="Times New Roman" w:hAnsi="Times New Roman" w:cs="Times New Roman"/>
          <w:sz w:val="24"/>
          <w:szCs w:val="24"/>
        </w:rPr>
        <w:t xml:space="preserve"> keskmise. </w:t>
      </w:r>
      <w:proofErr w:type="spellStart"/>
      <w:r w:rsidR="4DB20D19" w:rsidRPr="00BC5D7E">
        <w:rPr>
          <w:rFonts w:ascii="Times New Roman" w:eastAsia="Times New Roman" w:hAnsi="Times New Roman" w:cs="Times New Roman"/>
          <w:sz w:val="24"/>
          <w:szCs w:val="24"/>
        </w:rPr>
        <w:t>LHÜde</w:t>
      </w:r>
      <w:proofErr w:type="spellEnd"/>
      <w:r w:rsidR="4DB20D19"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Eesti osakaal </w:t>
      </w:r>
      <w:r w:rsidR="62A785D4" w:rsidRPr="00BC5D7E">
        <w:rPr>
          <w:rFonts w:ascii="Times New Roman" w:eastAsia="Times New Roman" w:hAnsi="Times New Roman" w:cs="Times New Roman"/>
          <w:sz w:val="24"/>
          <w:szCs w:val="24"/>
        </w:rPr>
        <w:t xml:space="preserve">täiendavast Moderniseerimisfondi mahust </w:t>
      </w:r>
      <w:r w:rsidRPr="00BC5D7E">
        <w:rPr>
          <w:rFonts w:ascii="Times New Roman" w:eastAsia="Times New Roman" w:hAnsi="Times New Roman" w:cs="Times New Roman"/>
          <w:sz w:val="24"/>
          <w:szCs w:val="24"/>
        </w:rPr>
        <w:t>on 2,2% ehk 3,98 miljonit ühikut. Kui võtta eelduseks perioodi ühikute keskmine turuhind 50 eurot, tähendab see</w:t>
      </w:r>
      <w:r w:rsidR="467481B6" w:rsidRPr="00BC5D7E">
        <w:rPr>
          <w:rFonts w:ascii="Times New Roman" w:eastAsia="Times New Roman" w:hAnsi="Times New Roman" w:cs="Times New Roman"/>
          <w:sz w:val="24"/>
          <w:szCs w:val="24"/>
        </w:rPr>
        <w:t xml:space="preserve"> prognoosi kohaselt</w:t>
      </w:r>
      <w:r w:rsidRPr="00BC5D7E">
        <w:rPr>
          <w:rFonts w:ascii="Times New Roman" w:eastAsia="Times New Roman" w:hAnsi="Times New Roman" w:cs="Times New Roman"/>
          <w:sz w:val="24"/>
          <w:szCs w:val="24"/>
        </w:rPr>
        <w:t xml:space="preserve"> ligi 199 miljonit eurot perioodiks 2024-2030.</w:t>
      </w:r>
    </w:p>
    <w:p w14:paraId="2AA524C1" w14:textId="77777777" w:rsidR="006B6E9C" w:rsidRPr="00BC5D7E" w:rsidRDefault="17A1A85E" w:rsidP="00BC5D7E">
      <w:pPr>
        <w:pStyle w:val="Pealkiri2"/>
        <w:numPr>
          <w:ilvl w:val="0"/>
          <w:numId w:val="13"/>
        </w:numPr>
        <w:spacing w:before="120"/>
      </w:pPr>
      <w:r w:rsidRPr="00BC5D7E">
        <w:t>Uus heitkoguse ühikutega kauplemise süsteem hoonetele ja maanteetranspordile</w:t>
      </w:r>
    </w:p>
    <w:p w14:paraId="6D96DB60" w14:textId="4E4EFA40" w:rsidR="006B6E9C" w:rsidRPr="00BC5D7E" w:rsidRDefault="00474348"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Eesti on </w:t>
      </w:r>
      <w:r w:rsidR="00C966DB">
        <w:rPr>
          <w:rFonts w:ascii="Times New Roman" w:eastAsia="Times New Roman" w:hAnsi="Times New Roman" w:cs="Times New Roman"/>
          <w:b/>
          <w:bCs/>
          <w:sz w:val="24"/>
          <w:szCs w:val="24"/>
        </w:rPr>
        <w:t>kahtlev Euroopa K</w:t>
      </w:r>
      <w:r w:rsidRPr="00BC5D7E">
        <w:rPr>
          <w:rFonts w:ascii="Times New Roman" w:eastAsia="Times New Roman" w:hAnsi="Times New Roman" w:cs="Times New Roman"/>
          <w:b/>
          <w:bCs/>
          <w:sz w:val="24"/>
          <w:szCs w:val="24"/>
        </w:rPr>
        <w:t xml:space="preserve">omisjoni ettepaneku suhtes luua hoonetele ja maanteetranspordile kasvuhoonegaaside heitkoguse ühikutega kauplemise süsteem ning leiab, et selle otstarbekus ja mõjude põhjendatus vajab aruteludel täiendavat hindamist. Eesti lähtub läbirääkimistel põhimõttest, et juhul, kui süsteem luuakse, peaksid selle tulud laekuma olulises osas otse liikmesriikidele kasutamiseks viisidel, mis aitavad kompenseerida süsteemiga </w:t>
      </w:r>
      <w:r w:rsidR="00C966DB">
        <w:rPr>
          <w:rFonts w:ascii="Times New Roman" w:eastAsia="Times New Roman" w:hAnsi="Times New Roman" w:cs="Times New Roman"/>
          <w:b/>
          <w:bCs/>
          <w:sz w:val="24"/>
          <w:szCs w:val="24"/>
        </w:rPr>
        <w:t>kaasnevaid</w:t>
      </w:r>
      <w:r w:rsidRPr="00BC5D7E">
        <w:rPr>
          <w:rFonts w:ascii="Times New Roman" w:eastAsia="Times New Roman" w:hAnsi="Times New Roman" w:cs="Times New Roman"/>
          <w:b/>
          <w:bCs/>
          <w:sz w:val="24"/>
          <w:szCs w:val="24"/>
        </w:rPr>
        <w:t xml:space="preserve"> negatiivseid sotsiaalmajanduslikke mõjusid enim puudutatud leibkondades, piirkondades ja vajaduse</w:t>
      </w:r>
      <w:r w:rsidR="00C966DB">
        <w:rPr>
          <w:rFonts w:ascii="Times New Roman" w:eastAsia="Times New Roman" w:hAnsi="Times New Roman" w:cs="Times New Roman"/>
          <w:b/>
          <w:bCs/>
          <w:sz w:val="24"/>
          <w:szCs w:val="24"/>
        </w:rPr>
        <w:t xml:space="preserve"> korra</w:t>
      </w:r>
      <w:r w:rsidRPr="00BC5D7E">
        <w:rPr>
          <w:rFonts w:ascii="Times New Roman" w:eastAsia="Times New Roman" w:hAnsi="Times New Roman" w:cs="Times New Roman"/>
          <w:b/>
          <w:bCs/>
          <w:sz w:val="24"/>
          <w:szCs w:val="24"/>
        </w:rPr>
        <w:t>l ettevõtluses ning toetavad innovatsiooni ja investeeringuid uue süsteemiga hõlmatud sektorites. Samuti on Eestile oluline, et uut heitkoguse ühikutega kauplemise süsteemi ei rakendataks täielikult enne 2026. aastat ning oleks tagatud meetmed turušoki riskide leevendamiseks. Eesti kujundab uue kauplemissüsteemi kohta edasised seisukohad sõltuvalt läbirääkimiste kulgemisest ja neil kujundatavatest lahendustest.</w:t>
      </w:r>
    </w:p>
    <w:p w14:paraId="3CD47944" w14:textId="12546D3D" w:rsidR="0CC4667C" w:rsidRPr="00BC5D7E" w:rsidRDefault="0CC4667C" w:rsidP="00BC5D7E">
      <w:pPr>
        <w:spacing w:before="120" w:after="120" w:line="254" w:lineRule="auto"/>
        <w:jc w:val="both"/>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Euroopa komisjon on teinud kliimapaketi raames ettepaneku luua maanteetranspordi ja hoonete sektoritele eraldiseisev heitkoguse ühikutega kauplemise süsteem (HKS), mis oleks sarnane kehtivale </w:t>
      </w:r>
      <w:proofErr w:type="spellStart"/>
      <w:r w:rsidRPr="00BC5D7E">
        <w:rPr>
          <w:rFonts w:ascii="Times New Roman" w:eastAsia="Times New Roman" w:hAnsi="Times New Roman" w:cs="Times New Roman"/>
          <w:sz w:val="24"/>
          <w:szCs w:val="24"/>
        </w:rPr>
        <w:t>HKSile</w:t>
      </w:r>
      <w:proofErr w:type="spellEnd"/>
      <w:r w:rsidRPr="00BC5D7E">
        <w:rPr>
          <w:rFonts w:ascii="Times New Roman" w:eastAsia="Times New Roman" w:hAnsi="Times New Roman" w:cs="Times New Roman"/>
          <w:sz w:val="24"/>
          <w:szCs w:val="24"/>
        </w:rPr>
        <w:t xml:space="preserve"> ning seaks kütusemüüjatele ja sooja- ning jahutusetootjatele kohustuse osta enda kasutatud ja aruannetes kajastatud kasvuhoonegaaside (KHG) heite mahus enampakkumisturult lubatud heitkoguse ühikuid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Uus süsteem rakenduks alates 2026. aastast. Komisjon näeb uut kauplemissüsteemi kui täiendavat majanduslikku stiimulit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-heite vähendamiseks kauplemis</w:t>
      </w:r>
      <w:r w:rsidR="484B7187" w:rsidRPr="00BC5D7E">
        <w:rPr>
          <w:rFonts w:ascii="Times New Roman" w:eastAsia="Times New Roman" w:hAnsi="Times New Roman" w:cs="Times New Roman"/>
          <w:sz w:val="24"/>
          <w:szCs w:val="24"/>
        </w:rPr>
        <w:t>süsteemiga</w:t>
      </w:r>
      <w:r w:rsidRPr="00BC5D7E">
        <w:rPr>
          <w:rFonts w:ascii="Times New Roman" w:eastAsia="Times New Roman" w:hAnsi="Times New Roman" w:cs="Times New Roman"/>
          <w:sz w:val="24"/>
          <w:szCs w:val="24"/>
        </w:rPr>
        <w:t xml:space="preserve"> hõlmatavates sektorites ning see aitaks saa</w:t>
      </w:r>
      <w:r w:rsidR="008736E1">
        <w:rPr>
          <w:rFonts w:ascii="Times New Roman" w:eastAsia="Times New Roman" w:hAnsi="Times New Roman" w:cs="Times New Roman"/>
          <w:sz w:val="24"/>
          <w:szCs w:val="24"/>
        </w:rPr>
        <w:t xml:space="preserve">vutada liikmesriikide eesmärke </w:t>
      </w:r>
      <w:r w:rsidRPr="00BC5D7E">
        <w:rPr>
          <w:rFonts w:ascii="Times New Roman" w:eastAsia="Times New Roman" w:hAnsi="Times New Roman" w:cs="Times New Roman"/>
          <w:sz w:val="24"/>
          <w:szCs w:val="24"/>
        </w:rPr>
        <w:t xml:space="preserve">jõupingutuste jagamise määruses (JJM), mille kohaldamisalasse kuuluvad jätkuvalt nii maanteetranspordi kui hoonete sektor. Seega käsitletakse uue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loomist hoonetele ja maanteetranspordile </w:t>
      </w:r>
      <w:proofErr w:type="spellStart"/>
      <w:r w:rsidRPr="00BC5D7E">
        <w:rPr>
          <w:rFonts w:ascii="Times New Roman" w:eastAsia="Times New Roman" w:hAnsi="Times New Roman" w:cs="Times New Roman"/>
          <w:sz w:val="24"/>
          <w:szCs w:val="24"/>
        </w:rPr>
        <w:t>JJMi</w:t>
      </w:r>
      <w:proofErr w:type="spellEnd"/>
      <w:r w:rsidRPr="00BC5D7E">
        <w:rPr>
          <w:rFonts w:ascii="Times New Roman" w:eastAsia="Times New Roman" w:hAnsi="Times New Roman" w:cs="Times New Roman"/>
          <w:sz w:val="24"/>
          <w:szCs w:val="24"/>
        </w:rPr>
        <w:t xml:space="preserve"> eesmärgi saavutamisele kaasa aitava täiendava </w:t>
      </w:r>
      <w:proofErr w:type="spellStart"/>
      <w:r w:rsidRPr="00BC5D7E">
        <w:rPr>
          <w:rFonts w:ascii="Times New Roman" w:eastAsia="Times New Roman" w:hAnsi="Times New Roman" w:cs="Times New Roman"/>
          <w:sz w:val="24"/>
          <w:szCs w:val="24"/>
        </w:rPr>
        <w:t>EL-ülese</w:t>
      </w:r>
      <w:proofErr w:type="spellEnd"/>
      <w:r w:rsidRPr="00BC5D7E">
        <w:rPr>
          <w:rFonts w:ascii="Times New Roman" w:eastAsia="Times New Roman" w:hAnsi="Times New Roman" w:cs="Times New Roman"/>
          <w:sz w:val="24"/>
          <w:szCs w:val="24"/>
        </w:rPr>
        <w:t xml:space="preserve"> poliitika­instrumendina. Esialgsete hinnangute kohaselt võivad uue kauplemissüsteemi mõjul väheneda hoonete ja maanteetranspordi KHG heitkogused Eestis perioodil 2026-2030 kokku ligi 200-300 kt CO</w:t>
      </w:r>
      <w:r w:rsidRPr="00BC5D7E">
        <w:rPr>
          <w:rFonts w:ascii="Times New Roman" w:eastAsia="Times New Roman" w:hAnsi="Times New Roman" w:cs="Times New Roman"/>
          <w:sz w:val="24"/>
          <w:szCs w:val="24"/>
          <w:vertAlign w:val="subscript"/>
        </w:rPr>
        <w:t xml:space="preserve">2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võrra, see oleks oluline täiendav panus Eesti 2030. aasta </w:t>
      </w:r>
      <w:proofErr w:type="spellStart"/>
      <w:r w:rsidRPr="00BC5D7E">
        <w:rPr>
          <w:rFonts w:ascii="Times New Roman" w:eastAsia="Times New Roman" w:hAnsi="Times New Roman" w:cs="Times New Roman"/>
          <w:sz w:val="24"/>
          <w:szCs w:val="24"/>
        </w:rPr>
        <w:t>JJMi</w:t>
      </w:r>
      <w:proofErr w:type="spellEnd"/>
      <w:r w:rsidRPr="00BC5D7E">
        <w:rPr>
          <w:rFonts w:ascii="Times New Roman" w:eastAsia="Times New Roman" w:hAnsi="Times New Roman" w:cs="Times New Roman"/>
          <w:sz w:val="24"/>
          <w:szCs w:val="24"/>
        </w:rPr>
        <w:t xml:space="preserve"> eesmärgi täitmisesse. </w:t>
      </w:r>
    </w:p>
    <w:p w14:paraId="38AFE7CA" w14:textId="20E78A83" w:rsidR="0CC4667C" w:rsidRPr="00BC5D7E" w:rsidRDefault="0CC4667C" w:rsidP="00BC5D7E">
      <w:pPr>
        <w:spacing w:before="120" w:after="120" w:line="254" w:lineRule="auto"/>
        <w:jc w:val="both"/>
      </w:pPr>
      <w:r w:rsidRPr="00BC5D7E">
        <w:rPr>
          <w:rFonts w:ascii="Times New Roman" w:eastAsia="Times New Roman" w:hAnsi="Times New Roman" w:cs="Times New Roman"/>
          <w:sz w:val="24"/>
          <w:szCs w:val="24"/>
        </w:rPr>
        <w:t xml:space="preserve">Kui uue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läbirääkimistel ei suudeta liikmesriikide muresid lahendada, peab arvestama, et komisjon on näinud uuel kauplemissüsteemil olulist rolli ELi 2030. a</w:t>
      </w:r>
      <w:r w:rsidR="67CC2126"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-55% KHG heite vähendamise eesmärgi täitmisel. Kui selle süsteemi loomist ei toetata, tuleb teiste läbirääkimisteks esitatud kliimapaketi õigusaktide eelnõudega (taastuvenergia direktiiv, energiatõhususe direktiiv, sõidukite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-heite normide määrus) seotud kohustused üle hinnata ja vajadusel neis seatud kriteeriume, tingimusi ja sihttasemeid tugevamaks muuta. Samuti on oluline, et komisjon näeb kauplemissüsteemi kui üht olulist meedet teel kliimaneutraalsuseni </w:t>
      </w:r>
      <w:r w:rsidRPr="00BC5D7E">
        <w:rPr>
          <w:rFonts w:ascii="Times New Roman" w:eastAsia="Times New Roman" w:hAnsi="Times New Roman" w:cs="Times New Roman"/>
          <w:sz w:val="24"/>
          <w:szCs w:val="24"/>
        </w:rPr>
        <w:lastRenderedPageBreak/>
        <w:t>ka pikemas vaates – kõnealuste sektorite heitkoguste täiendav vähendamine on jätkuvalt oluline ka pärast 2030. aastat, seda peab riigisiseselt sobivaimate heite vähendamise meetmete valimisel arvesse võtma. Perioodil 2030-2050 võib uus HKS olla riikidele järjest tõhusam instrument, et fossiilkütuste kasutus kauplemisturu-põhiste hinnasignaalide mõjul lõpetada.</w:t>
      </w:r>
    </w:p>
    <w:p w14:paraId="334E0485" w14:textId="3A7EFD5F" w:rsidR="0CC4667C" w:rsidRPr="00BC5D7E" w:rsidRDefault="0CC4667C" w:rsidP="00BC5D7E">
      <w:pPr>
        <w:spacing w:before="120" w:after="120" w:line="254" w:lineRule="auto"/>
        <w:jc w:val="both"/>
      </w:pPr>
      <w:r w:rsidRPr="00BC5D7E">
        <w:rPr>
          <w:rFonts w:ascii="Times New Roman" w:eastAsia="Times New Roman" w:hAnsi="Times New Roman" w:cs="Times New Roman"/>
          <w:sz w:val="24"/>
          <w:szCs w:val="24"/>
        </w:rPr>
        <w:t xml:space="preserve">Komisjoni ettepaneku kohaselt suunataks osa uue hoonete ja maanteetranspordi kauplemissüsteemi tuludest ELi omavahenditeks (eeldatavasti ca 25%, konkreetse omavahendite ettepaneku esitab komisjon 2021. aasta lõpus) ja suurem osa liikmesriikide eelarvesse (ca 75%). Eesti osakaal kauplemissüsteemi tuludest on ca 0,26%, mis põhineb Eesti 2016.-2018. aastate maanteetranspordi ja hoonete sektorite heite osakaalul kogu ELi vastavate sektorite heitest. Uue </w:t>
      </w:r>
      <w:proofErr w:type="spellStart"/>
      <w:r w:rsidRPr="00BC5D7E">
        <w:rPr>
          <w:rFonts w:ascii="Times New Roman" w:eastAsia="Times New Roman" w:hAnsi="Times New Roman" w:cs="Times New Roman"/>
          <w:sz w:val="24"/>
          <w:szCs w:val="24"/>
        </w:rPr>
        <w:t>HKSiga</w:t>
      </w:r>
      <w:proofErr w:type="spellEnd"/>
      <w:r w:rsidRPr="00BC5D7E">
        <w:rPr>
          <w:rFonts w:ascii="Times New Roman" w:eastAsia="Times New Roman" w:hAnsi="Times New Roman" w:cs="Times New Roman"/>
          <w:sz w:val="24"/>
          <w:szCs w:val="24"/>
        </w:rPr>
        <w:t xml:space="preserve"> koos loodava kliimameetmete sotsiaalfondi maht vastaks komisjoni hinnaprognoosi alusel 25%-</w:t>
      </w:r>
      <w:proofErr w:type="spellStart"/>
      <w:r w:rsidRPr="00BC5D7E">
        <w:rPr>
          <w:rFonts w:ascii="Times New Roman" w:eastAsia="Times New Roman" w:hAnsi="Times New Roman" w:cs="Times New Roman"/>
          <w:sz w:val="24"/>
          <w:szCs w:val="24"/>
        </w:rPr>
        <w:t>le</w:t>
      </w:r>
      <w:proofErr w:type="spellEnd"/>
      <w:r w:rsidRPr="00BC5D7E">
        <w:rPr>
          <w:rFonts w:ascii="Times New Roman" w:eastAsia="Times New Roman" w:hAnsi="Times New Roman" w:cs="Times New Roman"/>
          <w:sz w:val="24"/>
          <w:szCs w:val="24"/>
        </w:rPr>
        <w:t xml:space="preserve"> süsteemi ühikute müügitulust (LHÜ pikaajalise keskmise ühikuhinna 50</w:t>
      </w:r>
      <w:r w:rsidR="0CA80C5C"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a</w:t>
      </w:r>
      <w:r w:rsidR="008736E1">
        <w:rPr>
          <w:rFonts w:ascii="Times New Roman" w:eastAsia="Times New Roman" w:hAnsi="Times New Roman" w:cs="Times New Roman"/>
          <w:sz w:val="24"/>
          <w:szCs w:val="24"/>
        </w:rPr>
        <w:t xml:space="preserve">lusel arvutatuna), see laekuks </w:t>
      </w:r>
      <w:r w:rsidRPr="00BC5D7E">
        <w:rPr>
          <w:rFonts w:ascii="Times New Roman" w:eastAsia="Times New Roman" w:hAnsi="Times New Roman" w:cs="Times New Roman"/>
          <w:sz w:val="24"/>
          <w:szCs w:val="24"/>
        </w:rPr>
        <w:t>omavahendina EL eelarvesse. Uuest fondist oleks Euroopa komisjoni ettepaneku kohaselt võimalik rahastada ajutisi toetusi madala energiaostuvõime ja suureneva transpordikuluga seoses haavatavamatele sihtrühmadele, aga ka investeeringuid hoonete ja transpordisektori KHG heite vähendamiseks. Eesti toetuse osakaal kogu fondi mahust on fondimääruse ettepaneku kohaselt 0,29%.</w:t>
      </w:r>
    </w:p>
    <w:p w14:paraId="62E1AB85" w14:textId="7ED89678" w:rsidR="00B153FE" w:rsidRPr="00BC5D7E" w:rsidRDefault="000F26B4" w:rsidP="00BC5D7E">
      <w:pPr>
        <w:spacing w:before="120" w:after="120" w:line="254"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lang w:val="et-EE"/>
        </w:rPr>
        <w:t>Tabel 7.</w:t>
      </w:r>
      <w:r w:rsidRPr="00BC5D7E">
        <w:rPr>
          <w:rFonts w:ascii="Times New Roman" w:eastAsia="Times New Roman" w:hAnsi="Times New Roman" w:cs="Times New Roman"/>
          <w:sz w:val="24"/>
          <w:szCs w:val="24"/>
          <w:lang w:val="et-EE"/>
        </w:rPr>
        <w:t> Eesti prognoositav enampakkumistulu 50 € LHÜ hinna korral perioodil 2026-2030, mis tugineb komisjoni ettepaneku mõjuhinnangus esitatud andmetele.</w:t>
      </w:r>
      <w:r w:rsidRPr="00BC5D7E">
        <w:rPr>
          <w:rFonts w:ascii="Times New Roman" w:eastAsia="Times New Roman" w:hAnsi="Times New Roman" w:cs="Times New Roman"/>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665"/>
        <w:gridCol w:w="1845"/>
        <w:gridCol w:w="2415"/>
        <w:gridCol w:w="1560"/>
      </w:tblGrid>
      <w:tr w:rsidR="00B153FE" w:rsidRPr="00BC5D7E" w14:paraId="7411FD9F" w14:textId="77777777" w:rsidTr="00B153FE">
        <w:trPr>
          <w:trHeight w:val="750"/>
        </w:trPr>
        <w:tc>
          <w:tcPr>
            <w:tcW w:w="1455"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067DE762" w14:textId="77777777" w:rsidR="00B153FE" w:rsidRPr="00BC5D7E" w:rsidRDefault="00B153FE" w:rsidP="00BC5D7E">
            <w:pPr>
              <w:spacing w:before="120" w:after="120" w:line="254"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lang w:val="et-EE"/>
              </w:rPr>
              <w:t> </w:t>
            </w:r>
            <w:r w:rsidRPr="00BC5D7E">
              <w:rPr>
                <w:rFonts w:ascii="Times New Roman" w:eastAsia="Times New Roman" w:hAnsi="Times New Roman" w:cs="Times New Roman"/>
                <w:sz w:val="24"/>
                <w:szCs w:val="24"/>
              </w:rPr>
              <w:t> </w:t>
            </w:r>
          </w:p>
        </w:tc>
        <w:tc>
          <w:tcPr>
            <w:tcW w:w="1665" w:type="dxa"/>
            <w:vMerge w:val="restart"/>
            <w:tcBorders>
              <w:top w:val="single" w:sz="6" w:space="0" w:color="auto"/>
              <w:left w:val="single" w:sz="6" w:space="0" w:color="auto"/>
              <w:bottom w:val="single" w:sz="6" w:space="0" w:color="auto"/>
              <w:right w:val="single" w:sz="6" w:space="0" w:color="auto"/>
            </w:tcBorders>
            <w:shd w:val="clear" w:color="auto" w:fill="auto"/>
            <w:vAlign w:val="bottom"/>
            <w:hideMark/>
          </w:tcPr>
          <w:p w14:paraId="27225AD1" w14:textId="5633DE00" w:rsidR="00B153FE" w:rsidRPr="00211A34" w:rsidRDefault="004C4DFF" w:rsidP="004C4DFF">
            <w:pPr>
              <w:spacing w:before="120" w:after="120" w:line="254"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lang w:val="et-EE"/>
              </w:rPr>
              <w:t>EL-</w:t>
            </w:r>
            <w:r w:rsidR="00B153FE" w:rsidRPr="00BC5D7E">
              <w:rPr>
                <w:rFonts w:ascii="Times New Roman" w:eastAsia="Times New Roman" w:hAnsi="Times New Roman" w:cs="Times New Roman"/>
                <w:b/>
                <w:bCs/>
                <w:sz w:val="24"/>
                <w:szCs w:val="24"/>
                <w:lang w:val="et-EE"/>
              </w:rPr>
              <w:t>ülene</w:t>
            </w:r>
            <w:proofErr w:type="spellEnd"/>
            <w:r w:rsidR="00B153FE" w:rsidRPr="00BC5D7E">
              <w:rPr>
                <w:rFonts w:ascii="Times New Roman" w:eastAsia="Times New Roman" w:hAnsi="Times New Roman" w:cs="Times New Roman"/>
                <w:b/>
                <w:bCs/>
                <w:sz w:val="24"/>
                <w:szCs w:val="24"/>
                <w:lang w:val="et-EE"/>
              </w:rPr>
              <w:t xml:space="preserve"> </w:t>
            </w:r>
            <w:proofErr w:type="spellStart"/>
            <w:r>
              <w:rPr>
                <w:rFonts w:ascii="Times New Roman" w:eastAsia="Times New Roman" w:hAnsi="Times New Roman" w:cs="Times New Roman"/>
                <w:b/>
                <w:bCs/>
                <w:sz w:val="24"/>
                <w:szCs w:val="24"/>
                <w:lang w:val="et-EE"/>
              </w:rPr>
              <w:t>LHÜde</w:t>
            </w:r>
            <w:proofErr w:type="spellEnd"/>
            <w:r w:rsidR="00B153FE" w:rsidRPr="00BC5D7E">
              <w:rPr>
                <w:rFonts w:ascii="Times New Roman" w:eastAsia="Times New Roman" w:hAnsi="Times New Roman" w:cs="Times New Roman"/>
                <w:b/>
                <w:bCs/>
                <w:sz w:val="24"/>
                <w:szCs w:val="24"/>
                <w:lang w:val="et-EE"/>
              </w:rPr>
              <w:t xml:space="preserve"> piirmäär* </w:t>
            </w:r>
            <w:r w:rsidR="00211A34" w:rsidRPr="00BC5D7E">
              <w:rPr>
                <w:rFonts w:ascii="Times New Roman" w:eastAsia="Times New Roman" w:hAnsi="Times New Roman" w:cs="Times New Roman"/>
                <w:b/>
                <w:bCs/>
                <w:sz w:val="24"/>
                <w:szCs w:val="24"/>
                <w:lang w:val="et-EE"/>
              </w:rPr>
              <w:t>(</w:t>
            </w:r>
            <w:r w:rsidR="00211A34">
              <w:rPr>
                <w:rFonts w:ascii="Times New Roman" w:eastAsia="Times New Roman" w:hAnsi="Times New Roman" w:cs="Times New Roman"/>
                <w:b/>
                <w:bCs/>
                <w:sz w:val="24"/>
                <w:szCs w:val="24"/>
                <w:lang w:val="et-EE"/>
              </w:rPr>
              <w:t xml:space="preserve">mln </w:t>
            </w:r>
            <w:r w:rsidR="00211A34" w:rsidRPr="00BC5D7E">
              <w:rPr>
                <w:rFonts w:ascii="Times New Roman" w:eastAsia="Times New Roman" w:hAnsi="Times New Roman" w:cs="Times New Roman"/>
                <w:b/>
                <w:bCs/>
                <w:sz w:val="24"/>
                <w:szCs w:val="24"/>
                <w:lang w:val="et-EE"/>
              </w:rPr>
              <w:t>t</w:t>
            </w:r>
            <w:r w:rsidR="00211A34">
              <w:rPr>
                <w:rFonts w:ascii="Times New Roman" w:eastAsia="Times New Roman" w:hAnsi="Times New Roman" w:cs="Times New Roman"/>
                <w:b/>
                <w:bCs/>
                <w:sz w:val="24"/>
                <w:szCs w:val="24"/>
                <w:lang w:val="et-EE"/>
              </w:rPr>
              <w:t xml:space="preserve"> CO</w:t>
            </w:r>
            <w:r w:rsidR="00211A34" w:rsidRPr="00ED16E9">
              <w:rPr>
                <w:rFonts w:ascii="Times New Roman" w:eastAsia="Times New Roman" w:hAnsi="Times New Roman" w:cs="Times New Roman"/>
                <w:b/>
                <w:bCs/>
                <w:sz w:val="24"/>
                <w:szCs w:val="24"/>
                <w:vertAlign w:val="subscript"/>
                <w:lang w:val="et-EE"/>
              </w:rPr>
              <w:t>2</w:t>
            </w:r>
            <w:r w:rsidR="00211A34">
              <w:rPr>
                <w:rFonts w:ascii="Times New Roman" w:eastAsia="Times New Roman" w:hAnsi="Times New Roman" w:cs="Times New Roman"/>
                <w:b/>
                <w:bCs/>
                <w:sz w:val="24"/>
                <w:szCs w:val="24"/>
                <w:lang w:val="et-EE"/>
              </w:rPr>
              <w:t xml:space="preserve"> </w:t>
            </w:r>
            <w:proofErr w:type="spellStart"/>
            <w:r w:rsidR="00211A34">
              <w:rPr>
                <w:rFonts w:ascii="Times New Roman" w:eastAsia="Times New Roman" w:hAnsi="Times New Roman" w:cs="Times New Roman"/>
                <w:b/>
                <w:bCs/>
                <w:sz w:val="24"/>
                <w:szCs w:val="24"/>
                <w:lang w:val="et-EE"/>
              </w:rPr>
              <w:t>ekv</w:t>
            </w:r>
            <w:proofErr w:type="spellEnd"/>
            <w:r w:rsidR="00211A34" w:rsidRPr="00BC5D7E">
              <w:rPr>
                <w:rFonts w:ascii="Times New Roman" w:eastAsia="Times New Roman" w:hAnsi="Times New Roman" w:cs="Times New Roman"/>
                <w:b/>
                <w:bCs/>
                <w:sz w:val="24"/>
                <w:szCs w:val="24"/>
                <w:lang w:val="et-EE"/>
              </w:rPr>
              <w:t>)</w:t>
            </w:r>
          </w:p>
        </w:tc>
        <w:tc>
          <w:tcPr>
            <w:tcW w:w="18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6FE8EC" w14:textId="77777777" w:rsidR="00B153FE" w:rsidRPr="00BC5D7E" w:rsidRDefault="00B153FE" w:rsidP="00BC5D7E">
            <w:pPr>
              <w:spacing w:before="120" w:after="120" w:line="254" w:lineRule="auto"/>
              <w:jc w:val="center"/>
              <w:rPr>
                <w:rFonts w:ascii="Times New Roman" w:eastAsia="Times New Roman" w:hAnsi="Times New Roman" w:cs="Times New Roman"/>
                <w:b/>
                <w:bCs/>
                <w:sz w:val="24"/>
                <w:szCs w:val="24"/>
                <w:lang w:val="et-EE"/>
              </w:rPr>
            </w:pPr>
            <w:r w:rsidRPr="00BC5D7E">
              <w:rPr>
                <w:rFonts w:ascii="Times New Roman" w:eastAsia="Times New Roman" w:hAnsi="Times New Roman" w:cs="Times New Roman"/>
                <w:b/>
                <w:bCs/>
                <w:sz w:val="24"/>
                <w:szCs w:val="24"/>
                <w:lang w:val="et-EE"/>
              </w:rPr>
              <w:t>EE </w:t>
            </w:r>
            <w:proofErr w:type="spellStart"/>
            <w:r w:rsidRPr="00BC5D7E">
              <w:rPr>
                <w:rFonts w:ascii="Times New Roman" w:eastAsia="Times New Roman" w:hAnsi="Times New Roman" w:cs="Times New Roman"/>
                <w:b/>
                <w:bCs/>
                <w:sz w:val="24"/>
                <w:szCs w:val="24"/>
                <w:lang w:val="et-EE"/>
              </w:rPr>
              <w:t>LHÜde</w:t>
            </w:r>
            <w:proofErr w:type="spellEnd"/>
            <w:r w:rsidRPr="00BC5D7E">
              <w:rPr>
                <w:rFonts w:ascii="Times New Roman" w:eastAsia="Times New Roman" w:hAnsi="Times New Roman" w:cs="Times New Roman"/>
                <w:b/>
                <w:bCs/>
                <w:sz w:val="24"/>
                <w:szCs w:val="24"/>
                <w:lang w:val="et-EE"/>
              </w:rPr>
              <w:t> </w:t>
            </w:r>
          </w:p>
          <w:p w14:paraId="6C02D0F3" w14:textId="0447AA5D"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
                <w:bCs/>
                <w:sz w:val="24"/>
                <w:szCs w:val="24"/>
                <w:lang w:val="et-EE"/>
              </w:rPr>
              <w:t>üldkogus (mln)</w:t>
            </w:r>
          </w:p>
        </w:tc>
        <w:tc>
          <w:tcPr>
            <w:tcW w:w="241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316EFFD" w14:textId="5DAFAB74"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
                <w:bCs/>
                <w:sz w:val="24"/>
                <w:szCs w:val="24"/>
                <w:lang w:val="et-EE"/>
              </w:rPr>
              <w:t>EE enampakkumis-tulud (mln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201A489" w14:textId="3751628C"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
                <w:bCs/>
                <w:sz w:val="24"/>
                <w:szCs w:val="24"/>
                <w:lang w:val="et-EE"/>
              </w:rPr>
              <w:t>25% EL eelarvesse*</w:t>
            </w:r>
          </w:p>
        </w:tc>
      </w:tr>
      <w:tr w:rsidR="00B153FE" w:rsidRPr="00BC5D7E" w14:paraId="62CBB81E" w14:textId="77777777" w:rsidTr="00B153FE">
        <w:trPr>
          <w:trHeight w:val="75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13BC581" w14:textId="77777777" w:rsidR="00B153FE" w:rsidRPr="00BC5D7E" w:rsidRDefault="00B153FE" w:rsidP="00BC5D7E">
            <w:pPr>
              <w:spacing w:before="120" w:after="120" w:line="254" w:lineRule="auto"/>
              <w:jc w:val="both"/>
              <w:rPr>
                <w:rFonts w:ascii="Times New Roman" w:eastAsia="Times New Roman" w:hAnsi="Times New Roman" w:cs="Times New Roman"/>
                <w:sz w:val="24"/>
                <w:szCs w:val="24"/>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D14D2BD" w14:textId="77777777"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p>
        </w:tc>
        <w:tc>
          <w:tcPr>
            <w:tcW w:w="1845" w:type="dxa"/>
            <w:tcBorders>
              <w:top w:val="single" w:sz="6" w:space="0" w:color="auto"/>
              <w:left w:val="nil"/>
              <w:bottom w:val="single" w:sz="6" w:space="0" w:color="auto"/>
              <w:right w:val="single" w:sz="6" w:space="0" w:color="auto"/>
            </w:tcBorders>
            <w:shd w:val="clear" w:color="auto" w:fill="auto"/>
            <w:vAlign w:val="bottom"/>
            <w:hideMark/>
          </w:tcPr>
          <w:p w14:paraId="42E54D4A" w14:textId="483E73CB"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
                <w:bCs/>
                <w:sz w:val="24"/>
                <w:szCs w:val="24"/>
                <w:lang w:val="et-EE"/>
              </w:rPr>
              <w:t>0,26%</w:t>
            </w:r>
          </w:p>
        </w:tc>
        <w:tc>
          <w:tcPr>
            <w:tcW w:w="241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1D2E54C" w14:textId="1EED11E8"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
                <w:bCs/>
                <w:sz w:val="24"/>
                <w:szCs w:val="24"/>
                <w:lang w:val="et-EE"/>
              </w:rPr>
              <w:t>LHÜ hind</w:t>
            </w:r>
          </w:p>
          <w:p w14:paraId="42B39782" w14:textId="07D4BEFC"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
                <w:bCs/>
                <w:sz w:val="24"/>
                <w:szCs w:val="24"/>
                <w:lang w:val="et-EE"/>
              </w:rPr>
              <w:t>50 €</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EC83CA6" w14:textId="07AF8AE3"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p>
        </w:tc>
      </w:tr>
      <w:tr w:rsidR="00B153FE" w:rsidRPr="00BC5D7E" w14:paraId="1BC75EB2" w14:textId="77777777" w:rsidTr="00B153FE">
        <w:trPr>
          <w:trHeight w:val="300"/>
        </w:trPr>
        <w:tc>
          <w:tcPr>
            <w:tcW w:w="1455" w:type="dxa"/>
            <w:tcBorders>
              <w:top w:val="nil"/>
              <w:left w:val="single" w:sz="6" w:space="0" w:color="auto"/>
              <w:bottom w:val="single" w:sz="6" w:space="0" w:color="auto"/>
              <w:right w:val="single" w:sz="6" w:space="0" w:color="auto"/>
            </w:tcBorders>
            <w:shd w:val="clear" w:color="auto" w:fill="auto"/>
            <w:vAlign w:val="bottom"/>
            <w:hideMark/>
          </w:tcPr>
          <w:p w14:paraId="3C635501" w14:textId="1C8683BB"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2026</w:t>
            </w:r>
          </w:p>
        </w:tc>
        <w:tc>
          <w:tcPr>
            <w:tcW w:w="1665" w:type="dxa"/>
            <w:tcBorders>
              <w:top w:val="nil"/>
              <w:left w:val="single" w:sz="6" w:space="0" w:color="auto"/>
              <w:bottom w:val="single" w:sz="6" w:space="0" w:color="auto"/>
              <w:right w:val="single" w:sz="6" w:space="0" w:color="auto"/>
            </w:tcBorders>
            <w:shd w:val="clear" w:color="auto" w:fill="auto"/>
            <w:vAlign w:val="bottom"/>
            <w:hideMark/>
          </w:tcPr>
          <w:p w14:paraId="49C0D5BD" w14:textId="6F784E02"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1265,3</w:t>
            </w:r>
          </w:p>
        </w:tc>
        <w:tc>
          <w:tcPr>
            <w:tcW w:w="18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D48D5A" w14:textId="7555A1F4"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3,3</w:t>
            </w:r>
          </w:p>
        </w:tc>
        <w:tc>
          <w:tcPr>
            <w:tcW w:w="241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63F796E" w14:textId="7132F7F6"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164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225299" w14:textId="4B5F8EFA"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41</w:t>
            </w:r>
          </w:p>
        </w:tc>
      </w:tr>
      <w:tr w:rsidR="00B153FE" w:rsidRPr="00BC5D7E" w14:paraId="15FD1CFD" w14:textId="77777777" w:rsidTr="00B153FE">
        <w:trPr>
          <w:trHeight w:val="300"/>
        </w:trPr>
        <w:tc>
          <w:tcPr>
            <w:tcW w:w="14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A88A576" w14:textId="2BFCFB57"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2027</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406EB0" w14:textId="23430F60"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916,2</w:t>
            </w:r>
          </w:p>
        </w:tc>
        <w:tc>
          <w:tcPr>
            <w:tcW w:w="18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DE3596F" w14:textId="5EB19663"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2,4</w:t>
            </w:r>
          </w:p>
        </w:tc>
        <w:tc>
          <w:tcPr>
            <w:tcW w:w="241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5EAEF23" w14:textId="5DE33CDD"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119</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E4D646" w14:textId="71A2CF83"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30</w:t>
            </w:r>
          </w:p>
        </w:tc>
      </w:tr>
      <w:tr w:rsidR="00B153FE" w:rsidRPr="00BC5D7E" w14:paraId="11D101B5" w14:textId="77777777" w:rsidTr="00B153FE">
        <w:trPr>
          <w:trHeight w:val="300"/>
        </w:trPr>
        <w:tc>
          <w:tcPr>
            <w:tcW w:w="14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A4DDC92" w14:textId="0DFFBDA5"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2028</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138B88" w14:textId="271B0988"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761,8</w:t>
            </w:r>
          </w:p>
        </w:tc>
        <w:tc>
          <w:tcPr>
            <w:tcW w:w="18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0DCA69D" w14:textId="53496EC9"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w:t>
            </w:r>
          </w:p>
        </w:tc>
        <w:tc>
          <w:tcPr>
            <w:tcW w:w="241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BF0B671" w14:textId="432C00B1"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99</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C93EBFC" w14:textId="0A2360D1"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25</w:t>
            </w:r>
          </w:p>
        </w:tc>
      </w:tr>
      <w:tr w:rsidR="00B153FE" w:rsidRPr="00BC5D7E" w14:paraId="4AC2D2C5" w14:textId="77777777" w:rsidTr="00B153FE">
        <w:trPr>
          <w:trHeight w:val="300"/>
        </w:trPr>
        <w:tc>
          <w:tcPr>
            <w:tcW w:w="14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A3B4A75" w14:textId="0A45F597"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2029</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FA42BD7" w14:textId="38EB5628"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704,7</w:t>
            </w:r>
          </w:p>
        </w:tc>
        <w:tc>
          <w:tcPr>
            <w:tcW w:w="18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32BFEF" w14:textId="37550E21"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1,8</w:t>
            </w:r>
          </w:p>
        </w:tc>
        <w:tc>
          <w:tcPr>
            <w:tcW w:w="241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DF9EBCC" w14:textId="550BDA69"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92</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7D7BEE3" w14:textId="42C6C07E"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23</w:t>
            </w:r>
          </w:p>
        </w:tc>
      </w:tr>
      <w:tr w:rsidR="00B153FE" w:rsidRPr="00BC5D7E" w14:paraId="7275E380" w14:textId="77777777" w:rsidTr="00B153FE">
        <w:trPr>
          <w:trHeight w:val="300"/>
        </w:trPr>
        <w:tc>
          <w:tcPr>
            <w:tcW w:w="145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F1CB445" w14:textId="5DD36D26"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2030</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B3C99B3" w14:textId="130F40AC"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647,6</w:t>
            </w:r>
          </w:p>
        </w:tc>
        <w:tc>
          <w:tcPr>
            <w:tcW w:w="184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E151AD" w14:textId="4B30AF3F"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1,7</w:t>
            </w:r>
          </w:p>
        </w:tc>
        <w:tc>
          <w:tcPr>
            <w:tcW w:w="241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073830" w14:textId="25BFD689"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84</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10330DB" w14:textId="4B9606A8"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sz w:val="24"/>
                <w:szCs w:val="24"/>
                <w:lang w:val="et-EE"/>
              </w:rPr>
              <w:t>21</w:t>
            </w:r>
          </w:p>
        </w:tc>
      </w:tr>
      <w:tr w:rsidR="00B153FE" w:rsidRPr="00BC5D7E" w14:paraId="25E630CF" w14:textId="77777777" w:rsidTr="00B153FE">
        <w:trPr>
          <w:trHeight w:val="300"/>
        </w:trPr>
        <w:tc>
          <w:tcPr>
            <w:tcW w:w="1455"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2FA58A35" w14:textId="558A4069"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Cs/>
                <w:sz w:val="24"/>
                <w:szCs w:val="24"/>
                <w:lang w:val="et-EE"/>
              </w:rPr>
              <w:t>2026-2030</w:t>
            </w:r>
          </w:p>
        </w:tc>
        <w:tc>
          <w:tcPr>
            <w:tcW w:w="1665"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7CB3D710" w14:textId="33D5CCC5"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Cs/>
                <w:sz w:val="24"/>
                <w:szCs w:val="24"/>
                <w:lang w:val="et-EE"/>
              </w:rPr>
              <w:t>4295,59</w:t>
            </w:r>
          </w:p>
        </w:tc>
        <w:tc>
          <w:tcPr>
            <w:tcW w:w="1845"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1A4E696A" w14:textId="2C1D6621"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p>
        </w:tc>
        <w:tc>
          <w:tcPr>
            <w:tcW w:w="2415"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4D2ED0DD" w14:textId="7EE3BB2E"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Cs/>
                <w:sz w:val="24"/>
                <w:szCs w:val="24"/>
                <w:lang w:val="et-EE"/>
              </w:rPr>
              <w:t>558</w:t>
            </w:r>
          </w:p>
        </w:tc>
        <w:tc>
          <w:tcPr>
            <w:tcW w:w="1560" w:type="dxa"/>
            <w:tcBorders>
              <w:top w:val="single" w:sz="6" w:space="0" w:color="auto"/>
              <w:left w:val="single" w:sz="6" w:space="0" w:color="auto"/>
              <w:bottom w:val="single" w:sz="6" w:space="0" w:color="auto"/>
              <w:right w:val="single" w:sz="6" w:space="0" w:color="auto"/>
            </w:tcBorders>
            <w:shd w:val="clear" w:color="auto" w:fill="BDD7EE"/>
            <w:vAlign w:val="bottom"/>
            <w:hideMark/>
          </w:tcPr>
          <w:p w14:paraId="180F8175" w14:textId="0190C096" w:rsidR="00B153FE" w:rsidRPr="00BC5D7E" w:rsidRDefault="00B153FE" w:rsidP="00BC5D7E">
            <w:pPr>
              <w:spacing w:before="120" w:after="120" w:line="254" w:lineRule="auto"/>
              <w:jc w:val="center"/>
              <w:rPr>
                <w:rFonts w:ascii="Times New Roman" w:eastAsia="Times New Roman" w:hAnsi="Times New Roman" w:cs="Times New Roman"/>
                <w:sz w:val="24"/>
                <w:szCs w:val="24"/>
                <w:lang w:val="en-US"/>
              </w:rPr>
            </w:pPr>
            <w:r w:rsidRPr="00BC5D7E">
              <w:rPr>
                <w:rFonts w:ascii="Times New Roman" w:eastAsia="Times New Roman" w:hAnsi="Times New Roman" w:cs="Times New Roman"/>
                <w:bCs/>
                <w:sz w:val="24"/>
                <w:szCs w:val="24"/>
                <w:lang w:val="et-EE"/>
              </w:rPr>
              <w:t>140</w:t>
            </w:r>
          </w:p>
        </w:tc>
      </w:tr>
    </w:tbl>
    <w:p w14:paraId="0AEB3DBC" w14:textId="3FEE8228" w:rsidR="00B153FE" w:rsidRPr="00BC5D7E" w:rsidRDefault="00B153FE" w:rsidP="00BC5D7E">
      <w:pPr>
        <w:spacing w:before="120" w:after="120" w:line="254" w:lineRule="auto"/>
        <w:jc w:val="both"/>
        <w:rPr>
          <w:rFonts w:ascii="Times New Roman" w:eastAsia="Times New Roman" w:hAnsi="Times New Roman" w:cs="Times New Roman"/>
          <w:sz w:val="20"/>
          <w:szCs w:val="20"/>
        </w:rPr>
      </w:pPr>
      <w:r w:rsidRPr="00BC5D7E">
        <w:rPr>
          <w:rFonts w:ascii="Times New Roman" w:eastAsia="Times New Roman" w:hAnsi="Times New Roman" w:cs="Times New Roman"/>
          <w:sz w:val="24"/>
          <w:szCs w:val="24"/>
          <w:lang w:val="et-EE"/>
        </w:rPr>
        <w:t>*</w:t>
      </w:r>
      <w:r w:rsidRPr="00BC5D7E">
        <w:rPr>
          <w:rFonts w:ascii="Times New Roman" w:eastAsia="Times New Roman" w:hAnsi="Times New Roman" w:cs="Times New Roman"/>
          <w:sz w:val="20"/>
          <w:szCs w:val="20"/>
          <w:lang w:val="et-EE"/>
        </w:rPr>
        <w:t>Arvestades, et 150 mln </w:t>
      </w:r>
      <w:proofErr w:type="spellStart"/>
      <w:r w:rsidRPr="00BC5D7E">
        <w:rPr>
          <w:rFonts w:ascii="Times New Roman" w:eastAsia="Times New Roman" w:hAnsi="Times New Roman" w:cs="Times New Roman"/>
          <w:sz w:val="20"/>
          <w:szCs w:val="20"/>
          <w:lang w:val="et-EE"/>
        </w:rPr>
        <w:t>LHÜd</w:t>
      </w:r>
      <w:proofErr w:type="spellEnd"/>
      <w:r w:rsidRPr="00BC5D7E">
        <w:rPr>
          <w:rFonts w:ascii="Times New Roman" w:eastAsia="Times New Roman" w:hAnsi="Times New Roman" w:cs="Times New Roman"/>
          <w:sz w:val="20"/>
          <w:szCs w:val="20"/>
          <w:lang w:val="et-EE"/>
        </w:rPr>
        <w:t xml:space="preserve"> eraldatakse Innovatsioonifondi ning 2026. aastal väljastatakse turule süsteemi sujuva käivitamise eesmärgil </w:t>
      </w:r>
      <w:r w:rsidR="004C4DFF">
        <w:rPr>
          <w:rFonts w:ascii="Times New Roman" w:eastAsia="Times New Roman" w:hAnsi="Times New Roman" w:cs="Times New Roman"/>
          <w:sz w:val="20"/>
          <w:szCs w:val="20"/>
          <w:lang w:val="et-EE"/>
        </w:rPr>
        <w:t>130% mahus ühikuid.</w:t>
      </w:r>
    </w:p>
    <w:p w14:paraId="14CF3F5B" w14:textId="05148439" w:rsidR="0CC4667C" w:rsidRPr="00BC5D7E" w:rsidRDefault="0CC4667C" w:rsidP="00BC5D7E">
      <w:pPr>
        <w:spacing w:before="120" w:after="120" w:line="254" w:lineRule="auto"/>
        <w:jc w:val="both"/>
      </w:pPr>
      <w:r w:rsidRPr="00BC5D7E">
        <w:rPr>
          <w:rFonts w:ascii="Times New Roman" w:eastAsia="Times New Roman" w:hAnsi="Times New Roman" w:cs="Times New Roman"/>
          <w:sz w:val="24"/>
          <w:szCs w:val="24"/>
        </w:rPr>
        <w:t xml:space="preserve">Uue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loomisel on oluline arvestada, et kütuste kallinemise mõju võib olulisel määral kanduda lõpptarbijani. Üldise sotsiaalmajandusliku mõju kõrval on Eesti jaoks oluliseks murekohaks ka meie geograafiline asukoht, mis tingib vajaduse veondussektoris läbida pikemaid vahemaid ning tankida rohkem kütust. Arvestatavas osas Eesti territooriumist on väljakutseks ka maanteetranspordile alternatiivsete veoliikide puudumine. Eelneva tulemusel võib uuel </w:t>
      </w:r>
      <w:proofErr w:type="spellStart"/>
      <w:r w:rsidRPr="00BC5D7E">
        <w:rPr>
          <w:rFonts w:ascii="Times New Roman" w:eastAsia="Times New Roman" w:hAnsi="Times New Roman" w:cs="Times New Roman"/>
          <w:sz w:val="24"/>
          <w:szCs w:val="24"/>
        </w:rPr>
        <w:t>HKSil</w:t>
      </w:r>
      <w:proofErr w:type="spellEnd"/>
      <w:r w:rsidRPr="00BC5D7E">
        <w:rPr>
          <w:rFonts w:ascii="Times New Roman" w:eastAsia="Times New Roman" w:hAnsi="Times New Roman" w:cs="Times New Roman"/>
          <w:sz w:val="24"/>
          <w:szCs w:val="24"/>
        </w:rPr>
        <w:t xml:space="preserve"> olla Eesti majandusele tervikuna konkurentsivõimet arvestatavalt pärssiv mõju, kui suud</w:t>
      </w:r>
      <w:r w:rsidR="75BB76BA" w:rsidRPr="00BC5D7E">
        <w:rPr>
          <w:rFonts w:ascii="Times New Roman" w:eastAsia="Times New Roman" w:hAnsi="Times New Roman" w:cs="Times New Roman"/>
          <w:sz w:val="24"/>
          <w:szCs w:val="24"/>
        </w:rPr>
        <w:t>eta</w:t>
      </w:r>
      <w:r w:rsidRPr="00BC5D7E">
        <w:rPr>
          <w:rFonts w:ascii="Times New Roman" w:eastAsia="Times New Roman" w:hAnsi="Times New Roman" w:cs="Times New Roman"/>
          <w:sz w:val="24"/>
          <w:szCs w:val="24"/>
        </w:rPr>
        <w:t xml:space="preserve"> piisavalt kiiresti üle minna alternatiivsete kütuste kasutamisele ja suurendada energiatõhusust. Arvestuslikult kasvavad transpordi hinnad loodava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mõjul suurusjärgus </w:t>
      </w:r>
      <w:r w:rsidRPr="00BC5D7E">
        <w:rPr>
          <w:rFonts w:ascii="Times New Roman" w:eastAsia="Times New Roman" w:hAnsi="Times New Roman" w:cs="Times New Roman"/>
          <w:sz w:val="24"/>
          <w:szCs w:val="24"/>
        </w:rPr>
        <w:lastRenderedPageBreak/>
        <w:t>ca 5-10%</w:t>
      </w:r>
      <w:r w:rsidRPr="00BC5D7E">
        <w:rPr>
          <w:rStyle w:val="Allmrkuseviide"/>
          <w:rFonts w:ascii="Times New Roman" w:eastAsia="Times New Roman" w:hAnsi="Times New Roman" w:cs="Times New Roman"/>
          <w:sz w:val="24"/>
          <w:szCs w:val="24"/>
        </w:rPr>
        <w:footnoteReference w:id="53"/>
      </w:r>
      <w:r w:rsidR="6F2595A1"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Süsteemiga kaasnevatest negatiivsetest sotsiaalmajanduslikest mõjudest puudutatud piirkonnad on enim mõjutatud ka hinnakõikumistest, mistõttu on vajalik, et ka uues </w:t>
      </w:r>
      <w:proofErr w:type="spellStart"/>
      <w:r w:rsidRPr="00BC5D7E">
        <w:rPr>
          <w:rFonts w:ascii="Times New Roman" w:eastAsia="Times New Roman" w:hAnsi="Times New Roman" w:cs="Times New Roman"/>
          <w:sz w:val="24"/>
          <w:szCs w:val="24"/>
        </w:rPr>
        <w:t>HKSis</w:t>
      </w:r>
      <w:proofErr w:type="spellEnd"/>
      <w:r w:rsidRPr="00BC5D7E">
        <w:rPr>
          <w:rFonts w:ascii="Times New Roman" w:eastAsia="Times New Roman" w:hAnsi="Times New Roman" w:cs="Times New Roman"/>
          <w:sz w:val="24"/>
          <w:szCs w:val="24"/>
        </w:rPr>
        <w:t xml:space="preserve"> tagaks LHÜ hinna stabiliseerimismehhanism hinnašokkide korral piisava paindlikkuse. Komisjoni ettepaneku kohaselt täiendatakse direktiivi sättega, mis käsitleb liigselt järsku hinnatõusu ja selle mõju leevendamist. Selleks eraldatakse turustabiilsusreservist 50 miljonit </w:t>
      </w:r>
      <w:proofErr w:type="spellStart"/>
      <w:r w:rsidRPr="00BC5D7E">
        <w:rPr>
          <w:rFonts w:ascii="Times New Roman" w:eastAsia="Times New Roman" w:hAnsi="Times New Roman" w:cs="Times New Roman"/>
          <w:sz w:val="24"/>
          <w:szCs w:val="24"/>
        </w:rPr>
        <w:t>LHÜd</w:t>
      </w:r>
      <w:proofErr w:type="spellEnd"/>
      <w:r w:rsidRPr="00BC5D7E">
        <w:rPr>
          <w:rFonts w:ascii="Times New Roman" w:eastAsia="Times New Roman" w:hAnsi="Times New Roman" w:cs="Times New Roman"/>
          <w:sz w:val="24"/>
          <w:szCs w:val="24"/>
        </w:rPr>
        <w:t xml:space="preserve">, kui hoonete ja transpordi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LHÜ hind on kaks korda kõrgem kui viimase järjestikuse kuue kuu keskmine. On oluline hinnata, kas see on piisav järskudele hinnašokkidele reageerimiseks ning läbirääkimistel leida võimalusi võimalike järskude hinnatõusude mõjule paindlikumaks reageerimiseks turustabiilsusreservi toel. </w:t>
      </w:r>
    </w:p>
    <w:p w14:paraId="2C49EE80" w14:textId="51123CD5" w:rsidR="0CC4667C" w:rsidRPr="00BC5D7E" w:rsidRDefault="0CC4667C" w:rsidP="00BC5D7E">
      <w:pPr>
        <w:spacing w:before="120" w:after="120" w:line="254"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Võttes arvesse Eesti geograafilist asukohta ning „Eesmärk 55“ toetavate meetmete (nt alternatiivkütuste taristu ettepanek) ajakava, on oluline, et uus süsteem ei tohiks täielikult rakenduda enne 2026. aastat, st kauplemissüsteemi rakendamisel oleks piisav üleminekuaeg, mis tagab kulutõhusate alternatiivide piisavas mahus kättesaadavuse. Eestile on see eriti oluline, kuna </w:t>
      </w:r>
      <w:proofErr w:type="spellStart"/>
      <w:r w:rsidRPr="00BC5D7E">
        <w:rPr>
          <w:rFonts w:ascii="Times New Roman" w:eastAsia="Times New Roman" w:hAnsi="Times New Roman" w:cs="Times New Roman"/>
          <w:sz w:val="24"/>
          <w:szCs w:val="24"/>
        </w:rPr>
        <w:t>maanteel</w:t>
      </w:r>
      <w:r w:rsidR="4CC13180" w:rsidRPr="00BC5D7E">
        <w:rPr>
          <w:rFonts w:ascii="Times New Roman" w:eastAsia="Times New Roman" w:hAnsi="Times New Roman" w:cs="Times New Roman"/>
          <w:sz w:val="24"/>
          <w:szCs w:val="24"/>
        </w:rPr>
        <w:t>ei</w:t>
      </w:r>
      <w:proofErr w:type="spellEnd"/>
      <w:r w:rsidR="4CC13180" w:rsidRPr="00BC5D7E">
        <w:rPr>
          <w:rFonts w:ascii="Times New Roman" w:eastAsia="Times New Roman" w:hAnsi="Times New Roman" w:cs="Times New Roman"/>
          <w:sz w:val="24"/>
          <w:szCs w:val="24"/>
        </w:rPr>
        <w:t xml:space="preserve"> ole</w:t>
      </w:r>
      <w:r w:rsidRPr="00BC5D7E">
        <w:rPr>
          <w:rFonts w:ascii="Times New Roman" w:eastAsia="Times New Roman" w:hAnsi="Times New Roman" w:cs="Times New Roman"/>
          <w:sz w:val="24"/>
          <w:szCs w:val="24"/>
        </w:rPr>
        <w:t xml:space="preserve"> kaubaveole enne 2030. aastat ka Rail Balticu eeldatava valmimisaja tõttu Kesk-Euroopa suunal arvestatavat alternatiivi ning raskeveokite säästvate kulutõhusate tehnoloogiate turule tulek ei pruugi antud ajaraamis toimuda. See puudutab valusamalt perifeerseid piirkondi, kuhu ja kust kaubaveo transpordikulu on suur. Samas on oluline, et uus kauplemissüsteem on eelkõige kütuse pakkujatele suunatud meede ja süsteem annab neile võimaluse kõrgema fossiilse kütuse hinna juures tuua turule alternatiive, mis muutuvad tänu uuele süsteemile konkurentsivõimelisemaks. Sektorite KHG heitkoguste vähendamiseks vajalike tehnoloogiate arendamine ja innovatsiooni edendamine sektorites on seetõttu Eesti jaoks eriti oluline ja uus kauplemissüsteem võib siinkohal kujuneda oluliseks tõukemehhanismiks.  </w:t>
      </w:r>
    </w:p>
    <w:p w14:paraId="7AE0180D" w14:textId="2064E0BB" w:rsidR="0CC4667C" w:rsidRPr="00BC5D7E" w:rsidRDefault="0CC4667C" w:rsidP="00BC5D7E">
      <w:pPr>
        <w:spacing w:before="120" w:after="120" w:line="254" w:lineRule="auto"/>
        <w:jc w:val="both"/>
      </w:pPr>
      <w:r w:rsidRPr="00BC5D7E">
        <w:rPr>
          <w:rFonts w:ascii="Times New Roman" w:eastAsia="Times New Roman" w:hAnsi="Times New Roman" w:cs="Times New Roman"/>
          <w:sz w:val="24"/>
          <w:szCs w:val="24"/>
        </w:rPr>
        <w:t>Eesti puhul on plaanitava muudatuse eeldatav CO</w:t>
      </w:r>
      <w:r w:rsidRPr="00BC5D7E">
        <w:rPr>
          <w:rFonts w:ascii="Times New Roman" w:eastAsia="Times New Roman" w:hAnsi="Times New Roman" w:cs="Times New Roman"/>
          <w:sz w:val="24"/>
          <w:szCs w:val="24"/>
          <w:vertAlign w:val="subscript"/>
        </w:rPr>
        <w:t>2</w:t>
      </w:r>
      <w:r w:rsidR="450D73AF" w:rsidRPr="00BC5D7E">
        <w:rPr>
          <w:rFonts w:ascii="Times New Roman" w:eastAsia="Times New Roman" w:hAnsi="Times New Roman" w:cs="Times New Roman"/>
          <w:sz w:val="24"/>
          <w:szCs w:val="24"/>
        </w:rPr>
        <w:t xml:space="preserve">-heite </w:t>
      </w:r>
      <w:r w:rsidRPr="00BC5D7E">
        <w:rPr>
          <w:rFonts w:ascii="Times New Roman" w:eastAsia="Times New Roman" w:hAnsi="Times New Roman" w:cs="Times New Roman"/>
          <w:sz w:val="24"/>
          <w:szCs w:val="24"/>
        </w:rPr>
        <w:t xml:space="preserve">vähenemine hoonete sektoris tagasihoidlik, sest suur osa hoonetest (kaugküttesektor) kuulub juba täna 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alla (60%). Soojatootjate, aga ka soojuse ja elektri koostootjate kaudu tekkiv mõju (HKS laieneb otseselt neile, kaudselt hoone omanikele) avaldub peamiselt käitajate väliselt – soojuse hinnakasvus ning elanike ostujõu muutuses – kuna on eeldatud, et soojatootmises saab kulude kasvu üle kanda sooja müügihindadesse. See omakorda tähendab, et kõige suurem (ajutine, arvestades energiatõhususe edendamist ning üleminekut taastuvenergiaallikate kasutusele) negatiivne mõju saab olema just madalama sissetulekuga inimeste hulgas, kuna soojatarbimine ei sõltu üksnes inimeste sissetulekutest. Plaanitav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laiendamine hoonetele ei oma seega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-heite vähendamiseks olulist mõju ning hoone omanikel puudub tihti võimalus ka alternatiivsete kütuste kasutamiseks. Plaanitavad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laiendamisest tekkivad tulud ei pruugi aga olla piisavad madalamate sissetulekuga inimestele tekkivate negatiivsete mõjude leevendamiseks.</w:t>
      </w:r>
    </w:p>
    <w:p w14:paraId="71AEBF78" w14:textId="2B48A19F" w:rsidR="0CC4667C" w:rsidRPr="00BC5D7E" w:rsidRDefault="0CC4667C" w:rsidP="00BC5D7E">
      <w:pPr>
        <w:spacing w:before="120" w:after="120" w:line="254" w:lineRule="auto"/>
        <w:jc w:val="both"/>
      </w:pPr>
      <w:r w:rsidRPr="00BC5D7E">
        <w:rPr>
          <w:rFonts w:ascii="Times New Roman" w:eastAsia="Times New Roman" w:hAnsi="Times New Roman" w:cs="Times New Roman"/>
          <w:sz w:val="24"/>
          <w:szCs w:val="24"/>
        </w:rPr>
        <w:t xml:space="preserve">Leiame, et juhul, kui maanteetranspordi ja hoonete sektorile luuakse uus </w:t>
      </w:r>
      <w:r w:rsidR="3DD78DF7" w:rsidRPr="00BC5D7E">
        <w:rPr>
          <w:rFonts w:ascii="Times New Roman" w:eastAsia="Times New Roman" w:hAnsi="Times New Roman" w:cs="Times New Roman"/>
          <w:sz w:val="24"/>
          <w:szCs w:val="24"/>
        </w:rPr>
        <w:t>HKS,</w:t>
      </w:r>
      <w:r w:rsidRPr="00BC5D7E">
        <w:rPr>
          <w:rFonts w:ascii="Times New Roman" w:eastAsia="Times New Roman" w:hAnsi="Times New Roman" w:cs="Times New Roman"/>
          <w:sz w:val="24"/>
          <w:szCs w:val="24"/>
        </w:rPr>
        <w:t xml:space="preserve"> peaks saama süsteemi tulusid kasutada võimalikult suures mahus sotsiaalsete mõjude ja kasvava energiavaesusriski leevendamiseks ning liikmesriikides nendes sektorites kliimaeesmärkide saavutamisse panustavate meetmete toetamiseks. Eelistame seejuures uue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tulude kasutamist olulises mahus liikmesriikide kaudu, et võimaldada sünergia tekkimist liikmesriikide teiste rahastusallikate toel võetavate samasuunaliste meetmetega. Näiteks võimaldaks uue </w:t>
      </w:r>
      <w:proofErr w:type="spellStart"/>
      <w:r w:rsidRPr="00BC5D7E">
        <w:rPr>
          <w:rFonts w:ascii="Times New Roman" w:eastAsia="Times New Roman" w:hAnsi="Times New Roman" w:cs="Times New Roman"/>
          <w:sz w:val="24"/>
          <w:szCs w:val="24"/>
        </w:rPr>
        <w:t>HKS</w:t>
      </w:r>
      <w:r w:rsidR="0FB9C1E0"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kauplemistulu kasutamine analoogselt olemasoleva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tulu kasutusega liikmesriikides kasutada kauplemistulu võimalikult kiirelt ja tõhusalt maanteetranspordi ja hoonete sektori energiatõhususe suurendamiseks ja heite vähendamiseks </w:t>
      </w:r>
      <w:r w:rsidRPr="00BC5D7E">
        <w:rPr>
          <w:rFonts w:ascii="Times New Roman" w:eastAsia="Times New Roman" w:hAnsi="Times New Roman" w:cs="Times New Roman"/>
          <w:sz w:val="24"/>
          <w:szCs w:val="24"/>
        </w:rPr>
        <w:lastRenderedPageBreak/>
        <w:t>ning haavatavamatele sihtrühmadele ajutise negatiivse mõju leevendamiseks, võimalikult suures koosmõjus teiste allikate vahendite kasutusega.</w:t>
      </w:r>
    </w:p>
    <w:p w14:paraId="76B973EF" w14:textId="08F90CDE" w:rsidR="0CC4667C" w:rsidRPr="00BC5D7E" w:rsidRDefault="0CC4667C" w:rsidP="00BC5D7E">
      <w:pPr>
        <w:spacing w:before="120" w:after="120" w:line="254"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Loodav HKS maanteetranspordile ja hoonetele oleks Euroopa Lii</w:t>
      </w:r>
      <w:r w:rsidR="6B292C3D" w:rsidRPr="00BC5D7E">
        <w:rPr>
          <w:rFonts w:ascii="Times New Roman" w:eastAsia="Times New Roman" w:hAnsi="Times New Roman" w:cs="Times New Roman"/>
          <w:sz w:val="24"/>
          <w:szCs w:val="24"/>
        </w:rPr>
        <w:t>du</w:t>
      </w:r>
      <w:r w:rsidRPr="00BC5D7E">
        <w:rPr>
          <w:rFonts w:ascii="Times New Roman" w:eastAsia="Times New Roman" w:hAnsi="Times New Roman" w:cs="Times New Roman"/>
          <w:sz w:val="24"/>
          <w:szCs w:val="24"/>
        </w:rPr>
        <w:t xml:space="preserve"> ülene instrument, mis annaks kindluse, et kõikidel mõjutatud osapooltel on võrdne konkurentsipositsioon. Süsteemi käivitamine ühtlustaks KHG heite eest </w:t>
      </w:r>
      <w:proofErr w:type="spellStart"/>
      <w:r w:rsidRPr="00BC5D7E">
        <w:rPr>
          <w:rFonts w:ascii="Times New Roman" w:eastAsia="Times New Roman" w:hAnsi="Times New Roman" w:cs="Times New Roman"/>
          <w:sz w:val="24"/>
          <w:szCs w:val="24"/>
        </w:rPr>
        <w:t>HKS</w:t>
      </w:r>
      <w:r w:rsidR="2FC30D25"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sektorites tasutavat määra võrreldes potentsiaalse olukorraga, kus erinevates liikmesriikides oleks KHG heite ühiku eest tasutavad summad võimalike erinevate lahenduste kombinatsioonis erinevad. See tooks kaasa neis sektorites KHG heite vähendamise kõigis riikides ja aitaks seeläbi kaasa nii liikmesriikide kui </w:t>
      </w:r>
      <w:r w:rsidR="311EC68E" w:rsidRPr="00BC5D7E">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2030. a JJM sektorite sihttaseme saavutamisele.</w:t>
      </w:r>
    </w:p>
    <w:p w14:paraId="163FA9AC" w14:textId="2DBAF051" w:rsidR="03900262" w:rsidRPr="00BC5D7E" w:rsidRDefault="03900262" w:rsidP="00BC5D7E">
      <w:pPr>
        <w:spacing w:before="120" w:after="120"/>
      </w:pPr>
    </w:p>
    <w:p w14:paraId="45BAE7C0" w14:textId="77777777" w:rsidR="006B6E9C" w:rsidRPr="00BC5D7E" w:rsidRDefault="17A1A85E" w:rsidP="00BC5D7E">
      <w:pPr>
        <w:pStyle w:val="Pealkiri2"/>
        <w:numPr>
          <w:ilvl w:val="0"/>
          <w:numId w:val="13"/>
        </w:numPr>
        <w:spacing w:before="120"/>
      </w:pPr>
      <w:r w:rsidRPr="00BC5D7E">
        <w:t>Jõupingutuste jagamise määrus</w:t>
      </w:r>
    </w:p>
    <w:p w14:paraId="2E5994B5" w14:textId="66189E38" w:rsidR="006B6E9C" w:rsidRPr="00BC5D7E" w:rsidRDefault="17A1A85E" w:rsidP="00BC5D7E">
      <w:pPr>
        <w:pStyle w:val="Loendilik"/>
        <w:numPr>
          <w:ilvl w:val="1"/>
          <w:numId w:val="13"/>
        </w:numPr>
        <w:spacing w:before="120" w:after="120" w:line="256" w:lineRule="auto"/>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Toetame jõupingutuste jagamise </w:t>
      </w:r>
      <w:r w:rsidR="48398B4C" w:rsidRPr="00BC5D7E">
        <w:rPr>
          <w:rFonts w:ascii="Times New Roman" w:eastAsia="Times New Roman" w:hAnsi="Times New Roman" w:cs="Times New Roman"/>
          <w:b/>
          <w:bCs/>
          <w:sz w:val="24"/>
          <w:szCs w:val="24"/>
        </w:rPr>
        <w:t>määruse</w:t>
      </w:r>
      <w:r w:rsidR="13229306" w:rsidRPr="00BC5D7E">
        <w:rPr>
          <w:rFonts w:ascii="Times New Roman" w:eastAsia="Times New Roman" w:hAnsi="Times New Roman" w:cs="Times New Roman"/>
          <w:b/>
          <w:bCs/>
          <w:sz w:val="24"/>
          <w:szCs w:val="24"/>
        </w:rPr>
        <w:t xml:space="preserve"> Euroopa Liidu ülese</w:t>
      </w:r>
      <w:r w:rsidRPr="00BC5D7E">
        <w:rPr>
          <w:rFonts w:ascii="Times New Roman" w:eastAsia="Times New Roman" w:hAnsi="Times New Roman" w:cs="Times New Roman"/>
          <w:b/>
          <w:bCs/>
          <w:sz w:val="24"/>
          <w:szCs w:val="24"/>
        </w:rPr>
        <w:t xml:space="preserve"> eesmärgi </w:t>
      </w:r>
      <w:r w:rsidR="00C966DB">
        <w:rPr>
          <w:rFonts w:ascii="Times New Roman" w:eastAsia="Times New Roman" w:hAnsi="Times New Roman" w:cs="Times New Roman"/>
          <w:b/>
          <w:bCs/>
          <w:sz w:val="24"/>
          <w:szCs w:val="24"/>
        </w:rPr>
        <w:t>suurendamist</w:t>
      </w:r>
      <w:r w:rsidRPr="00BC5D7E">
        <w:rPr>
          <w:rFonts w:ascii="Times New Roman" w:eastAsia="Times New Roman" w:hAnsi="Times New Roman" w:cs="Times New Roman"/>
          <w:b/>
          <w:bCs/>
          <w:sz w:val="24"/>
          <w:szCs w:val="24"/>
        </w:rPr>
        <w:t xml:space="preserve"> 40</w:t>
      </w:r>
      <w:r w:rsidR="32560D4C" w:rsidRPr="00BC5D7E">
        <w:rPr>
          <w:rFonts w:ascii="Times New Roman" w:eastAsia="Times New Roman" w:hAnsi="Times New Roman" w:cs="Times New Roman"/>
          <w:b/>
          <w:bCs/>
          <w:sz w:val="24"/>
          <w:szCs w:val="24"/>
        </w:rPr>
        <w:t xml:space="preserve"> protsendini</w:t>
      </w:r>
      <w:r w:rsidRPr="00BC5D7E">
        <w:rPr>
          <w:rFonts w:ascii="Times New Roman" w:eastAsia="Times New Roman" w:hAnsi="Times New Roman" w:cs="Times New Roman"/>
          <w:b/>
          <w:bCs/>
          <w:sz w:val="24"/>
          <w:szCs w:val="24"/>
        </w:rPr>
        <w:t xml:space="preserve"> aastaks 2030 võrreldes 2005. aastaga ja sellest tulenevat liikmesriikide sihttasemete uuendamist, et kindlustada Euroopa Liidu kasvuhoonegaaside heite vähendamine 55% v</w:t>
      </w:r>
      <w:r w:rsidR="00271A66" w:rsidRPr="00BC5D7E">
        <w:rPr>
          <w:rFonts w:ascii="Times New Roman" w:eastAsia="Times New Roman" w:hAnsi="Times New Roman" w:cs="Times New Roman"/>
          <w:b/>
          <w:bCs/>
          <w:sz w:val="24"/>
          <w:szCs w:val="24"/>
        </w:rPr>
        <w:t>õrra aastaks 2030 võrreldes 1990</w:t>
      </w:r>
      <w:r w:rsidRPr="00BC5D7E">
        <w:rPr>
          <w:rFonts w:ascii="Times New Roman" w:eastAsia="Times New Roman" w:hAnsi="Times New Roman" w:cs="Times New Roman"/>
          <w:b/>
          <w:bCs/>
          <w:sz w:val="24"/>
          <w:szCs w:val="24"/>
        </w:rPr>
        <w:t>. aastaga ja liikuda sujuvamalt kliimaneutraalsuse poole</w:t>
      </w:r>
      <w:r w:rsidR="00C966DB">
        <w:rPr>
          <w:rFonts w:ascii="Times New Roman" w:eastAsia="Times New Roman" w:hAnsi="Times New Roman" w:cs="Times New Roman"/>
          <w:b/>
          <w:bCs/>
          <w:sz w:val="24"/>
          <w:szCs w:val="24"/>
        </w:rPr>
        <w:t xml:space="preserve"> aastaks 2050. Toetame Euroopa K</w:t>
      </w:r>
      <w:r w:rsidRPr="00BC5D7E">
        <w:rPr>
          <w:rFonts w:ascii="Times New Roman" w:eastAsia="Times New Roman" w:hAnsi="Times New Roman" w:cs="Times New Roman"/>
          <w:b/>
          <w:bCs/>
          <w:sz w:val="24"/>
          <w:szCs w:val="24"/>
        </w:rPr>
        <w:t>omisjoni ettepanekut jaotusvõtme kohta, mille järgi jaguneb täiendav eesmärk liikmesriikide vahel eelkõige riikide elatustasemest</w:t>
      </w:r>
      <w:r w:rsidR="66C92EE4" w:rsidRPr="00BC5D7E">
        <w:rPr>
          <w:rFonts w:ascii="Times New Roman" w:eastAsia="Times New Roman" w:hAnsi="Times New Roman" w:cs="Times New Roman"/>
          <w:b/>
          <w:bCs/>
          <w:sz w:val="24"/>
          <w:szCs w:val="24"/>
        </w:rPr>
        <w:t xml:space="preserve"> lähtudes</w:t>
      </w:r>
      <w:r w:rsidRPr="00BC5D7E">
        <w:rPr>
          <w:rFonts w:ascii="Times New Roman" w:eastAsia="Times New Roman" w:hAnsi="Times New Roman" w:cs="Times New Roman"/>
          <w:b/>
          <w:bCs/>
          <w:sz w:val="24"/>
          <w:szCs w:val="24"/>
        </w:rPr>
        <w:t xml:space="preserve"> ning vähem </w:t>
      </w:r>
      <w:r w:rsidR="00C966DB">
        <w:rPr>
          <w:rFonts w:ascii="Times New Roman" w:eastAsia="Times New Roman" w:hAnsi="Times New Roman" w:cs="Times New Roman"/>
          <w:b/>
          <w:bCs/>
          <w:sz w:val="24"/>
          <w:szCs w:val="24"/>
        </w:rPr>
        <w:t xml:space="preserve">lähtudes </w:t>
      </w:r>
      <w:r w:rsidRPr="00BC5D7E">
        <w:rPr>
          <w:rFonts w:ascii="Times New Roman" w:eastAsia="Times New Roman" w:hAnsi="Times New Roman" w:cs="Times New Roman"/>
          <w:b/>
          <w:bCs/>
          <w:sz w:val="24"/>
          <w:szCs w:val="24"/>
        </w:rPr>
        <w:t>heitkoguste vähendamise meetmete kulutõhususest erinevates riikides. Peame oluliseks kehtivat põhimõtet, et liikmesriigid saavad ise leida sektorite</w:t>
      </w:r>
      <w:r w:rsidR="00271A66" w:rsidRPr="00BC5D7E">
        <w:rPr>
          <w:rFonts w:ascii="Times New Roman" w:eastAsia="Times New Roman" w:hAnsi="Times New Roman" w:cs="Times New Roman"/>
          <w:b/>
          <w:bCs/>
          <w:sz w:val="24"/>
          <w:szCs w:val="24"/>
        </w:rPr>
        <w:t xml:space="preserve"> </w:t>
      </w:r>
      <w:r w:rsidRPr="00BC5D7E">
        <w:rPr>
          <w:rFonts w:ascii="Times New Roman" w:eastAsia="Times New Roman" w:hAnsi="Times New Roman" w:cs="Times New Roman"/>
          <w:b/>
          <w:bCs/>
          <w:sz w:val="24"/>
          <w:szCs w:val="24"/>
        </w:rPr>
        <w:t>üleselt otstarbekaimad võimalused sihttasemete saavutamiseks.</w:t>
      </w:r>
    </w:p>
    <w:p w14:paraId="3DAAA312" w14:textId="08BCCFBD" w:rsidR="006B6E9C" w:rsidRPr="00BC5D7E" w:rsidRDefault="17A1A85E"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Eesti toetab Euroopa </w:t>
      </w:r>
      <w:r w:rsidR="42283E3F"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pakutud tasakaalu kasvuhoonegaaside heite vähendamise eesmärkide seadmisel, millega tõstetakse Euroopa Liidu ülest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direktiiviga hõlmatud sektorite eesmärki seniselt 43%-</w:t>
      </w:r>
      <w:proofErr w:type="spellStart"/>
      <w:r w:rsidRPr="00BC5D7E">
        <w:rPr>
          <w:rFonts w:ascii="Times New Roman" w:eastAsia="Times New Roman" w:hAnsi="Times New Roman" w:cs="Times New Roman"/>
          <w:sz w:val="24"/>
          <w:szCs w:val="24"/>
        </w:rPr>
        <w:t>lt</w:t>
      </w:r>
      <w:proofErr w:type="spellEnd"/>
      <w:r w:rsidRPr="00BC5D7E">
        <w:rPr>
          <w:rFonts w:ascii="Times New Roman" w:eastAsia="Times New Roman" w:hAnsi="Times New Roman" w:cs="Times New Roman"/>
          <w:sz w:val="24"/>
          <w:szCs w:val="24"/>
        </w:rPr>
        <w:t xml:space="preserve"> 61%-</w:t>
      </w:r>
      <w:proofErr w:type="spellStart"/>
      <w:r w:rsidRPr="00BC5D7E">
        <w:rPr>
          <w:rFonts w:ascii="Times New Roman" w:eastAsia="Times New Roman" w:hAnsi="Times New Roman" w:cs="Times New Roman"/>
          <w:sz w:val="24"/>
          <w:szCs w:val="24"/>
        </w:rPr>
        <w:t>le</w:t>
      </w:r>
      <w:proofErr w:type="spellEnd"/>
      <w:r w:rsidRPr="00BC5D7E">
        <w:rPr>
          <w:rFonts w:ascii="Times New Roman" w:eastAsia="Times New Roman" w:hAnsi="Times New Roman" w:cs="Times New Roman"/>
          <w:sz w:val="24"/>
          <w:szCs w:val="24"/>
        </w:rPr>
        <w:t xml:space="preserve"> aastaks ja jõupingutuste jagamise määruse eesmärki seniselt 30%-</w:t>
      </w:r>
      <w:proofErr w:type="spellStart"/>
      <w:r w:rsidRPr="00BC5D7E">
        <w:rPr>
          <w:rFonts w:ascii="Times New Roman" w:eastAsia="Times New Roman" w:hAnsi="Times New Roman" w:cs="Times New Roman"/>
          <w:sz w:val="24"/>
          <w:szCs w:val="24"/>
        </w:rPr>
        <w:t>lt</w:t>
      </w:r>
      <w:proofErr w:type="spellEnd"/>
      <w:r w:rsidRPr="00BC5D7E">
        <w:rPr>
          <w:rFonts w:ascii="Times New Roman" w:eastAsia="Times New Roman" w:hAnsi="Times New Roman" w:cs="Times New Roman"/>
          <w:sz w:val="24"/>
          <w:szCs w:val="24"/>
        </w:rPr>
        <w:t xml:space="preserve"> 40%-</w:t>
      </w:r>
      <w:proofErr w:type="spellStart"/>
      <w:r w:rsidRPr="00BC5D7E">
        <w:rPr>
          <w:rFonts w:ascii="Times New Roman" w:eastAsia="Times New Roman" w:hAnsi="Times New Roman" w:cs="Times New Roman"/>
          <w:sz w:val="24"/>
          <w:szCs w:val="24"/>
        </w:rPr>
        <w:t>le</w:t>
      </w:r>
      <w:proofErr w:type="spellEnd"/>
      <w:r w:rsidRPr="00BC5D7E">
        <w:rPr>
          <w:rFonts w:ascii="Times New Roman" w:eastAsia="Times New Roman" w:hAnsi="Times New Roman" w:cs="Times New Roman"/>
          <w:sz w:val="24"/>
          <w:szCs w:val="24"/>
        </w:rPr>
        <w:t xml:space="preserve">. Vastavalt komisjoni ettepanekule tõuseks Eesti riiklik </w:t>
      </w:r>
      <w:r w:rsidR="0A7EE11E" w:rsidRPr="00BC5D7E">
        <w:rPr>
          <w:rFonts w:ascii="Times New Roman" w:eastAsia="Times New Roman" w:hAnsi="Times New Roman" w:cs="Times New Roman"/>
          <w:sz w:val="24"/>
          <w:szCs w:val="24"/>
        </w:rPr>
        <w:t>KHG</w:t>
      </w:r>
      <w:r w:rsidRPr="00BC5D7E">
        <w:rPr>
          <w:rFonts w:ascii="Times New Roman" w:eastAsia="Times New Roman" w:hAnsi="Times New Roman" w:cs="Times New Roman"/>
          <w:sz w:val="24"/>
          <w:szCs w:val="24"/>
        </w:rPr>
        <w:t xml:space="preserve"> heite vähendamise sihttase jõupingutuste jagamise määruse valdkondades aastaks 2030 senise</w:t>
      </w:r>
      <w:r w:rsidR="607B6E3C" w:rsidRPr="00BC5D7E">
        <w:rPr>
          <w:rFonts w:ascii="Times New Roman" w:eastAsia="Times New Roman" w:hAnsi="Times New Roman" w:cs="Times New Roman"/>
          <w:sz w:val="24"/>
          <w:szCs w:val="24"/>
        </w:rPr>
        <w:t>lt</w:t>
      </w:r>
      <w:r w:rsidRPr="00BC5D7E">
        <w:rPr>
          <w:rFonts w:ascii="Times New Roman" w:eastAsia="Times New Roman" w:hAnsi="Times New Roman" w:cs="Times New Roman"/>
          <w:sz w:val="24"/>
          <w:szCs w:val="24"/>
        </w:rPr>
        <w:t xml:space="preserve"> 13%-</w:t>
      </w:r>
      <w:proofErr w:type="spellStart"/>
      <w:r w:rsidRPr="00BC5D7E">
        <w:rPr>
          <w:rFonts w:ascii="Times New Roman" w:eastAsia="Times New Roman" w:hAnsi="Times New Roman" w:cs="Times New Roman"/>
          <w:sz w:val="24"/>
          <w:szCs w:val="24"/>
        </w:rPr>
        <w:t>lt</w:t>
      </w:r>
      <w:proofErr w:type="spellEnd"/>
      <w:r w:rsidRPr="00BC5D7E">
        <w:rPr>
          <w:rFonts w:ascii="Times New Roman" w:eastAsia="Times New Roman" w:hAnsi="Times New Roman" w:cs="Times New Roman"/>
          <w:sz w:val="24"/>
          <w:szCs w:val="24"/>
        </w:rPr>
        <w:t xml:space="preserve"> 24%-</w:t>
      </w:r>
      <w:proofErr w:type="spellStart"/>
      <w:r w:rsidRPr="00BC5D7E">
        <w:rPr>
          <w:rFonts w:ascii="Times New Roman" w:eastAsia="Times New Roman" w:hAnsi="Times New Roman" w:cs="Times New Roman"/>
          <w:sz w:val="24"/>
          <w:szCs w:val="24"/>
        </w:rPr>
        <w:t>ni</w:t>
      </w:r>
      <w:proofErr w:type="spellEnd"/>
      <w:r w:rsidRPr="00BC5D7E">
        <w:rPr>
          <w:rFonts w:ascii="Times New Roman" w:eastAsia="Times New Roman" w:hAnsi="Times New Roman" w:cs="Times New Roman"/>
          <w:sz w:val="24"/>
          <w:szCs w:val="24"/>
        </w:rPr>
        <w:t xml:space="preserve"> (võrre</w:t>
      </w:r>
      <w:r w:rsidR="447BC4BE" w:rsidRPr="00BC5D7E">
        <w:rPr>
          <w:rFonts w:ascii="Times New Roman" w:eastAsia="Times New Roman" w:hAnsi="Times New Roman" w:cs="Times New Roman"/>
          <w:sz w:val="24"/>
          <w:szCs w:val="24"/>
        </w:rPr>
        <w:t>l</w:t>
      </w:r>
      <w:r w:rsidRPr="00BC5D7E">
        <w:rPr>
          <w:rFonts w:ascii="Times New Roman" w:eastAsia="Times New Roman" w:hAnsi="Times New Roman" w:cs="Times New Roman"/>
          <w:sz w:val="24"/>
          <w:szCs w:val="24"/>
        </w:rPr>
        <w:t xml:space="preserve">des </w:t>
      </w:r>
      <w:r w:rsidR="00A27587" w:rsidRPr="00BC5D7E">
        <w:rPr>
          <w:rFonts w:ascii="Times New Roman" w:eastAsia="Times New Roman" w:hAnsi="Times New Roman" w:cs="Times New Roman"/>
          <w:sz w:val="24"/>
          <w:szCs w:val="24"/>
        </w:rPr>
        <w:t>2005</w:t>
      </w:r>
      <w:r w:rsidRPr="00BC5D7E">
        <w:rPr>
          <w:rFonts w:ascii="Times New Roman" w:eastAsia="Times New Roman" w:hAnsi="Times New Roman" w:cs="Times New Roman"/>
          <w:sz w:val="24"/>
          <w:szCs w:val="24"/>
        </w:rPr>
        <w:t xml:space="preserve">. a tasemega). </w:t>
      </w:r>
      <w:r w:rsidR="6723D99C" w:rsidRPr="00BC5D7E">
        <w:rPr>
          <w:rFonts w:ascii="Times New Roman" w:eastAsia="Times New Roman" w:hAnsi="Times New Roman" w:cs="Times New Roman"/>
          <w:sz w:val="24"/>
          <w:szCs w:val="24"/>
        </w:rPr>
        <w:t>Eesti e</w:t>
      </w:r>
      <w:r w:rsidRPr="00BC5D7E">
        <w:rPr>
          <w:rFonts w:ascii="Times New Roman" w:eastAsia="Times New Roman" w:hAnsi="Times New Roman" w:cs="Times New Roman"/>
          <w:sz w:val="24"/>
          <w:szCs w:val="24"/>
        </w:rPr>
        <w:t xml:space="preserve">esmärgi kasv on võrreldav teiste Kesk- ja </w:t>
      </w:r>
      <w:proofErr w:type="spellStart"/>
      <w:r w:rsidRPr="00BC5D7E">
        <w:rPr>
          <w:rFonts w:ascii="Times New Roman" w:eastAsia="Times New Roman" w:hAnsi="Times New Roman" w:cs="Times New Roman"/>
          <w:sz w:val="24"/>
          <w:szCs w:val="24"/>
        </w:rPr>
        <w:t>Ida-Euroopa</w:t>
      </w:r>
      <w:proofErr w:type="spellEnd"/>
      <w:r w:rsidRPr="00BC5D7E">
        <w:rPr>
          <w:rFonts w:ascii="Times New Roman" w:eastAsia="Times New Roman" w:hAnsi="Times New Roman" w:cs="Times New Roman"/>
          <w:sz w:val="24"/>
          <w:szCs w:val="24"/>
        </w:rPr>
        <w:t xml:space="preserve"> riikidega. Eesmärgi saavutamine oleks</w:t>
      </w:r>
      <w:r w:rsidR="38E4B095" w:rsidRPr="00BC5D7E">
        <w:rPr>
          <w:rFonts w:ascii="Times New Roman" w:eastAsia="Times New Roman" w:hAnsi="Times New Roman" w:cs="Times New Roman"/>
          <w:sz w:val="24"/>
          <w:szCs w:val="24"/>
        </w:rPr>
        <w:t xml:space="preserve"> Eestile</w:t>
      </w:r>
      <w:r w:rsidRPr="00BC5D7E">
        <w:rPr>
          <w:rFonts w:ascii="Times New Roman" w:eastAsia="Times New Roman" w:hAnsi="Times New Roman" w:cs="Times New Roman"/>
          <w:sz w:val="24"/>
          <w:szCs w:val="24"/>
        </w:rPr>
        <w:t xml:space="preserve"> suur väljakutse, millesse peavad panustama kõik määrusega hõlmatud sektorid. Eesti jaoks tähendab kasvavate eesmärkide täitmine valdkondlike poliitikate </w:t>
      </w:r>
      <w:proofErr w:type="spellStart"/>
      <w:r w:rsidRPr="00BC5D7E">
        <w:rPr>
          <w:rFonts w:ascii="Times New Roman" w:eastAsia="Times New Roman" w:hAnsi="Times New Roman" w:cs="Times New Roman"/>
          <w:sz w:val="24"/>
          <w:szCs w:val="24"/>
        </w:rPr>
        <w:t>ülevaatamist</w:t>
      </w:r>
      <w:proofErr w:type="spellEnd"/>
      <w:r w:rsidRPr="00BC5D7E">
        <w:rPr>
          <w:rFonts w:ascii="Times New Roman" w:eastAsia="Times New Roman" w:hAnsi="Times New Roman" w:cs="Times New Roman"/>
          <w:sz w:val="24"/>
          <w:szCs w:val="24"/>
        </w:rPr>
        <w:t>, sh transpordisektori maksupoliitika reformimist, ning täiendavate meetmete võtmist kõikides määrusega hõlmatud sektorites. Tagada pole vaja mitte üksnes olemasolevate meetmete plaanitud kujul rakendumine, vaid ka teatud meetmete rakendamise kiirendamine ning uute, süsteemset lähenemist toetavate meetmete väljatöötamine ja elluviimine. Samuti on vajalik, et täiendavate meetmete mõju KHG heite vähendamisele on võimalik riiklikus KHG inventuuris arvesse võtta, mistõttu on olulised nii juba käimasolevad kui ka edasised arendustööd algandmete ja heitetegurite täpsustamisel, et täiendada inventuuri metoodikaid ja saada seeläbi ka parem ülevaade meetmete ja lisauuringute vajadusest. Panustama peab teadus- ja arendustöösse ning rakendama uusi rohetehnoloogiaid, luues seeläbi majandusele uut lisa</w:t>
      </w:r>
      <w:r w:rsidR="3C28FBE4" w:rsidRPr="00BC5D7E">
        <w:rPr>
          <w:rFonts w:ascii="Times New Roman" w:eastAsia="Times New Roman" w:hAnsi="Times New Roman" w:cs="Times New Roman"/>
          <w:sz w:val="24"/>
          <w:szCs w:val="24"/>
        </w:rPr>
        <w:t>nd</w:t>
      </w:r>
      <w:r w:rsidRPr="00BC5D7E">
        <w:rPr>
          <w:rFonts w:ascii="Times New Roman" w:eastAsia="Times New Roman" w:hAnsi="Times New Roman" w:cs="Times New Roman"/>
          <w:sz w:val="24"/>
          <w:szCs w:val="24"/>
        </w:rPr>
        <w:t xml:space="preserve">väärtust ja aidates saavutada algatuse eesmärke. </w:t>
      </w:r>
      <w:r w:rsidR="62D3B284"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esmärgi saavutamiseks vajalikud meetmed</w:t>
      </w:r>
      <w:r w:rsidR="12FC71FF" w:rsidRPr="00BC5D7E">
        <w:rPr>
          <w:rFonts w:ascii="Times New Roman" w:eastAsia="Times New Roman" w:hAnsi="Times New Roman" w:cs="Times New Roman"/>
          <w:sz w:val="24"/>
          <w:szCs w:val="24"/>
        </w:rPr>
        <w:t xml:space="preserve"> panustavad</w:t>
      </w:r>
      <w:r w:rsidRPr="00BC5D7E">
        <w:rPr>
          <w:rFonts w:ascii="Times New Roman" w:eastAsia="Times New Roman" w:hAnsi="Times New Roman" w:cs="Times New Roman"/>
          <w:sz w:val="24"/>
          <w:szCs w:val="24"/>
        </w:rPr>
        <w:t xml:space="preserve"> </w:t>
      </w:r>
      <w:r w:rsidR="78AAB2B0" w:rsidRPr="00BC5D7E">
        <w:rPr>
          <w:rFonts w:ascii="Times New Roman" w:eastAsia="Times New Roman" w:hAnsi="Times New Roman" w:cs="Times New Roman"/>
          <w:sz w:val="24"/>
          <w:szCs w:val="24"/>
        </w:rPr>
        <w:t>ka</w:t>
      </w:r>
      <w:r w:rsidR="019FD304"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strateegia</w:t>
      </w:r>
      <w:r w:rsidR="66A9583C" w:rsidRPr="00BC5D7E">
        <w:rPr>
          <w:rFonts w:ascii="Times New Roman" w:eastAsia="Times New Roman" w:hAnsi="Times New Roman" w:cs="Times New Roman"/>
          <w:sz w:val="24"/>
          <w:szCs w:val="24"/>
        </w:rPr>
        <w:t>s</w:t>
      </w:r>
      <w:r w:rsidRPr="00BC5D7E">
        <w:rPr>
          <w:rFonts w:ascii="Times New Roman" w:eastAsia="Times New Roman" w:hAnsi="Times New Roman" w:cs="Times New Roman"/>
          <w:sz w:val="24"/>
          <w:szCs w:val="24"/>
        </w:rPr>
        <w:t xml:space="preserve"> </w:t>
      </w:r>
      <w:r w:rsidR="14FE739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Eesti 2035</w:t>
      </w:r>
      <w:r w:rsidR="14FE739D"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seatud majanduse ja elukeskkonnaga seotud sihtide saavutamisse. Eesti peab senisest rohkem tähelepanu pöörama ka sellele, et meetmed kujundatakse ja neid rakendatakse viisil, mis tagab prognoositava mõju</w:t>
      </w:r>
      <w:r w:rsidR="50B07203"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ning et sektori arengut ja seda toetavaid </w:t>
      </w:r>
      <w:r w:rsidRPr="00BC5D7E">
        <w:rPr>
          <w:rFonts w:ascii="Times New Roman" w:eastAsia="Times New Roman" w:hAnsi="Times New Roman" w:cs="Times New Roman"/>
          <w:sz w:val="24"/>
          <w:szCs w:val="24"/>
        </w:rPr>
        <w:lastRenderedPageBreak/>
        <w:t xml:space="preserve">investeeringuid vaadatakse tervikuna. Eesti puhul on see eriti oluline just transpordisektoris, kus võimalus ja vajadus KHG heite vähendamiseks on </w:t>
      </w:r>
      <w:proofErr w:type="spellStart"/>
      <w:r w:rsidRPr="00BC5D7E">
        <w:rPr>
          <w:rFonts w:ascii="Times New Roman" w:eastAsia="Times New Roman" w:hAnsi="Times New Roman" w:cs="Times New Roman"/>
          <w:sz w:val="24"/>
          <w:szCs w:val="24"/>
        </w:rPr>
        <w:t>JJM</w:t>
      </w:r>
      <w:r w:rsidR="07DC1381"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sektoritest suurim.</w:t>
      </w:r>
    </w:p>
    <w:p w14:paraId="3DE633EC" w14:textId="373129F3" w:rsidR="006B6E9C" w:rsidRPr="00BC5D7E" w:rsidRDefault="17A1A85E" w:rsidP="00BC5D7E">
      <w:pPr>
        <w:spacing w:before="120" w:after="120" w:line="256"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Kuna riikide lähtetase on erinev, siis peab riikidele jääma paindlikkus koostöös ettevõtete ja elanikega valida sobivaimad lahendused ja meetmed kliimaeesmärkide saavutamiseks. JJM sektori riiklike eesmärkide tõstmisele lisaks on heite vähendamise saavutamiseks vajalik tagada, et täiendavad ELi tasandi meetmed toetaksid JJM sektorites riiklike eesmärkide täitmist. Kui näiteks </w:t>
      </w:r>
      <w:proofErr w:type="spellStart"/>
      <w:r w:rsidRPr="00BC5D7E">
        <w:rPr>
          <w:rFonts w:ascii="Times New Roman" w:eastAsia="Times New Roman" w:hAnsi="Times New Roman" w:cs="Times New Roman"/>
          <w:sz w:val="24"/>
          <w:szCs w:val="24"/>
        </w:rPr>
        <w:t>biogaasi</w:t>
      </w:r>
      <w:proofErr w:type="spellEnd"/>
      <w:r w:rsidRPr="00BC5D7E">
        <w:rPr>
          <w:rFonts w:ascii="Times New Roman" w:eastAsia="Times New Roman" w:hAnsi="Times New Roman" w:cs="Times New Roman"/>
          <w:sz w:val="24"/>
          <w:szCs w:val="24"/>
        </w:rPr>
        <w:t xml:space="preserve"> tootmine ja kasutamine aitab vähendada nii põllumajanduse kui ka transpordisektori heidet, tuleb antud meetme rakendamist toetada paketis läbivalt. </w:t>
      </w:r>
    </w:p>
    <w:p w14:paraId="58FCC85D" w14:textId="54AD511C" w:rsidR="03900262" w:rsidRPr="00BC5D7E" w:rsidRDefault="03900262" w:rsidP="00BC5D7E">
      <w:pPr>
        <w:spacing w:before="120" w:after="120"/>
        <w:jc w:val="both"/>
        <w:rPr>
          <w:rFonts w:ascii="Times New Roman" w:eastAsia="Times New Roman" w:hAnsi="Times New Roman" w:cs="Times New Roman"/>
          <w:sz w:val="24"/>
          <w:szCs w:val="24"/>
        </w:rPr>
      </w:pPr>
    </w:p>
    <w:p w14:paraId="4362C7CA" w14:textId="597ABA10" w:rsidR="006B6E9C" w:rsidRPr="00BC5D7E" w:rsidRDefault="17A1A85E" w:rsidP="00BC5D7E">
      <w:pPr>
        <w:pStyle w:val="Loendilik"/>
        <w:numPr>
          <w:ilvl w:val="1"/>
          <w:numId w:val="13"/>
        </w:numPr>
        <w:spacing w:before="120" w:after="120" w:line="256" w:lineRule="auto"/>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Peame oluliseks jõupingutuste jagamise määruses kehtivate paindlikkusmehhanismide tugevdamist vastavalt komisjoni pakutule ja nende kasutamise võimaldamist lisanduvate eesmärkide saavutamisel, et tagada liikmesriikidele kulutõhusus. Teeme ettepaneku lisada Eesti nende riikide hulka, kellel on võimalus kasutada paindlikkust jõupingutuste jagamise määruse ja Euroopa Liidu heitkoguse ühikutega kauplemise süsteemi vahel.</w:t>
      </w:r>
    </w:p>
    <w:p w14:paraId="3F976F2B" w14:textId="66C730CC" w:rsidR="006B6E9C" w:rsidRPr="00BC5D7E" w:rsidRDefault="17A1A85E" w:rsidP="00BC5D7E">
      <w:pPr>
        <w:spacing w:before="120" w:after="120" w:line="256"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Euroopa Liidu 2030. a kliimaeesmärgi ning kliimaneutraalsuse saavutamisse peavad panustama kõik sektorid, sh on oluline tugevdada </w:t>
      </w:r>
      <w:r w:rsidR="0A30105C" w:rsidRPr="00BC5D7E">
        <w:rPr>
          <w:rFonts w:ascii="Times New Roman" w:eastAsia="Times New Roman" w:hAnsi="Times New Roman" w:cs="Times New Roman"/>
          <w:sz w:val="24"/>
          <w:szCs w:val="24"/>
        </w:rPr>
        <w:t>ka</w:t>
      </w:r>
      <w:r w:rsidRPr="00BC5D7E">
        <w:rPr>
          <w:rFonts w:ascii="Times New Roman" w:eastAsia="Times New Roman" w:hAnsi="Times New Roman" w:cs="Times New Roman"/>
          <w:sz w:val="24"/>
          <w:szCs w:val="24"/>
        </w:rPr>
        <w:t xml:space="preserve"> nende sektorite rolli, mis jäävad välja heitkoguse ühikutega kauplemise süsteemist. Samas tuleb eesmärkide </w:t>
      </w:r>
      <w:proofErr w:type="spellStart"/>
      <w:r w:rsidRPr="00BC5D7E">
        <w:rPr>
          <w:rFonts w:ascii="Times New Roman" w:eastAsia="Times New Roman" w:hAnsi="Times New Roman" w:cs="Times New Roman"/>
          <w:sz w:val="24"/>
          <w:szCs w:val="24"/>
        </w:rPr>
        <w:t>ülevaatamisel</w:t>
      </w:r>
      <w:proofErr w:type="spellEnd"/>
      <w:r w:rsidRPr="00BC5D7E">
        <w:rPr>
          <w:rFonts w:ascii="Times New Roman" w:eastAsia="Times New Roman" w:hAnsi="Times New Roman" w:cs="Times New Roman"/>
          <w:sz w:val="24"/>
          <w:szCs w:val="24"/>
        </w:rPr>
        <w:t xml:space="preserve"> säilitada liikmesriikidele paindlikkus KHG heite vähendamisel, arvestades liikmesriikide heitkoguste erinevat jaotust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ja JJM sektorite vahel. Suuremate heite vähendamise eesmärkide seadmisel tuleb lisaks tugevdada ka paindlikkusmehhanismide kasutamise võimalusi, et riikidel oleks võimalik leida parim lahendus KHG heit</w:t>
      </w:r>
      <w:r w:rsidR="11CB7697" w:rsidRPr="00BC5D7E">
        <w:rPr>
          <w:rFonts w:ascii="Times New Roman" w:eastAsia="Times New Roman" w:hAnsi="Times New Roman" w:cs="Times New Roman"/>
          <w:sz w:val="24"/>
          <w:szCs w:val="24"/>
        </w:rPr>
        <w:t>e</w:t>
      </w:r>
      <w:r w:rsidRPr="00BC5D7E">
        <w:rPr>
          <w:rFonts w:ascii="Times New Roman" w:eastAsia="Times New Roman" w:hAnsi="Times New Roman" w:cs="Times New Roman"/>
          <w:sz w:val="24"/>
          <w:szCs w:val="24"/>
        </w:rPr>
        <w:t xml:space="preserve"> vähendamiseks. Tervitame seniste paindlikkusmeetmete säilitamist komisjoni ettepanekus ja peame oluliseks, et paindlikkusmeetmed nagu heitkoguse ühikutega kauplemine, ühikute ülekandmine ja laenamine jäävad vähemalt samale tasemele kehtivas määruses sätestatuga. Kehtiva määruse kohaselt võivad liikmesriigid laenata aastatel 2021–2025 heitkoguse ühikuid kuni 10% ulatuses ning aastatel 2026–2029 kuni 5% ulatuses järgmiseks aastaks eraldatud ühikutest, samuti on võimalik varasemate aastate ühikute ülejääk kanda edasi järgmistesse aastatesse. </w:t>
      </w:r>
    </w:p>
    <w:p w14:paraId="2F9095D8" w14:textId="6ACFB012" w:rsidR="006B6E9C" w:rsidRPr="00BC5D7E" w:rsidRDefault="6F5EE6E9" w:rsidP="00BC5D7E">
      <w:pPr>
        <w:spacing w:before="120" w:after="120" w:line="256" w:lineRule="auto"/>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Samuti</w:t>
      </w:r>
      <w:r w:rsidR="17A1A85E" w:rsidRPr="00BC5D7E">
        <w:rPr>
          <w:rFonts w:ascii="Times New Roman" w:eastAsia="Times New Roman" w:hAnsi="Times New Roman" w:cs="Times New Roman"/>
          <w:sz w:val="24"/>
          <w:szCs w:val="24"/>
        </w:rPr>
        <w:t xml:space="preserve"> toetame </w:t>
      </w:r>
      <w:proofErr w:type="spellStart"/>
      <w:r w:rsidR="17A1A85E" w:rsidRPr="00BC5D7E">
        <w:rPr>
          <w:rFonts w:ascii="Times New Roman" w:eastAsia="Times New Roman" w:hAnsi="Times New Roman" w:cs="Times New Roman"/>
          <w:sz w:val="24"/>
          <w:szCs w:val="24"/>
        </w:rPr>
        <w:t>JJMi</w:t>
      </w:r>
      <w:proofErr w:type="spellEnd"/>
      <w:r w:rsidR="17A1A85E" w:rsidRPr="00BC5D7E">
        <w:rPr>
          <w:rFonts w:ascii="Times New Roman" w:eastAsia="Times New Roman" w:hAnsi="Times New Roman" w:cs="Times New Roman"/>
          <w:sz w:val="24"/>
          <w:szCs w:val="24"/>
        </w:rPr>
        <w:t xml:space="preserve"> ja maakasutuse, maakasutuse muutuse ja metsanduse (LULUCF) vahelise paindlikkuse </w:t>
      </w:r>
      <w:r w:rsidR="26790183" w:rsidRPr="00BC5D7E">
        <w:rPr>
          <w:rFonts w:ascii="Times New Roman" w:eastAsia="Times New Roman" w:hAnsi="Times New Roman" w:cs="Times New Roman"/>
          <w:sz w:val="24"/>
          <w:szCs w:val="24"/>
        </w:rPr>
        <w:t>säilitamist</w:t>
      </w:r>
      <w:r w:rsidR="17A1A85E" w:rsidRPr="00BC5D7E">
        <w:rPr>
          <w:rFonts w:ascii="Times New Roman" w:eastAsia="Times New Roman" w:hAnsi="Times New Roman" w:cs="Times New Roman"/>
          <w:sz w:val="24"/>
          <w:szCs w:val="24"/>
        </w:rPr>
        <w:t xml:space="preserve">, mis annab liikmesriigile võimaluse arvestada oma seniseid edusamme süsiniku sidumisel maakasutuses. See võimaldab nende sektorite üleselt lähtuda KHG heite vähendamisel ja sidumise parandamisel meetmete kulutõhususest. Kuigi Eestile on seatud </w:t>
      </w:r>
      <w:r w:rsidR="6AE6DAA2" w:rsidRPr="00BC5D7E">
        <w:rPr>
          <w:rFonts w:ascii="Times New Roman" w:eastAsia="Times New Roman" w:hAnsi="Times New Roman" w:cs="Times New Roman"/>
          <w:sz w:val="24"/>
          <w:szCs w:val="24"/>
        </w:rPr>
        <w:t>kõrge</w:t>
      </w:r>
      <w:r w:rsidR="17A1A85E" w:rsidRPr="00BC5D7E">
        <w:rPr>
          <w:rFonts w:ascii="Times New Roman" w:eastAsia="Times New Roman" w:hAnsi="Times New Roman" w:cs="Times New Roman"/>
          <w:sz w:val="24"/>
          <w:szCs w:val="24"/>
        </w:rPr>
        <w:t xml:space="preserve"> eesmärk ka LULUCF</w:t>
      </w:r>
      <w:r w:rsidR="34ECA316" w:rsidRPr="00BC5D7E">
        <w:rPr>
          <w:rFonts w:ascii="Times New Roman" w:eastAsia="Times New Roman" w:hAnsi="Times New Roman" w:cs="Times New Roman"/>
          <w:sz w:val="24"/>
          <w:szCs w:val="24"/>
        </w:rPr>
        <w:t>-</w:t>
      </w:r>
      <w:r w:rsidR="17A1A85E" w:rsidRPr="00BC5D7E">
        <w:rPr>
          <w:rFonts w:ascii="Times New Roman" w:eastAsia="Times New Roman" w:hAnsi="Times New Roman" w:cs="Times New Roman"/>
          <w:sz w:val="24"/>
          <w:szCs w:val="24"/>
        </w:rPr>
        <w:t>sektoris</w:t>
      </w:r>
      <w:r w:rsidR="7210AA6B" w:rsidRPr="00BC5D7E">
        <w:rPr>
          <w:rFonts w:ascii="Times New Roman" w:eastAsia="Times New Roman" w:hAnsi="Times New Roman" w:cs="Times New Roman"/>
          <w:sz w:val="24"/>
          <w:szCs w:val="24"/>
        </w:rPr>
        <w:t>,</w:t>
      </w:r>
      <w:r w:rsidR="17A1A85E" w:rsidRPr="00BC5D7E">
        <w:rPr>
          <w:rFonts w:ascii="Times New Roman" w:eastAsia="Times New Roman" w:hAnsi="Times New Roman" w:cs="Times New Roman"/>
          <w:sz w:val="24"/>
          <w:szCs w:val="24"/>
        </w:rPr>
        <w:t xml:space="preserve"> ei ole välistatud</w:t>
      </w:r>
      <w:r w:rsidR="3E7D5613" w:rsidRPr="00BC5D7E">
        <w:rPr>
          <w:rFonts w:ascii="Times New Roman" w:eastAsia="Times New Roman" w:hAnsi="Times New Roman" w:cs="Times New Roman"/>
          <w:sz w:val="24"/>
          <w:szCs w:val="24"/>
        </w:rPr>
        <w:t xml:space="preserve"> sidumise</w:t>
      </w:r>
      <w:r w:rsidR="17A1A85E" w:rsidRPr="00BC5D7E">
        <w:rPr>
          <w:rFonts w:ascii="Times New Roman" w:eastAsia="Times New Roman" w:hAnsi="Times New Roman" w:cs="Times New Roman"/>
          <w:sz w:val="24"/>
          <w:szCs w:val="24"/>
        </w:rPr>
        <w:t xml:space="preserve"> ülejäägi tekkimine</w:t>
      </w:r>
      <w:r w:rsidR="0A626D08" w:rsidRPr="00BC5D7E">
        <w:rPr>
          <w:rFonts w:ascii="Times New Roman" w:eastAsia="Times New Roman" w:hAnsi="Times New Roman" w:cs="Times New Roman"/>
          <w:sz w:val="24"/>
          <w:szCs w:val="24"/>
        </w:rPr>
        <w:t>,</w:t>
      </w:r>
      <w:r w:rsidR="2577316D" w:rsidRPr="00BC5D7E">
        <w:rPr>
          <w:rFonts w:ascii="Times New Roman" w:eastAsia="Times New Roman" w:hAnsi="Times New Roman" w:cs="Times New Roman"/>
          <w:sz w:val="24"/>
          <w:szCs w:val="24"/>
        </w:rPr>
        <w:t xml:space="preserve"> mida Eesti saaks </w:t>
      </w:r>
      <w:proofErr w:type="spellStart"/>
      <w:r w:rsidR="2577316D" w:rsidRPr="00BC5D7E">
        <w:rPr>
          <w:rFonts w:ascii="Times New Roman" w:eastAsia="Times New Roman" w:hAnsi="Times New Roman" w:cs="Times New Roman"/>
          <w:sz w:val="24"/>
          <w:szCs w:val="24"/>
        </w:rPr>
        <w:t>JJMi</w:t>
      </w:r>
      <w:proofErr w:type="spellEnd"/>
      <w:r w:rsidR="2577316D" w:rsidRPr="00BC5D7E">
        <w:rPr>
          <w:rFonts w:ascii="Times New Roman" w:eastAsia="Times New Roman" w:hAnsi="Times New Roman" w:cs="Times New Roman"/>
          <w:sz w:val="24"/>
          <w:szCs w:val="24"/>
        </w:rPr>
        <w:t xml:space="preserve"> eesmärgi täitmiseks kasutada</w:t>
      </w:r>
      <w:r w:rsidR="008736E1">
        <w:rPr>
          <w:rFonts w:ascii="Times New Roman" w:eastAsia="Times New Roman" w:hAnsi="Times New Roman" w:cs="Times New Roman"/>
          <w:sz w:val="24"/>
          <w:szCs w:val="24"/>
        </w:rPr>
        <w:t xml:space="preserve">. </w:t>
      </w:r>
      <w:r w:rsidR="6096D602" w:rsidRPr="00BC5D7E">
        <w:rPr>
          <w:rFonts w:ascii="Times New Roman" w:eastAsia="Times New Roman" w:hAnsi="Times New Roman" w:cs="Times New Roman"/>
          <w:sz w:val="24"/>
          <w:szCs w:val="24"/>
        </w:rPr>
        <w:t>L</w:t>
      </w:r>
      <w:r w:rsidR="0651DB57" w:rsidRPr="00BC5D7E">
        <w:rPr>
          <w:rFonts w:ascii="Times New Roman" w:eastAsia="Times New Roman" w:hAnsi="Times New Roman" w:cs="Times New Roman"/>
          <w:sz w:val="24"/>
          <w:szCs w:val="24"/>
        </w:rPr>
        <w:t>isaks teiste</w:t>
      </w:r>
      <w:r w:rsidR="22E7CA72" w:rsidRPr="00BC5D7E">
        <w:rPr>
          <w:rFonts w:ascii="Times New Roman" w:eastAsia="Times New Roman" w:hAnsi="Times New Roman" w:cs="Times New Roman"/>
          <w:sz w:val="24"/>
          <w:szCs w:val="24"/>
        </w:rPr>
        <w:t xml:space="preserve"> siseriiklike</w:t>
      </w:r>
      <w:r w:rsidR="0651DB57" w:rsidRPr="00BC5D7E">
        <w:rPr>
          <w:rFonts w:ascii="Times New Roman" w:eastAsia="Times New Roman" w:hAnsi="Times New Roman" w:cs="Times New Roman"/>
          <w:sz w:val="24"/>
          <w:szCs w:val="24"/>
        </w:rPr>
        <w:t xml:space="preserve"> meetmete planeerimisele </w:t>
      </w:r>
      <w:proofErr w:type="spellStart"/>
      <w:r w:rsidR="0651DB57" w:rsidRPr="00BC5D7E">
        <w:rPr>
          <w:rFonts w:ascii="Times New Roman" w:eastAsia="Times New Roman" w:hAnsi="Times New Roman" w:cs="Times New Roman"/>
          <w:sz w:val="24"/>
          <w:szCs w:val="24"/>
        </w:rPr>
        <w:t>LULUCF</w:t>
      </w:r>
      <w:r w:rsidR="5902B76E" w:rsidRPr="00BC5D7E">
        <w:rPr>
          <w:rFonts w:ascii="Times New Roman" w:eastAsia="Times New Roman" w:hAnsi="Times New Roman" w:cs="Times New Roman"/>
          <w:sz w:val="24"/>
          <w:szCs w:val="24"/>
        </w:rPr>
        <w:t>is</w:t>
      </w:r>
      <w:proofErr w:type="spellEnd"/>
      <w:r w:rsidR="0651DB57" w:rsidRPr="00BC5D7E">
        <w:rPr>
          <w:rFonts w:ascii="Times New Roman" w:eastAsia="Times New Roman" w:hAnsi="Times New Roman" w:cs="Times New Roman"/>
          <w:sz w:val="24"/>
          <w:szCs w:val="24"/>
        </w:rPr>
        <w:t xml:space="preserve"> on </w:t>
      </w:r>
      <w:r w:rsidR="3C6CA365" w:rsidRPr="00BC5D7E">
        <w:rPr>
          <w:rFonts w:ascii="Times New Roman" w:eastAsia="Times New Roman" w:hAnsi="Times New Roman" w:cs="Times New Roman"/>
          <w:sz w:val="24"/>
          <w:szCs w:val="24"/>
        </w:rPr>
        <w:t>s</w:t>
      </w:r>
      <w:r w:rsidR="17A1A85E" w:rsidRPr="00BC5D7E">
        <w:rPr>
          <w:rFonts w:ascii="Times New Roman" w:eastAsia="Times New Roman" w:hAnsi="Times New Roman" w:cs="Times New Roman"/>
          <w:sz w:val="24"/>
          <w:szCs w:val="24"/>
        </w:rPr>
        <w:t>iinkohal oluline arvestada, et väljatöötamisel on uus metsanduse arengukava, mille raames tehtavad Eesti metsamajanduse pikaajalised valikud mõjutavad oluliselt LULUCF sektori KHG sidumist.</w:t>
      </w:r>
    </w:p>
    <w:p w14:paraId="58D15569" w14:textId="65C7BCEE" w:rsidR="006B6E9C" w:rsidRPr="00BC5D7E" w:rsidRDefault="17A1A85E"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Lisaks peame oluliseks, et vaadatakse üle kriteeriumid, mille alusel saavad osad liikmesriigid kasutada paindlikkust ELi </w:t>
      </w:r>
      <w:proofErr w:type="spellStart"/>
      <w:r w:rsidRPr="00BC5D7E">
        <w:rPr>
          <w:rFonts w:ascii="Times New Roman" w:eastAsia="Times New Roman" w:hAnsi="Times New Roman" w:cs="Times New Roman"/>
          <w:sz w:val="24"/>
          <w:szCs w:val="24"/>
        </w:rPr>
        <w:t>HKSiga</w:t>
      </w:r>
      <w:proofErr w:type="spellEnd"/>
      <w:r w:rsidRPr="00BC5D7E">
        <w:rPr>
          <w:rFonts w:ascii="Times New Roman" w:eastAsia="Times New Roman" w:hAnsi="Times New Roman" w:cs="Times New Roman"/>
          <w:sz w:val="24"/>
          <w:szCs w:val="24"/>
        </w:rPr>
        <w:t xml:space="preserve"> ehk kasutada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ühikuid </w:t>
      </w:r>
      <w:proofErr w:type="spellStart"/>
      <w:r w:rsidRPr="00BC5D7E">
        <w:rPr>
          <w:rFonts w:ascii="Times New Roman" w:eastAsia="Times New Roman" w:hAnsi="Times New Roman" w:cs="Times New Roman"/>
          <w:sz w:val="24"/>
          <w:szCs w:val="24"/>
        </w:rPr>
        <w:t>JJM</w:t>
      </w:r>
      <w:r w:rsidR="004C4DFF">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eesmärkide täitmiseks. See tähendab, et 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ühikud, mida liikmesriigid otsustavad kasutada </w:t>
      </w:r>
      <w:proofErr w:type="spellStart"/>
      <w:r w:rsidRPr="00BC5D7E">
        <w:rPr>
          <w:rFonts w:ascii="Times New Roman" w:eastAsia="Times New Roman" w:hAnsi="Times New Roman" w:cs="Times New Roman"/>
          <w:sz w:val="24"/>
          <w:szCs w:val="24"/>
        </w:rPr>
        <w:t>JJM</w:t>
      </w:r>
      <w:r w:rsidR="004C4DFF">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nõuete täitmiseks, arvestatakse maha EL</w:t>
      </w:r>
      <w:r w:rsidR="004C4DFF">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liikmesriikide enampakkumisel müüdavast kogusest. Kehtiva </w:t>
      </w:r>
      <w:proofErr w:type="spellStart"/>
      <w:r w:rsidRPr="00BC5D7E">
        <w:rPr>
          <w:rFonts w:ascii="Times New Roman" w:eastAsia="Times New Roman" w:hAnsi="Times New Roman" w:cs="Times New Roman"/>
          <w:sz w:val="24"/>
          <w:szCs w:val="24"/>
        </w:rPr>
        <w:t>JJM</w:t>
      </w:r>
      <w:r w:rsidR="004C4DFF">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kohaselt on see õigus üheksal liikmesriigil, kelle riiklikud</w:t>
      </w:r>
      <w:r w:rsidR="4F6885A8" w:rsidRPr="00BC5D7E">
        <w:rPr>
          <w:rFonts w:ascii="Times New Roman" w:eastAsia="Times New Roman" w:hAnsi="Times New Roman" w:cs="Times New Roman"/>
          <w:sz w:val="24"/>
          <w:szCs w:val="24"/>
        </w:rPr>
        <w:t xml:space="preserve"> heite</w:t>
      </w:r>
      <w:r w:rsidRPr="00BC5D7E">
        <w:rPr>
          <w:rFonts w:ascii="Times New Roman" w:eastAsia="Times New Roman" w:hAnsi="Times New Roman" w:cs="Times New Roman"/>
          <w:sz w:val="24"/>
          <w:szCs w:val="24"/>
        </w:rPr>
        <w:t xml:space="preserve"> vähendamise</w:t>
      </w:r>
      <w:r w:rsidR="1199C0B7" w:rsidRPr="00BC5D7E">
        <w:rPr>
          <w:rFonts w:ascii="Times New Roman" w:eastAsia="Times New Roman" w:hAnsi="Times New Roman" w:cs="Times New Roman"/>
          <w:sz w:val="24"/>
          <w:szCs w:val="24"/>
        </w:rPr>
        <w:t xml:space="preserve"> e</w:t>
      </w:r>
      <w:r w:rsidRPr="00BC5D7E">
        <w:rPr>
          <w:rFonts w:ascii="Times New Roman" w:eastAsia="Times New Roman" w:hAnsi="Times New Roman" w:cs="Times New Roman"/>
          <w:sz w:val="24"/>
          <w:szCs w:val="24"/>
        </w:rPr>
        <w:t xml:space="preserve">esmärgid ületavad oluliselt nii ELi keskmist eesmärki kui ka nende KHG heite kulutõhusa vähendamise potentsiaali või kes ei eraldanud 2013. aastal tööstusrajatistele tasuta </w:t>
      </w:r>
      <w:r w:rsidRPr="00BC5D7E">
        <w:rPr>
          <w:rFonts w:ascii="Times New Roman" w:eastAsia="Times New Roman" w:hAnsi="Times New Roman" w:cs="Times New Roman"/>
          <w:sz w:val="24"/>
          <w:szCs w:val="24"/>
        </w:rPr>
        <w:lastRenderedPageBreak/>
        <w:t xml:space="preserve">ELi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ühikuid. Need riigid on Austria, Belgia, Taani, Soome, Iirimaa, Luksemburg, Holland, Malta ja Rootsi.</w:t>
      </w:r>
      <w:r w:rsidR="7309B70B" w:rsidRPr="00BC5D7E">
        <w:rPr>
          <w:rFonts w:ascii="Times New Roman" w:eastAsia="Times New Roman" w:hAnsi="Times New Roman" w:cs="Times New Roman"/>
          <w:sz w:val="24"/>
          <w:szCs w:val="24"/>
        </w:rPr>
        <w:t xml:space="preserve"> Eesti aga nõutud kriteeriume ei täida, mistõttu tuleb arvestada, et paindlikkuse laiendamine Eestile on väga ebakindel.</w:t>
      </w:r>
      <w:r w:rsidRPr="00BC5D7E">
        <w:rPr>
          <w:rFonts w:ascii="Times New Roman" w:eastAsia="Times New Roman" w:hAnsi="Times New Roman" w:cs="Times New Roman"/>
          <w:sz w:val="24"/>
          <w:szCs w:val="24"/>
        </w:rPr>
        <w:t xml:space="preserve"> Paindlikkusmeedet saavad kasutada ka Euroopa Majanduspiirkonna riigid Island ja Norra, kuna nad on leppinud ELiga kokku JJM rakendamises. Aastatel 2021–2030 kasutatavaks iga-aastaseks maksimaalseks piirmääraks antud paindlikkuse raames on seatud 2% iga riigi J</w:t>
      </w:r>
      <w:r w:rsidR="4AA1800E" w:rsidRPr="00BC5D7E">
        <w:rPr>
          <w:rFonts w:ascii="Times New Roman" w:eastAsia="Times New Roman" w:hAnsi="Times New Roman" w:cs="Times New Roman"/>
          <w:sz w:val="24"/>
          <w:szCs w:val="24"/>
        </w:rPr>
        <w:t>J</w:t>
      </w:r>
      <w:r w:rsidRPr="00BC5D7E">
        <w:rPr>
          <w:rFonts w:ascii="Times New Roman" w:eastAsia="Times New Roman" w:hAnsi="Times New Roman" w:cs="Times New Roman"/>
          <w:sz w:val="24"/>
          <w:szCs w:val="24"/>
        </w:rPr>
        <w:t>M 2005.</w:t>
      </w:r>
      <w:r w:rsidR="172F507E"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a</w:t>
      </w:r>
      <w:r w:rsidR="3B57187A"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heitkogustest</w:t>
      </w:r>
      <w:r w:rsidR="77FC073B"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välja arvatud Iirimaa, Luksemburg ja Island, mille lubatud piirmäär on 4%. Enam</w:t>
      </w:r>
      <w:r w:rsidR="702D4660" w:rsidRPr="00BC5D7E">
        <w:rPr>
          <w:rFonts w:ascii="Times New Roman" w:eastAsia="Times New Roman" w:hAnsi="Times New Roman" w:cs="Times New Roman"/>
          <w:sz w:val="24"/>
          <w:szCs w:val="24"/>
        </w:rPr>
        <w:t>ik</w:t>
      </w:r>
      <w:r w:rsidRPr="00BC5D7E">
        <w:rPr>
          <w:rFonts w:ascii="Times New Roman" w:eastAsia="Times New Roman" w:hAnsi="Times New Roman" w:cs="Times New Roman"/>
          <w:sz w:val="24"/>
          <w:szCs w:val="24"/>
        </w:rPr>
        <w:t xml:space="preserve"> nimetatud riikidest plaanivad paindlikkust ELi </w:t>
      </w:r>
      <w:proofErr w:type="spellStart"/>
      <w:r w:rsidRPr="00BC5D7E">
        <w:rPr>
          <w:rFonts w:ascii="Times New Roman" w:eastAsia="Times New Roman" w:hAnsi="Times New Roman" w:cs="Times New Roman"/>
          <w:sz w:val="24"/>
          <w:szCs w:val="24"/>
        </w:rPr>
        <w:t>HKSiga</w:t>
      </w:r>
      <w:proofErr w:type="spellEnd"/>
      <w:r w:rsidRPr="00BC5D7E">
        <w:rPr>
          <w:rFonts w:ascii="Times New Roman" w:eastAsia="Times New Roman" w:hAnsi="Times New Roman" w:cs="Times New Roman"/>
          <w:sz w:val="24"/>
          <w:szCs w:val="24"/>
        </w:rPr>
        <w:t xml:space="preserve"> ka maksimaalses ulatuses kasutada, erandiks on Holland ja Rootsi, kes on otsustanud seda mitte kasutada.</w:t>
      </w:r>
      <w:r w:rsidR="411EE7D7" w:rsidRPr="00BC5D7E">
        <w:rPr>
          <w:rFonts w:ascii="Times New Roman" w:eastAsia="Times New Roman" w:hAnsi="Times New Roman" w:cs="Times New Roman"/>
          <w:sz w:val="24"/>
          <w:szCs w:val="24"/>
        </w:rPr>
        <w:t xml:space="preserve"> Komisjoni muudatusettepaneku</w:t>
      </w:r>
      <w:r w:rsidR="20E9912F" w:rsidRPr="00BC5D7E">
        <w:rPr>
          <w:rFonts w:ascii="Times New Roman" w:eastAsia="Times New Roman" w:hAnsi="Times New Roman" w:cs="Times New Roman"/>
          <w:sz w:val="24"/>
          <w:szCs w:val="24"/>
        </w:rPr>
        <w:t>ga</w:t>
      </w:r>
      <w:r w:rsidR="411EE7D7" w:rsidRPr="00BC5D7E">
        <w:rPr>
          <w:rFonts w:ascii="Times New Roman" w:eastAsia="Times New Roman" w:hAnsi="Times New Roman" w:cs="Times New Roman"/>
          <w:sz w:val="24"/>
          <w:szCs w:val="24"/>
        </w:rPr>
        <w:t xml:space="preserve"> paindlikkusmeede oluliselt ei muutu</w:t>
      </w:r>
      <w:r w:rsidR="65B48FF4" w:rsidRPr="00BC5D7E">
        <w:rPr>
          <w:rFonts w:ascii="Times New Roman" w:eastAsia="Times New Roman" w:hAnsi="Times New Roman" w:cs="Times New Roman"/>
          <w:sz w:val="24"/>
          <w:szCs w:val="24"/>
        </w:rPr>
        <w:t>ks</w:t>
      </w:r>
      <w:r w:rsidR="411EE7D7" w:rsidRPr="00BC5D7E">
        <w:rPr>
          <w:rFonts w:ascii="Times New Roman" w:eastAsia="Times New Roman" w:hAnsi="Times New Roman" w:cs="Times New Roman"/>
          <w:sz w:val="24"/>
          <w:szCs w:val="24"/>
        </w:rPr>
        <w:t xml:space="preserve">, </w:t>
      </w:r>
      <w:r w:rsidR="004C4DFF">
        <w:rPr>
          <w:rFonts w:ascii="Times New Roman" w:eastAsia="Times New Roman" w:hAnsi="Times New Roman" w:cs="Times New Roman"/>
          <w:sz w:val="24"/>
          <w:szCs w:val="24"/>
        </w:rPr>
        <w:t>ainult</w:t>
      </w:r>
      <w:r w:rsidR="411EE7D7" w:rsidRPr="00BC5D7E">
        <w:rPr>
          <w:rFonts w:ascii="Times New Roman" w:eastAsia="Times New Roman" w:hAnsi="Times New Roman" w:cs="Times New Roman"/>
          <w:sz w:val="24"/>
          <w:szCs w:val="24"/>
        </w:rPr>
        <w:t xml:space="preserve"> Malta piirmäär tõuse</w:t>
      </w:r>
      <w:r w:rsidR="308B1BEC" w:rsidRPr="00BC5D7E">
        <w:rPr>
          <w:rFonts w:ascii="Times New Roman" w:eastAsia="Times New Roman" w:hAnsi="Times New Roman" w:cs="Times New Roman"/>
          <w:sz w:val="24"/>
          <w:szCs w:val="24"/>
        </w:rPr>
        <w:t>ks</w:t>
      </w:r>
      <w:r w:rsidR="411EE7D7" w:rsidRPr="00BC5D7E">
        <w:rPr>
          <w:rFonts w:ascii="Times New Roman" w:eastAsia="Times New Roman" w:hAnsi="Times New Roman" w:cs="Times New Roman"/>
          <w:sz w:val="24"/>
          <w:szCs w:val="24"/>
        </w:rPr>
        <w:t xml:space="preserve"> 7%-</w:t>
      </w:r>
      <w:proofErr w:type="spellStart"/>
      <w:r w:rsidR="411EE7D7" w:rsidRPr="00BC5D7E">
        <w:rPr>
          <w:rFonts w:ascii="Times New Roman" w:eastAsia="Times New Roman" w:hAnsi="Times New Roman" w:cs="Times New Roman"/>
          <w:sz w:val="24"/>
          <w:szCs w:val="24"/>
        </w:rPr>
        <w:t>ni</w:t>
      </w:r>
      <w:proofErr w:type="spellEnd"/>
      <w:r w:rsidR="411EE7D7" w:rsidRPr="00BC5D7E">
        <w:rPr>
          <w:rFonts w:ascii="Times New Roman" w:eastAsia="Times New Roman" w:hAnsi="Times New Roman" w:cs="Times New Roman"/>
          <w:sz w:val="24"/>
          <w:szCs w:val="24"/>
        </w:rPr>
        <w:t>.</w:t>
      </w:r>
      <w:r w:rsidR="008736E1">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Paindlikkus EL </w:t>
      </w:r>
      <w:proofErr w:type="spellStart"/>
      <w:r w:rsidRPr="00BC5D7E">
        <w:rPr>
          <w:rFonts w:ascii="Times New Roman" w:eastAsia="Times New Roman" w:hAnsi="Times New Roman" w:cs="Times New Roman"/>
          <w:sz w:val="24"/>
          <w:szCs w:val="24"/>
        </w:rPr>
        <w:t>HKSiga</w:t>
      </w:r>
      <w:proofErr w:type="spellEnd"/>
      <w:r w:rsidRPr="00BC5D7E">
        <w:rPr>
          <w:rFonts w:ascii="Times New Roman" w:eastAsia="Times New Roman" w:hAnsi="Times New Roman" w:cs="Times New Roman"/>
          <w:sz w:val="24"/>
          <w:szCs w:val="24"/>
        </w:rPr>
        <w:t xml:space="preserve"> annaks Eestile JJM sektorite eesmärkide täitmise mõttes suurema kindluse ja tagaks üleüldise KHG heitkoguste vähendamise kulutõhususe. </w:t>
      </w:r>
      <w:r w:rsidR="62BF04BB" w:rsidRPr="00BC5D7E">
        <w:rPr>
          <w:rFonts w:ascii="Times New Roman" w:eastAsia="Times New Roman" w:hAnsi="Times New Roman" w:cs="Times New Roman"/>
          <w:sz w:val="24"/>
          <w:szCs w:val="24"/>
        </w:rPr>
        <w:t>S</w:t>
      </w:r>
      <w:r w:rsidR="767AE2F0" w:rsidRPr="00BC5D7E">
        <w:rPr>
          <w:rFonts w:ascii="Times New Roman" w:eastAsia="Times New Roman" w:hAnsi="Times New Roman" w:cs="Times New Roman"/>
          <w:sz w:val="24"/>
          <w:szCs w:val="24"/>
        </w:rPr>
        <w:t>amas</w:t>
      </w:r>
      <w:r w:rsidR="4B215E7C" w:rsidRPr="00BC5D7E">
        <w:rPr>
          <w:rFonts w:ascii="Times New Roman" w:eastAsia="Times New Roman" w:hAnsi="Times New Roman" w:cs="Times New Roman"/>
          <w:sz w:val="24"/>
          <w:szCs w:val="24"/>
        </w:rPr>
        <w:t xml:space="preserve"> on</w:t>
      </w:r>
      <w:r w:rsidR="767AE2F0" w:rsidRPr="00BC5D7E">
        <w:rPr>
          <w:rFonts w:ascii="Times New Roman" w:eastAsia="Times New Roman" w:hAnsi="Times New Roman" w:cs="Times New Roman"/>
          <w:sz w:val="24"/>
          <w:szCs w:val="24"/>
        </w:rPr>
        <w:t xml:space="preserve"> oluline arvestada, et </w:t>
      </w:r>
      <w:proofErr w:type="spellStart"/>
      <w:r w:rsidRPr="00BC5D7E">
        <w:rPr>
          <w:rFonts w:ascii="Times New Roman" w:eastAsia="Times New Roman" w:hAnsi="Times New Roman" w:cs="Times New Roman"/>
          <w:sz w:val="24"/>
          <w:szCs w:val="24"/>
        </w:rPr>
        <w:t>JJM</w:t>
      </w:r>
      <w:r w:rsidR="004C4DFF">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eesmärgi täitmiseks kasutatavad ühikud võetakse EL </w:t>
      </w:r>
      <w:proofErr w:type="spellStart"/>
      <w:r w:rsidRPr="00BC5D7E">
        <w:rPr>
          <w:rFonts w:ascii="Times New Roman" w:eastAsia="Times New Roman" w:hAnsi="Times New Roman" w:cs="Times New Roman"/>
          <w:sz w:val="24"/>
          <w:szCs w:val="24"/>
        </w:rPr>
        <w:t>HKSi</w:t>
      </w:r>
      <w:proofErr w:type="spellEnd"/>
      <w:r w:rsidRPr="00BC5D7E">
        <w:rPr>
          <w:rFonts w:ascii="Times New Roman" w:eastAsia="Times New Roman" w:hAnsi="Times New Roman" w:cs="Times New Roman"/>
          <w:sz w:val="24"/>
          <w:szCs w:val="24"/>
        </w:rPr>
        <w:t xml:space="preserve"> enampakkumisele minevatest ühikutest maha, mis tähendab, et seeläbi väheneb riigi tulu EL </w:t>
      </w:r>
      <w:proofErr w:type="spellStart"/>
      <w:r w:rsidRPr="00BC5D7E">
        <w:rPr>
          <w:rFonts w:ascii="Times New Roman" w:eastAsia="Times New Roman" w:hAnsi="Times New Roman" w:cs="Times New Roman"/>
          <w:sz w:val="24"/>
          <w:szCs w:val="24"/>
        </w:rPr>
        <w:t>HKS</w:t>
      </w:r>
      <w:r w:rsidR="5E641B72"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enampakkumisest, </w:t>
      </w:r>
      <w:r w:rsidR="28D91A5A" w:rsidRPr="00BC5D7E">
        <w:rPr>
          <w:rFonts w:ascii="Times New Roman" w:eastAsia="Times New Roman" w:hAnsi="Times New Roman" w:cs="Times New Roman"/>
          <w:sz w:val="24"/>
          <w:szCs w:val="24"/>
        </w:rPr>
        <w:t>samas</w:t>
      </w:r>
      <w:r w:rsidRPr="00BC5D7E">
        <w:rPr>
          <w:rFonts w:ascii="Times New Roman" w:eastAsia="Times New Roman" w:hAnsi="Times New Roman" w:cs="Times New Roman"/>
          <w:sz w:val="24"/>
          <w:szCs w:val="24"/>
        </w:rPr>
        <w:t xml:space="preserve"> annab</w:t>
      </w:r>
      <w:r w:rsidR="3F094FDC" w:rsidRPr="00BC5D7E">
        <w:rPr>
          <w:rFonts w:ascii="Times New Roman" w:eastAsia="Times New Roman" w:hAnsi="Times New Roman" w:cs="Times New Roman"/>
          <w:sz w:val="24"/>
          <w:szCs w:val="24"/>
        </w:rPr>
        <w:t xml:space="preserve"> see</w:t>
      </w:r>
      <w:r w:rsidRPr="00BC5D7E">
        <w:rPr>
          <w:rFonts w:ascii="Times New Roman" w:eastAsia="Times New Roman" w:hAnsi="Times New Roman" w:cs="Times New Roman"/>
          <w:sz w:val="24"/>
          <w:szCs w:val="24"/>
        </w:rPr>
        <w:t xml:space="preserve"> võimaluse vältida </w:t>
      </w:r>
      <w:proofErr w:type="spellStart"/>
      <w:r w:rsidRPr="00BC5D7E">
        <w:rPr>
          <w:rFonts w:ascii="Times New Roman" w:eastAsia="Times New Roman" w:hAnsi="Times New Roman" w:cs="Times New Roman"/>
          <w:sz w:val="24"/>
          <w:szCs w:val="24"/>
        </w:rPr>
        <w:t>JJMis</w:t>
      </w:r>
      <w:proofErr w:type="spellEnd"/>
      <w:r w:rsidRPr="00BC5D7E">
        <w:rPr>
          <w:rFonts w:ascii="Times New Roman" w:eastAsia="Times New Roman" w:hAnsi="Times New Roman" w:cs="Times New Roman"/>
          <w:sz w:val="24"/>
          <w:szCs w:val="24"/>
        </w:rPr>
        <w:t xml:space="preserve"> ühikute ostmise vajadust</w:t>
      </w:r>
      <w:r w:rsidR="634D18BC"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juhul kui riik eesmärki ei täida. Riigile ei teki ühikute ülekandmisest täiendavat kulu ning ka EL</w:t>
      </w:r>
      <w:r w:rsidR="004C4DFF">
        <w:rPr>
          <w:rFonts w:ascii="Times New Roman" w:eastAsia="Times New Roman" w:hAnsi="Times New Roman" w:cs="Times New Roman"/>
          <w:sz w:val="24"/>
          <w:szCs w:val="24"/>
        </w:rPr>
        <w:t>i</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HKS</w:t>
      </w:r>
      <w:r w:rsidR="2592FCC9" w:rsidRPr="00BC5D7E">
        <w:rPr>
          <w:rFonts w:ascii="Times New Roman" w:eastAsia="Times New Roman" w:hAnsi="Times New Roman" w:cs="Times New Roman"/>
          <w:sz w:val="24"/>
          <w:szCs w:val="24"/>
        </w:rPr>
        <w:t>i</w:t>
      </w:r>
      <w:proofErr w:type="spellEnd"/>
      <w:r w:rsidRPr="00BC5D7E">
        <w:rPr>
          <w:rFonts w:ascii="Times New Roman" w:eastAsia="Times New Roman" w:hAnsi="Times New Roman" w:cs="Times New Roman"/>
          <w:sz w:val="24"/>
          <w:szCs w:val="24"/>
        </w:rPr>
        <w:t xml:space="preserve"> kohuslased ei kaota tasuta ühikuid.</w:t>
      </w:r>
      <w:r w:rsidR="1F534FF7" w:rsidRPr="00BC5D7E">
        <w:rPr>
          <w:rFonts w:ascii="Times New Roman" w:eastAsia="Times New Roman" w:hAnsi="Times New Roman" w:cs="Times New Roman"/>
          <w:sz w:val="24"/>
          <w:szCs w:val="24"/>
        </w:rPr>
        <w:t xml:space="preserve"> </w:t>
      </w:r>
      <w:r w:rsidR="58DAA462" w:rsidRPr="00BC5D7E">
        <w:rPr>
          <w:rFonts w:ascii="Times New Roman" w:eastAsia="Times New Roman" w:hAnsi="Times New Roman" w:cs="Times New Roman"/>
          <w:sz w:val="24"/>
          <w:szCs w:val="24"/>
        </w:rPr>
        <w:t>Kui eeldada, et paindlikkuse laiendamisel oleks ka</w:t>
      </w:r>
      <w:r w:rsidR="6CA99182" w:rsidRPr="00BC5D7E">
        <w:rPr>
          <w:rFonts w:ascii="Times New Roman" w:eastAsia="Times New Roman" w:hAnsi="Times New Roman" w:cs="Times New Roman"/>
          <w:sz w:val="24"/>
          <w:szCs w:val="24"/>
        </w:rPr>
        <w:t xml:space="preserve"> Eesti osakaal 2% 2005. aasta heitkogustest</w:t>
      </w:r>
      <w:r w:rsidR="476F32A9" w:rsidRPr="00BC5D7E">
        <w:rPr>
          <w:rFonts w:ascii="Times New Roman" w:eastAsia="Times New Roman" w:hAnsi="Times New Roman" w:cs="Times New Roman"/>
          <w:sz w:val="24"/>
          <w:szCs w:val="24"/>
        </w:rPr>
        <w:t xml:space="preserve"> ja EL</w:t>
      </w:r>
      <w:r w:rsidR="004C4DFF">
        <w:rPr>
          <w:rFonts w:ascii="Times New Roman" w:eastAsia="Times New Roman" w:hAnsi="Times New Roman" w:cs="Times New Roman"/>
          <w:sz w:val="24"/>
          <w:szCs w:val="24"/>
        </w:rPr>
        <w:t>i</w:t>
      </w:r>
      <w:r w:rsidR="476F32A9" w:rsidRPr="00BC5D7E">
        <w:rPr>
          <w:rFonts w:ascii="Times New Roman" w:eastAsia="Times New Roman" w:hAnsi="Times New Roman" w:cs="Times New Roman"/>
          <w:sz w:val="24"/>
          <w:szCs w:val="24"/>
        </w:rPr>
        <w:t xml:space="preserve"> </w:t>
      </w:r>
      <w:proofErr w:type="spellStart"/>
      <w:r w:rsidR="476F32A9" w:rsidRPr="00BC5D7E">
        <w:rPr>
          <w:rFonts w:ascii="Times New Roman" w:eastAsia="Times New Roman" w:hAnsi="Times New Roman" w:cs="Times New Roman"/>
          <w:sz w:val="24"/>
          <w:szCs w:val="24"/>
        </w:rPr>
        <w:t>HKSi</w:t>
      </w:r>
      <w:proofErr w:type="spellEnd"/>
      <w:r w:rsidR="476F32A9" w:rsidRPr="00BC5D7E">
        <w:rPr>
          <w:rFonts w:ascii="Times New Roman" w:eastAsia="Times New Roman" w:hAnsi="Times New Roman" w:cs="Times New Roman"/>
          <w:sz w:val="24"/>
          <w:szCs w:val="24"/>
        </w:rPr>
        <w:t xml:space="preserve"> LHÜ keskmine hind oleks 50 eurot (pigem konservatiiv</w:t>
      </w:r>
      <w:r w:rsidR="31DC8BCE" w:rsidRPr="00BC5D7E">
        <w:rPr>
          <w:rFonts w:ascii="Times New Roman" w:eastAsia="Times New Roman" w:hAnsi="Times New Roman" w:cs="Times New Roman"/>
          <w:sz w:val="24"/>
          <w:szCs w:val="24"/>
        </w:rPr>
        <w:t>n</w:t>
      </w:r>
      <w:r w:rsidR="476F32A9" w:rsidRPr="00BC5D7E">
        <w:rPr>
          <w:rFonts w:ascii="Times New Roman" w:eastAsia="Times New Roman" w:hAnsi="Times New Roman" w:cs="Times New Roman"/>
          <w:sz w:val="24"/>
          <w:szCs w:val="24"/>
        </w:rPr>
        <w:t>e hinnang), siis tunnistaks Eesti iga-aastaselt kehtetuks ligi</w:t>
      </w:r>
      <w:r w:rsidR="004C4DFF">
        <w:rPr>
          <w:rFonts w:ascii="Times New Roman" w:eastAsia="Times New Roman" w:hAnsi="Times New Roman" w:cs="Times New Roman"/>
          <w:sz w:val="24"/>
          <w:szCs w:val="24"/>
        </w:rPr>
        <w:t xml:space="preserve"> 123,9 kt </w:t>
      </w:r>
      <w:proofErr w:type="spellStart"/>
      <w:r w:rsidR="004C4DFF">
        <w:rPr>
          <w:rFonts w:ascii="Times New Roman" w:eastAsia="Times New Roman" w:hAnsi="Times New Roman" w:cs="Times New Roman"/>
          <w:sz w:val="24"/>
          <w:szCs w:val="24"/>
        </w:rPr>
        <w:t>JJMi</w:t>
      </w:r>
      <w:proofErr w:type="spellEnd"/>
      <w:r w:rsidR="004C4DFF">
        <w:rPr>
          <w:rFonts w:ascii="Times New Roman" w:eastAsia="Times New Roman" w:hAnsi="Times New Roman" w:cs="Times New Roman"/>
          <w:sz w:val="24"/>
          <w:szCs w:val="24"/>
        </w:rPr>
        <w:t xml:space="preserve"> heitkoguseid</w:t>
      </w:r>
      <w:r w:rsidR="501793D3" w:rsidRPr="00BC5D7E">
        <w:rPr>
          <w:rFonts w:ascii="Times New Roman" w:eastAsia="Times New Roman" w:hAnsi="Times New Roman" w:cs="Times New Roman"/>
          <w:sz w:val="24"/>
          <w:szCs w:val="24"/>
        </w:rPr>
        <w:t xml:space="preserve"> ja</w:t>
      </w:r>
      <w:r w:rsidR="476F32A9" w:rsidRPr="00BC5D7E">
        <w:rPr>
          <w:rFonts w:ascii="Times New Roman" w:eastAsia="Times New Roman" w:hAnsi="Times New Roman" w:cs="Times New Roman"/>
          <w:sz w:val="24"/>
          <w:szCs w:val="24"/>
        </w:rPr>
        <w:t xml:space="preserve"> </w:t>
      </w:r>
      <w:r w:rsidR="4C018B0A" w:rsidRPr="00BC5D7E">
        <w:rPr>
          <w:rFonts w:ascii="Times New Roman" w:eastAsia="Times New Roman" w:hAnsi="Times New Roman" w:cs="Times New Roman"/>
          <w:sz w:val="24"/>
          <w:szCs w:val="24"/>
        </w:rPr>
        <w:t>6,2 mln euro väärtuses</w:t>
      </w:r>
      <w:r w:rsidR="56190134" w:rsidRPr="00BC5D7E">
        <w:rPr>
          <w:rFonts w:ascii="Times New Roman" w:eastAsia="Times New Roman" w:hAnsi="Times New Roman" w:cs="Times New Roman"/>
          <w:sz w:val="24"/>
          <w:szCs w:val="24"/>
        </w:rPr>
        <w:t xml:space="preserve"> </w:t>
      </w:r>
      <w:proofErr w:type="spellStart"/>
      <w:r w:rsidR="56190134" w:rsidRPr="00BC5D7E">
        <w:rPr>
          <w:rFonts w:ascii="Times New Roman" w:eastAsia="Times New Roman" w:hAnsi="Times New Roman" w:cs="Times New Roman"/>
          <w:sz w:val="24"/>
          <w:szCs w:val="24"/>
        </w:rPr>
        <w:t>HKSi</w:t>
      </w:r>
      <w:proofErr w:type="spellEnd"/>
      <w:r w:rsidR="4C018B0A" w:rsidRPr="00BC5D7E">
        <w:rPr>
          <w:rFonts w:ascii="Times New Roman" w:eastAsia="Times New Roman" w:hAnsi="Times New Roman" w:cs="Times New Roman"/>
          <w:sz w:val="24"/>
          <w:szCs w:val="24"/>
        </w:rPr>
        <w:t xml:space="preserve"> ühikuid. </w:t>
      </w:r>
      <w:r w:rsidR="1F049351" w:rsidRPr="00BC5D7E">
        <w:rPr>
          <w:rFonts w:ascii="Times New Roman" w:eastAsia="Times New Roman" w:hAnsi="Times New Roman" w:cs="Times New Roman"/>
          <w:sz w:val="24"/>
          <w:szCs w:val="24"/>
        </w:rPr>
        <w:t xml:space="preserve">Kogu perioodi peale kokku oleks selle meetme maksumus Eesti jaoks </w:t>
      </w:r>
      <w:r w:rsidR="068D039A" w:rsidRPr="00BC5D7E">
        <w:rPr>
          <w:rFonts w:ascii="Times New Roman" w:eastAsia="Times New Roman" w:hAnsi="Times New Roman" w:cs="Times New Roman"/>
          <w:sz w:val="24"/>
          <w:szCs w:val="24"/>
        </w:rPr>
        <w:t xml:space="preserve">seega 62 miljonit eurot. </w:t>
      </w:r>
      <w:r w:rsidR="3292D53E" w:rsidRPr="00BC5D7E">
        <w:rPr>
          <w:rFonts w:ascii="Times New Roman" w:eastAsia="Times New Roman" w:hAnsi="Times New Roman" w:cs="Times New Roman"/>
          <w:sz w:val="24"/>
          <w:szCs w:val="24"/>
        </w:rPr>
        <w:t xml:space="preserve">Paindlikkust kasutavad riigid pidid teavitama </w:t>
      </w:r>
      <w:proofErr w:type="spellStart"/>
      <w:r w:rsidR="3292D53E" w:rsidRPr="00BC5D7E">
        <w:rPr>
          <w:rFonts w:ascii="Times New Roman" w:eastAsia="Times New Roman" w:hAnsi="Times New Roman" w:cs="Times New Roman"/>
          <w:sz w:val="24"/>
          <w:szCs w:val="24"/>
        </w:rPr>
        <w:t>JJMi</w:t>
      </w:r>
      <w:r w:rsidR="19413172" w:rsidRPr="00BC5D7E">
        <w:rPr>
          <w:rFonts w:ascii="Times New Roman" w:eastAsia="Times New Roman" w:hAnsi="Times New Roman" w:cs="Times New Roman"/>
          <w:sz w:val="24"/>
          <w:szCs w:val="24"/>
        </w:rPr>
        <w:t>s</w:t>
      </w:r>
      <w:proofErr w:type="spellEnd"/>
      <w:r w:rsidR="19413172" w:rsidRPr="00BC5D7E">
        <w:rPr>
          <w:rFonts w:ascii="Times New Roman" w:eastAsia="Times New Roman" w:hAnsi="Times New Roman" w:cs="Times New Roman"/>
          <w:sz w:val="24"/>
          <w:szCs w:val="24"/>
        </w:rPr>
        <w:t xml:space="preserve"> kasutatavate</w:t>
      </w:r>
      <w:r w:rsidR="3292D53E" w:rsidRPr="00BC5D7E">
        <w:rPr>
          <w:rFonts w:ascii="Times New Roman" w:eastAsia="Times New Roman" w:hAnsi="Times New Roman" w:cs="Times New Roman"/>
          <w:sz w:val="24"/>
          <w:szCs w:val="24"/>
        </w:rPr>
        <w:t xml:space="preserve"> ühikute koguse enne perioodi algust, seega kui ühikuid </w:t>
      </w:r>
      <w:proofErr w:type="spellStart"/>
      <w:r w:rsidR="3292D53E" w:rsidRPr="00BC5D7E">
        <w:rPr>
          <w:rFonts w:ascii="Times New Roman" w:eastAsia="Times New Roman" w:hAnsi="Times New Roman" w:cs="Times New Roman"/>
          <w:sz w:val="24"/>
          <w:szCs w:val="24"/>
        </w:rPr>
        <w:t>JJMis</w:t>
      </w:r>
      <w:proofErr w:type="spellEnd"/>
      <w:r w:rsidR="3292D53E" w:rsidRPr="00BC5D7E">
        <w:rPr>
          <w:rFonts w:ascii="Times New Roman" w:eastAsia="Times New Roman" w:hAnsi="Times New Roman" w:cs="Times New Roman"/>
          <w:sz w:val="24"/>
          <w:szCs w:val="24"/>
        </w:rPr>
        <w:t xml:space="preserve"> vaja ei lähe, lähevad need </w:t>
      </w:r>
      <w:proofErr w:type="spellStart"/>
      <w:r w:rsidR="3292D53E" w:rsidRPr="00BC5D7E">
        <w:rPr>
          <w:rFonts w:ascii="Times New Roman" w:eastAsia="Times New Roman" w:hAnsi="Times New Roman" w:cs="Times New Roman"/>
          <w:sz w:val="24"/>
          <w:szCs w:val="24"/>
        </w:rPr>
        <w:t>HKSi</w:t>
      </w:r>
      <w:proofErr w:type="spellEnd"/>
      <w:r w:rsidR="3292D53E" w:rsidRPr="00BC5D7E">
        <w:rPr>
          <w:rFonts w:ascii="Times New Roman" w:eastAsia="Times New Roman" w:hAnsi="Times New Roman" w:cs="Times New Roman"/>
          <w:sz w:val="24"/>
          <w:szCs w:val="24"/>
        </w:rPr>
        <w:t xml:space="preserve"> ühikud raisku. </w:t>
      </w:r>
      <w:r w:rsidR="09D0FB16" w:rsidRPr="00BC5D7E">
        <w:rPr>
          <w:rFonts w:ascii="Times New Roman" w:eastAsia="Times New Roman" w:hAnsi="Times New Roman" w:cs="Times New Roman"/>
          <w:sz w:val="24"/>
          <w:szCs w:val="24"/>
        </w:rPr>
        <w:t>Arvestades, et</w:t>
      </w:r>
      <w:r w:rsidR="568FCE99" w:rsidRPr="00BC5D7E">
        <w:rPr>
          <w:rFonts w:ascii="Times New Roman" w:eastAsia="Times New Roman" w:hAnsi="Times New Roman" w:cs="Times New Roman"/>
          <w:sz w:val="24"/>
          <w:szCs w:val="24"/>
        </w:rPr>
        <w:t xml:space="preserve"> </w:t>
      </w:r>
      <w:proofErr w:type="spellStart"/>
      <w:r w:rsidR="568FCE99" w:rsidRPr="00BC5D7E">
        <w:rPr>
          <w:rFonts w:ascii="Times New Roman" w:eastAsia="Times New Roman" w:hAnsi="Times New Roman" w:cs="Times New Roman"/>
          <w:sz w:val="24"/>
          <w:szCs w:val="24"/>
        </w:rPr>
        <w:t>HKSi</w:t>
      </w:r>
      <w:proofErr w:type="spellEnd"/>
      <w:r w:rsidR="568FCE99" w:rsidRPr="00BC5D7E">
        <w:rPr>
          <w:rFonts w:ascii="Times New Roman" w:eastAsia="Times New Roman" w:hAnsi="Times New Roman" w:cs="Times New Roman"/>
          <w:sz w:val="24"/>
          <w:szCs w:val="24"/>
        </w:rPr>
        <w:t xml:space="preserve"> paindlikkus võimaldaks Eestil </w:t>
      </w:r>
      <w:proofErr w:type="spellStart"/>
      <w:r w:rsidR="568FCE99" w:rsidRPr="00BC5D7E">
        <w:rPr>
          <w:rFonts w:ascii="Times New Roman" w:eastAsia="Times New Roman" w:hAnsi="Times New Roman" w:cs="Times New Roman"/>
          <w:sz w:val="24"/>
          <w:szCs w:val="24"/>
        </w:rPr>
        <w:t>JJMi</w:t>
      </w:r>
      <w:proofErr w:type="spellEnd"/>
      <w:r w:rsidR="568FCE99" w:rsidRPr="00BC5D7E">
        <w:rPr>
          <w:rFonts w:ascii="Times New Roman" w:eastAsia="Times New Roman" w:hAnsi="Times New Roman" w:cs="Times New Roman"/>
          <w:sz w:val="24"/>
          <w:szCs w:val="24"/>
        </w:rPr>
        <w:t xml:space="preserve"> heitkoguseid vaid statistiliselt vähendada ja pärast 2030. aastat on vaja jätkata heitkoguste vähendamist määrusega</w:t>
      </w:r>
      <w:r w:rsidR="29422D08" w:rsidRPr="00BC5D7E">
        <w:rPr>
          <w:rFonts w:ascii="Times New Roman" w:eastAsia="Times New Roman" w:hAnsi="Times New Roman" w:cs="Times New Roman"/>
          <w:sz w:val="24"/>
          <w:szCs w:val="24"/>
        </w:rPr>
        <w:t xml:space="preserve"> hõlmatud sektorites, võib osutuda otstarbekamaks suunata need rahalised vahendid kohe tegevustesse, mis aitavad sektorite heidet vähendada.</w:t>
      </w:r>
    </w:p>
    <w:p w14:paraId="71C68418" w14:textId="77777777" w:rsidR="006B6E9C" w:rsidRPr="00BC5D7E" w:rsidRDefault="17A1A85E" w:rsidP="00BC5D7E">
      <w:pPr>
        <w:pStyle w:val="Pealkiri2"/>
        <w:numPr>
          <w:ilvl w:val="0"/>
          <w:numId w:val="13"/>
        </w:numPr>
        <w:spacing w:before="120"/>
      </w:pPr>
      <w:r w:rsidRPr="00BC5D7E">
        <w:t xml:space="preserve">Sõiduautode ja väikeste tarbesõidukite </w:t>
      </w:r>
      <w:r w:rsidRPr="00BC5D7E">
        <w:rPr>
          <w:rFonts w:eastAsia="Times New Roman" w:cs="Times New Roman"/>
        </w:rPr>
        <w:t>CO</w:t>
      </w:r>
      <w:r w:rsidRPr="00BC5D7E">
        <w:rPr>
          <w:rFonts w:eastAsia="Times New Roman" w:cs="Times New Roman"/>
          <w:vertAlign w:val="subscript"/>
        </w:rPr>
        <w:t>2</w:t>
      </w:r>
      <w:r w:rsidRPr="00BC5D7E">
        <w:t>-heite normide määrus</w:t>
      </w:r>
    </w:p>
    <w:p w14:paraId="67C67C96" w14:textId="1478E0C6" w:rsidR="006B6E9C" w:rsidRPr="00BC5D7E" w:rsidRDefault="17A1A85E" w:rsidP="00BC5D7E">
      <w:pPr>
        <w:pStyle w:val="Loendilik"/>
        <w:numPr>
          <w:ilvl w:val="1"/>
          <w:numId w:val="13"/>
        </w:numPr>
        <w:spacing w:before="120" w:after="120"/>
        <w:jc w:val="both"/>
        <w:rPr>
          <w:rFonts w:ascii="Times New Roman" w:eastAsia="Times New Roman" w:hAnsi="Times New Roman" w:cs="Times New Roman"/>
          <w:b/>
          <w:bCs/>
          <w:sz w:val="24"/>
          <w:szCs w:val="24"/>
          <w:u w:val="single"/>
        </w:rPr>
      </w:pPr>
      <w:r w:rsidRPr="00BC5D7E">
        <w:rPr>
          <w:rFonts w:ascii="Times New Roman" w:eastAsia="Times New Roman" w:hAnsi="Times New Roman" w:cs="Times New Roman"/>
          <w:b/>
          <w:bCs/>
          <w:sz w:val="24"/>
          <w:szCs w:val="24"/>
        </w:rPr>
        <w:t xml:space="preserve">Toetame uutele sõiduautodele ja väikestele tarbesõidukitele kehtestatud </w:t>
      </w:r>
      <w:r w:rsidR="7006124C" w:rsidRPr="00BC5D7E">
        <w:rPr>
          <w:rFonts w:ascii="Times New Roman" w:eastAsia="Times New Roman" w:hAnsi="Times New Roman" w:cs="Times New Roman"/>
          <w:b/>
          <w:bCs/>
          <w:sz w:val="24"/>
          <w:szCs w:val="24"/>
        </w:rPr>
        <w:t>CO</w:t>
      </w:r>
      <w:r w:rsidR="7006124C" w:rsidRPr="00BC5D7E">
        <w:rPr>
          <w:rFonts w:ascii="Times New Roman" w:eastAsia="Times New Roman" w:hAnsi="Times New Roman" w:cs="Times New Roman"/>
          <w:b/>
          <w:bCs/>
          <w:sz w:val="24"/>
          <w:szCs w:val="24"/>
          <w:vertAlign w:val="subscript"/>
        </w:rPr>
        <w:t>2</w:t>
      </w:r>
      <w:r w:rsidR="004C4DFF">
        <w:rPr>
          <w:rFonts w:ascii="Times New Roman" w:eastAsia="Times New Roman" w:hAnsi="Times New Roman" w:cs="Times New Roman"/>
          <w:b/>
          <w:bCs/>
          <w:sz w:val="24"/>
          <w:szCs w:val="24"/>
        </w:rPr>
        <w:t>-</w:t>
      </w:r>
      <w:r w:rsidRPr="00BC5D7E">
        <w:rPr>
          <w:rFonts w:ascii="Times New Roman" w:eastAsia="Times New Roman" w:hAnsi="Times New Roman" w:cs="Times New Roman"/>
          <w:b/>
          <w:bCs/>
          <w:sz w:val="24"/>
          <w:szCs w:val="24"/>
        </w:rPr>
        <w:t>heite</w:t>
      </w:r>
      <w:r w:rsidR="739FA130" w:rsidRPr="00BC5D7E">
        <w:rPr>
          <w:rFonts w:ascii="Times New Roman" w:eastAsia="Times New Roman" w:hAnsi="Times New Roman" w:cs="Times New Roman"/>
          <w:b/>
          <w:bCs/>
          <w:sz w:val="24"/>
          <w:szCs w:val="24"/>
        </w:rPr>
        <w:t xml:space="preserve"> </w:t>
      </w:r>
      <w:r w:rsidRPr="00BC5D7E">
        <w:rPr>
          <w:rFonts w:ascii="Times New Roman" w:eastAsia="Times New Roman" w:hAnsi="Times New Roman" w:cs="Times New Roman"/>
          <w:b/>
          <w:bCs/>
          <w:sz w:val="24"/>
          <w:szCs w:val="24"/>
        </w:rPr>
        <w:t xml:space="preserve">normide </w:t>
      </w:r>
      <w:proofErr w:type="spellStart"/>
      <w:r w:rsidRPr="00BC5D7E">
        <w:rPr>
          <w:rFonts w:ascii="Times New Roman" w:eastAsia="Times New Roman" w:hAnsi="Times New Roman" w:cs="Times New Roman"/>
          <w:b/>
          <w:bCs/>
          <w:sz w:val="24"/>
          <w:szCs w:val="24"/>
        </w:rPr>
        <w:t>ülevaatamist</w:t>
      </w:r>
      <w:proofErr w:type="spellEnd"/>
      <w:r w:rsidRPr="00BC5D7E">
        <w:rPr>
          <w:rFonts w:ascii="Times New Roman" w:eastAsia="Times New Roman" w:hAnsi="Times New Roman" w:cs="Times New Roman"/>
          <w:b/>
          <w:bCs/>
          <w:sz w:val="24"/>
          <w:szCs w:val="24"/>
        </w:rPr>
        <w:t xml:space="preserve"> ja rangemate normide kehtestamist, et mõistlikult kiirendada Euroopa Liidus heiteta ja vähese heitega sõidukite kasutusele</w:t>
      </w:r>
      <w:r w:rsidR="4A5CF38E" w:rsidRPr="00BC5D7E">
        <w:rPr>
          <w:rFonts w:ascii="Times New Roman" w:eastAsia="Times New Roman" w:hAnsi="Times New Roman" w:cs="Times New Roman"/>
          <w:b/>
          <w:bCs/>
          <w:sz w:val="24"/>
          <w:szCs w:val="24"/>
        </w:rPr>
        <w:t xml:space="preserve"> </w:t>
      </w:r>
      <w:r w:rsidRPr="00BC5D7E">
        <w:rPr>
          <w:rFonts w:ascii="Times New Roman" w:eastAsia="Times New Roman" w:hAnsi="Times New Roman" w:cs="Times New Roman"/>
          <w:b/>
          <w:bCs/>
          <w:sz w:val="24"/>
          <w:szCs w:val="24"/>
        </w:rPr>
        <w:t>võtmist ja kütusesäästlike tehnoloogiate arendamist</w:t>
      </w:r>
      <w:r w:rsidR="39812185" w:rsidRPr="00BC5D7E">
        <w:rPr>
          <w:rFonts w:ascii="Times New Roman" w:eastAsia="Times New Roman" w:hAnsi="Times New Roman" w:cs="Times New Roman"/>
          <w:b/>
          <w:bCs/>
          <w:sz w:val="24"/>
          <w:szCs w:val="24"/>
        </w:rPr>
        <w:t>,</w:t>
      </w:r>
      <w:r w:rsidRPr="00BC5D7E">
        <w:rPr>
          <w:rFonts w:ascii="Times New Roman" w:eastAsia="Times New Roman" w:hAnsi="Times New Roman" w:cs="Times New Roman"/>
          <w:b/>
          <w:bCs/>
          <w:sz w:val="24"/>
          <w:szCs w:val="24"/>
        </w:rPr>
        <w:t xml:space="preserve"> vähendamaks kulutõhusalt CO</w:t>
      </w:r>
      <w:r w:rsidRPr="00BC5D7E">
        <w:rPr>
          <w:rFonts w:ascii="Times New Roman" w:eastAsia="Times New Roman" w:hAnsi="Times New Roman" w:cs="Times New Roman"/>
          <w:b/>
          <w:bCs/>
          <w:sz w:val="24"/>
          <w:szCs w:val="24"/>
          <w:vertAlign w:val="subscript"/>
        </w:rPr>
        <w:t>2</w:t>
      </w:r>
      <w:r w:rsidR="34F2859F" w:rsidRPr="00BC5D7E">
        <w:rPr>
          <w:rFonts w:ascii="Times New Roman" w:eastAsia="Times New Roman" w:hAnsi="Times New Roman" w:cs="Times New Roman"/>
          <w:b/>
          <w:bCs/>
          <w:sz w:val="24"/>
          <w:szCs w:val="24"/>
        </w:rPr>
        <w:t>-</w:t>
      </w:r>
      <w:r w:rsidRPr="00BC5D7E">
        <w:rPr>
          <w:rFonts w:ascii="Times New Roman" w:eastAsia="Times New Roman" w:hAnsi="Times New Roman" w:cs="Times New Roman"/>
          <w:b/>
          <w:bCs/>
          <w:sz w:val="24"/>
          <w:szCs w:val="24"/>
        </w:rPr>
        <w:t xml:space="preserve">heidet. </w:t>
      </w:r>
      <w:r w:rsidR="4C84FB06" w:rsidRPr="00BC5D7E">
        <w:rPr>
          <w:rFonts w:ascii="Times New Roman" w:eastAsia="Times New Roman" w:hAnsi="Times New Roman" w:cs="Times New Roman"/>
          <w:b/>
          <w:bCs/>
          <w:sz w:val="24"/>
          <w:szCs w:val="24"/>
        </w:rPr>
        <w:t>P</w:t>
      </w:r>
      <w:r w:rsidRPr="00BC5D7E">
        <w:rPr>
          <w:rFonts w:ascii="Times New Roman" w:eastAsia="Times New Roman" w:hAnsi="Times New Roman" w:cs="Times New Roman"/>
          <w:b/>
          <w:bCs/>
          <w:sz w:val="24"/>
          <w:szCs w:val="24"/>
        </w:rPr>
        <w:t>eame oluliseks, et elektrisõidukite muu keskkonnamõju vähendamiseks võetakse meetmeid akude vastupidavuse ja hoolsuskohustuse suurendamiseks.</w:t>
      </w:r>
    </w:p>
    <w:p w14:paraId="44A667AD" w14:textId="5913BB32" w:rsidR="006B6E9C" w:rsidRPr="00BC5D7E" w:rsidRDefault="17A1A85E"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Sõiduautode ja väikeste tarbesõidukite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-heite normid on osutunud tõhusaks poliitikavahendiks ning mõjutanud tootjaid pakkuma nüüdisaegseid ja uuenduslikke keskkonnasõbralikke sõidukeid. Küll aga ei ole see piisav, et kindlustada transpordisektori heite vähenemine vajalikus mahus ning tagada seeläbi sujuvam üleminek kliimaneutraalsuseni aastaks 2050. ELi transpordisektorist pärinev heide moodustas 2018. aastal ligi 23%</w:t>
      </w:r>
      <w:r w:rsidR="006B6E9C" w:rsidRPr="00BC5D7E">
        <w:rPr>
          <w:rStyle w:val="Allmrkuseviide"/>
          <w:rFonts w:ascii="Times New Roman" w:eastAsia="Times New Roman" w:hAnsi="Times New Roman" w:cs="Times New Roman"/>
          <w:sz w:val="24"/>
          <w:szCs w:val="24"/>
        </w:rPr>
        <w:footnoteReference w:id="54"/>
      </w:r>
      <w:r w:rsidRPr="00BC5D7E">
        <w:rPr>
          <w:rFonts w:ascii="Times New Roman" w:eastAsia="Times New Roman" w:hAnsi="Times New Roman" w:cs="Times New Roman"/>
          <w:sz w:val="24"/>
          <w:szCs w:val="24"/>
        </w:rPr>
        <w:t xml:space="preserve"> kogu EL kasvuhoonegaaside heitest ning on viimastel aastatel kasvanud. Heiteta sõidukid aitavad vähendada nii maanteetranspordi tekitatavat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-heidet kui</w:t>
      </w:r>
      <w:r w:rsidR="12340920" w:rsidRPr="00BC5D7E">
        <w:rPr>
          <w:rFonts w:ascii="Times New Roman" w:eastAsia="Times New Roman" w:hAnsi="Times New Roman" w:cs="Times New Roman"/>
          <w:sz w:val="24"/>
          <w:szCs w:val="24"/>
        </w:rPr>
        <w:t xml:space="preserve"> </w:t>
      </w:r>
      <w:r w:rsidR="00FB662F">
        <w:rPr>
          <w:rFonts w:ascii="Times New Roman" w:eastAsia="Times New Roman" w:hAnsi="Times New Roman" w:cs="Times New Roman"/>
          <w:sz w:val="24"/>
          <w:szCs w:val="24"/>
        </w:rPr>
        <w:t xml:space="preserve">ka </w:t>
      </w:r>
      <w:r w:rsidR="12340920" w:rsidRPr="00BC5D7E">
        <w:rPr>
          <w:rFonts w:ascii="Times New Roman" w:eastAsia="Times New Roman" w:hAnsi="Times New Roman" w:cs="Times New Roman"/>
          <w:sz w:val="24"/>
          <w:szCs w:val="24"/>
        </w:rPr>
        <w:t>panustada</w:t>
      </w:r>
      <w:r w:rsidRPr="00BC5D7E">
        <w:rPr>
          <w:rFonts w:ascii="Times New Roman" w:eastAsia="Times New Roman" w:hAnsi="Times New Roman" w:cs="Times New Roman"/>
          <w:sz w:val="24"/>
          <w:szCs w:val="24"/>
        </w:rPr>
        <w:t xml:space="preserve"> õhusaasteainete vähendamisse. Ettepanekus sätestatud uute </w:t>
      </w:r>
      <w:proofErr w:type="spellStart"/>
      <w:r w:rsidRPr="00BC5D7E">
        <w:rPr>
          <w:rFonts w:ascii="Times New Roman" w:eastAsia="Times New Roman" w:hAnsi="Times New Roman" w:cs="Times New Roman"/>
          <w:sz w:val="24"/>
          <w:szCs w:val="24"/>
        </w:rPr>
        <w:t>kergsõidukitega</w:t>
      </w:r>
      <w:proofErr w:type="spellEnd"/>
      <w:r w:rsidRPr="00BC5D7E">
        <w:rPr>
          <w:rFonts w:ascii="Times New Roman" w:eastAsia="Times New Roman" w:hAnsi="Times New Roman" w:cs="Times New Roman"/>
          <w:sz w:val="24"/>
          <w:szCs w:val="24"/>
        </w:rPr>
        <w:t xml:space="preserve"> seotud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-heite vähendamise </w:t>
      </w:r>
      <w:r w:rsidRPr="00BC5D7E">
        <w:rPr>
          <w:rFonts w:ascii="Times New Roman" w:eastAsia="Times New Roman" w:hAnsi="Times New Roman" w:cs="Times New Roman"/>
          <w:sz w:val="24"/>
          <w:szCs w:val="24"/>
        </w:rPr>
        <w:lastRenderedPageBreak/>
        <w:t>eesmärgid 2030. ja 2035. aastaks tagavad, et ELi autotööstus säilitab oma tehnoloogilise juhtpositsiooni ning suurendab seeläbi oma konkurentsivõimet ja edendab tööhõivet. Samas on oluline tagada, et null- ja vähese heitega sõidukite laialdasema kasutuselevõtt viidaks läbi viisil, mis ei põhjusta olulist keskkonnakahju tooraine tagamisega seotud peamiselt kolmandates riikides ega tooks kaasa süsinikuleket</w:t>
      </w:r>
      <w:r w:rsidR="219E3036" w:rsidRPr="00BC5D7E">
        <w:rPr>
          <w:rFonts w:ascii="Times New Roman" w:eastAsia="Times New Roman" w:hAnsi="Times New Roman" w:cs="Times New Roman"/>
          <w:sz w:val="24"/>
          <w:szCs w:val="24"/>
        </w:rPr>
        <w:t xml:space="preserve"> - tuleb </w:t>
      </w:r>
      <w:r w:rsidRPr="00BC5D7E">
        <w:rPr>
          <w:rFonts w:ascii="Times New Roman" w:eastAsia="Times New Roman" w:hAnsi="Times New Roman" w:cs="Times New Roman"/>
          <w:sz w:val="24"/>
          <w:szCs w:val="24"/>
        </w:rPr>
        <w:t>minimeerida akude tootmisega kaasnev negatiivne keskkonnamõju.</w:t>
      </w:r>
    </w:p>
    <w:p w14:paraId="3EE421E1" w14:textId="77777777" w:rsidR="006B6E9C" w:rsidRPr="00BC5D7E" w:rsidRDefault="006B6E9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Pikaajaliste sihtide seadmine, nagu on täielik nullheitega sõidukite tootmisele üleminek alates aastast 2035, annab tööstussektorile selge signaali ja tagab etteaimatavuse investeeringute tegemiseks, tööhõive edendamiseks ning innovatsiooni ja konkurentsivõime toetamiseks. ELi ja riikide tasandil võetavate vastavate </w:t>
      </w:r>
      <w:proofErr w:type="spellStart"/>
      <w:r w:rsidRPr="00BC5D7E">
        <w:rPr>
          <w:rFonts w:ascii="Times New Roman" w:eastAsia="Times New Roman" w:hAnsi="Times New Roman" w:cs="Times New Roman"/>
          <w:sz w:val="24"/>
          <w:szCs w:val="24"/>
        </w:rPr>
        <w:t>kõrvalmeetmete</w:t>
      </w:r>
      <w:proofErr w:type="spellEnd"/>
      <w:r w:rsidRPr="00BC5D7E">
        <w:rPr>
          <w:rFonts w:ascii="Times New Roman" w:eastAsia="Times New Roman" w:hAnsi="Times New Roman" w:cs="Times New Roman"/>
          <w:sz w:val="24"/>
          <w:szCs w:val="24"/>
        </w:rPr>
        <w:t xml:space="preserve"> toel suurendatakse eeldatavasti investeeringuid laadimistaristusse. Kiirem üleminek null- ja vähese heitega sõidukitele pakub tarbijatele võimaluse kütuste säästmiseks, kuna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-heite normidest tulenev väiksem kütusekulu kaalub üles võimaliku kallima sõiduki ostuhinna.</w:t>
      </w:r>
    </w:p>
    <w:p w14:paraId="4DF53922" w14:textId="62A10417" w:rsidR="006B6E9C" w:rsidRPr="00BC5D7E" w:rsidRDefault="17A1A85E"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Paralleelselt tehakse ka samme elektrisõidukite muu keskkonnamõju vähendamiseks. Uue patareide ja akude määrusega tuleb elektrisõidukite akudele teisese toorme kasutamise,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-jalajälje deklaratsiooni ja olelusringi maksimaalse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-jalajälje piirväärtuse kehtestamis</w:t>
      </w:r>
      <w:r w:rsidR="2E3FFF12" w:rsidRPr="00BC5D7E">
        <w:rPr>
          <w:rFonts w:ascii="Times New Roman" w:eastAsia="Times New Roman" w:hAnsi="Times New Roman" w:cs="Times New Roman"/>
          <w:sz w:val="24"/>
          <w:szCs w:val="24"/>
        </w:rPr>
        <w:t>e nõu</w:t>
      </w:r>
      <w:r w:rsidR="058F7054" w:rsidRPr="00BC5D7E">
        <w:rPr>
          <w:rFonts w:ascii="Times New Roman" w:eastAsia="Times New Roman" w:hAnsi="Times New Roman" w:cs="Times New Roman"/>
          <w:sz w:val="24"/>
          <w:szCs w:val="24"/>
        </w:rPr>
        <w:t>ded, mis</w:t>
      </w:r>
      <w:r w:rsidRPr="00BC5D7E">
        <w:rPr>
          <w:rFonts w:ascii="Times New Roman" w:eastAsia="Times New Roman" w:hAnsi="Times New Roman" w:cs="Times New Roman"/>
          <w:sz w:val="24"/>
          <w:szCs w:val="24"/>
        </w:rPr>
        <w:t xml:space="preserve"> nõuded peaksid vähendama elektrisõidukite keskkonnamõju. Kui kasutuselt kõrvaldatud sõidukeid käsitlevast direktiivist saab 2022 II kv</w:t>
      </w:r>
      <w:r w:rsidR="05324AAE" w:rsidRPr="00BC5D7E">
        <w:rPr>
          <w:rFonts w:ascii="Times New Roman" w:eastAsia="Times New Roman" w:hAnsi="Times New Roman" w:cs="Times New Roman"/>
          <w:sz w:val="24"/>
          <w:szCs w:val="24"/>
        </w:rPr>
        <w:t>artalis</w:t>
      </w:r>
      <w:r w:rsidRPr="00BC5D7E">
        <w:rPr>
          <w:rFonts w:ascii="Times New Roman" w:eastAsia="Times New Roman" w:hAnsi="Times New Roman" w:cs="Times New Roman"/>
          <w:sz w:val="24"/>
          <w:szCs w:val="24"/>
        </w:rPr>
        <w:t xml:space="preserve"> mootorsõidukite määrus, siis seal kajastatakse tõenäoliselt ka tootmist, kasutamist ja nende olelusringi lõppu. See peaks kaasa tooma ka teisese toorme nõude ja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-piirväärtuste kehtestamise, eesmärgiga vähendada tulevikus elektrisõidukite keskkonnamõju.</w:t>
      </w:r>
    </w:p>
    <w:p w14:paraId="3772C0B2" w14:textId="6CCCA314" w:rsidR="006B6E9C" w:rsidRPr="00BC5D7E" w:rsidRDefault="0461872A" w:rsidP="00BC5D7E">
      <w:pPr>
        <w:pStyle w:val="Loendilik"/>
        <w:numPr>
          <w:ilvl w:val="1"/>
          <w:numId w:val="13"/>
        </w:numPr>
        <w:spacing w:before="120" w:after="120"/>
        <w:jc w:val="both"/>
        <w:rPr>
          <w:rFonts w:ascii="Times New Roman" w:eastAsia="Times New Roman" w:hAnsi="Times New Roman" w:cs="Times New Roman"/>
          <w:b/>
          <w:bCs/>
          <w:color w:val="000000" w:themeColor="text1"/>
          <w:sz w:val="24"/>
          <w:szCs w:val="24"/>
        </w:rPr>
      </w:pPr>
      <w:r w:rsidRPr="00BC5D7E">
        <w:rPr>
          <w:rFonts w:ascii="Times New Roman" w:eastAsia="Times New Roman" w:hAnsi="Times New Roman" w:cs="Times New Roman"/>
          <w:b/>
          <w:bCs/>
          <w:sz w:val="24"/>
          <w:szCs w:val="24"/>
        </w:rPr>
        <w:t xml:space="preserve">Peame oluliseks, et gaasimootoriga ühissõidukeid ja raskeveokeid saaks turule tuua ka pärast 2035. aastat, et toetada </w:t>
      </w:r>
      <w:proofErr w:type="spellStart"/>
      <w:r w:rsidRPr="00BC5D7E">
        <w:rPr>
          <w:rFonts w:ascii="Times New Roman" w:eastAsia="Times New Roman" w:hAnsi="Times New Roman" w:cs="Times New Roman"/>
          <w:b/>
          <w:bCs/>
          <w:sz w:val="24"/>
          <w:szCs w:val="24"/>
        </w:rPr>
        <w:t>biometaani</w:t>
      </w:r>
      <w:proofErr w:type="spellEnd"/>
      <w:r w:rsidRPr="00BC5D7E">
        <w:rPr>
          <w:rFonts w:ascii="Times New Roman" w:eastAsia="Times New Roman" w:hAnsi="Times New Roman" w:cs="Times New Roman"/>
          <w:b/>
          <w:bCs/>
          <w:sz w:val="24"/>
          <w:szCs w:val="24"/>
        </w:rPr>
        <w:t xml:space="preserve"> kui keskkonnasõbraliku gaasilise kütuse kasutamist transpordis.</w:t>
      </w:r>
      <w:r w:rsidRPr="00BC5D7E">
        <w:rPr>
          <w:b/>
          <w:bCs/>
        </w:rPr>
        <w:t xml:space="preserve"> </w:t>
      </w:r>
    </w:p>
    <w:p w14:paraId="600D2C87" w14:textId="12303DCD" w:rsidR="006B6E9C" w:rsidRPr="00BC5D7E" w:rsidRDefault="17A1A85E"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Eesti huvi on </w:t>
      </w:r>
      <w:proofErr w:type="spellStart"/>
      <w:r w:rsidRPr="00BC5D7E">
        <w:rPr>
          <w:rFonts w:ascii="Times New Roman" w:eastAsia="Times New Roman" w:hAnsi="Times New Roman" w:cs="Times New Roman"/>
          <w:sz w:val="24"/>
          <w:szCs w:val="24"/>
        </w:rPr>
        <w:t>biometaanil</w:t>
      </w:r>
      <w:proofErr w:type="spellEnd"/>
      <w:r w:rsidRPr="00BC5D7E">
        <w:rPr>
          <w:rFonts w:ascii="Times New Roman" w:eastAsia="Times New Roman" w:hAnsi="Times New Roman" w:cs="Times New Roman"/>
          <w:sz w:val="24"/>
          <w:szCs w:val="24"/>
        </w:rPr>
        <w:t xml:space="preserve"> töötavate </w:t>
      </w:r>
      <w:r w:rsidR="0F51A5B0" w:rsidRPr="00BC5D7E">
        <w:rPr>
          <w:rFonts w:ascii="Times New Roman" w:eastAsia="Times New Roman" w:hAnsi="Times New Roman" w:cs="Times New Roman"/>
          <w:sz w:val="24"/>
          <w:szCs w:val="24"/>
        </w:rPr>
        <w:t>ühis</w:t>
      </w:r>
      <w:r w:rsidRPr="00BC5D7E">
        <w:rPr>
          <w:rFonts w:ascii="Times New Roman" w:eastAsia="Times New Roman" w:hAnsi="Times New Roman" w:cs="Times New Roman"/>
          <w:sz w:val="24"/>
          <w:szCs w:val="24"/>
        </w:rPr>
        <w:t>sõidukite</w:t>
      </w:r>
      <w:r w:rsidR="48027322" w:rsidRPr="00BC5D7E">
        <w:rPr>
          <w:rFonts w:ascii="Times New Roman" w:eastAsia="Times New Roman" w:hAnsi="Times New Roman" w:cs="Times New Roman"/>
          <w:sz w:val="24"/>
          <w:szCs w:val="24"/>
        </w:rPr>
        <w:t xml:space="preserve"> ja raskeveokite</w:t>
      </w:r>
      <w:r w:rsidRPr="00BC5D7E">
        <w:rPr>
          <w:rFonts w:ascii="Times New Roman" w:eastAsia="Times New Roman" w:hAnsi="Times New Roman" w:cs="Times New Roman"/>
          <w:sz w:val="24"/>
          <w:szCs w:val="24"/>
        </w:rPr>
        <w:t xml:space="preserve"> turustamise ja kasutamise võimaldamine ka pärast 2035. aastat. Muudatusettepanekuga kaasneb oht, et tootjad lõpetavad gaasil töötavate sõidukite/mootorite arendamis- ja turustamistegevused, mis võib kaasnevalt</w:t>
      </w:r>
      <w:r w:rsidR="3F410E8B" w:rsidRPr="00BC5D7E">
        <w:rPr>
          <w:rFonts w:ascii="Times New Roman" w:eastAsia="Times New Roman" w:hAnsi="Times New Roman" w:cs="Times New Roman"/>
          <w:sz w:val="24"/>
          <w:szCs w:val="24"/>
        </w:rPr>
        <w:t xml:space="preserve"> omada</w:t>
      </w:r>
      <w:r w:rsidRPr="00BC5D7E">
        <w:rPr>
          <w:rFonts w:ascii="Times New Roman" w:eastAsia="Times New Roman" w:hAnsi="Times New Roman" w:cs="Times New Roman"/>
          <w:sz w:val="24"/>
          <w:szCs w:val="24"/>
        </w:rPr>
        <w:t xml:space="preserve"> negatiivset mõ</w:t>
      </w:r>
      <w:r w:rsidR="471315FA" w:rsidRPr="00BC5D7E">
        <w:rPr>
          <w:rFonts w:ascii="Times New Roman" w:eastAsia="Times New Roman" w:hAnsi="Times New Roman" w:cs="Times New Roman"/>
          <w:sz w:val="24"/>
          <w:szCs w:val="24"/>
        </w:rPr>
        <w:t>ju</w:t>
      </w:r>
      <w:r w:rsidRPr="00BC5D7E">
        <w:rPr>
          <w:rFonts w:ascii="Times New Roman" w:eastAsia="Times New Roman" w:hAnsi="Times New Roman" w:cs="Times New Roman"/>
          <w:sz w:val="24"/>
          <w:szCs w:val="24"/>
        </w:rPr>
        <w:t xml:space="preserve"> ka 2021. a</w:t>
      </w:r>
      <w:r w:rsidR="37BDBBA8" w:rsidRPr="00BC5D7E">
        <w:rPr>
          <w:rFonts w:ascii="Times New Roman" w:eastAsia="Times New Roman" w:hAnsi="Times New Roman" w:cs="Times New Roman"/>
          <w:sz w:val="24"/>
          <w:szCs w:val="24"/>
        </w:rPr>
        <w:t>asta</w:t>
      </w:r>
      <w:r w:rsidRPr="00BC5D7E">
        <w:rPr>
          <w:rFonts w:ascii="Times New Roman" w:eastAsia="Times New Roman" w:hAnsi="Times New Roman" w:cs="Times New Roman"/>
          <w:sz w:val="24"/>
          <w:szCs w:val="24"/>
        </w:rPr>
        <w:t xml:space="preserve"> seisuga üheks suhteliselt keskkonnasõbraliku</w:t>
      </w:r>
      <w:r w:rsidR="47488B7A" w:rsidRPr="00BC5D7E">
        <w:rPr>
          <w:rFonts w:ascii="Times New Roman" w:eastAsia="Times New Roman" w:hAnsi="Times New Roman" w:cs="Times New Roman"/>
          <w:sz w:val="24"/>
          <w:szCs w:val="24"/>
        </w:rPr>
        <w:t>ks</w:t>
      </w:r>
      <w:r w:rsidRPr="00BC5D7E">
        <w:rPr>
          <w:rFonts w:ascii="Times New Roman" w:eastAsia="Times New Roman" w:hAnsi="Times New Roman" w:cs="Times New Roman"/>
          <w:sz w:val="24"/>
          <w:szCs w:val="24"/>
        </w:rPr>
        <w:t xml:space="preserve"> kütuseks peetaval </w:t>
      </w:r>
      <w:proofErr w:type="spellStart"/>
      <w:r w:rsidRPr="00BC5D7E">
        <w:rPr>
          <w:rFonts w:ascii="Times New Roman" w:eastAsia="Times New Roman" w:hAnsi="Times New Roman" w:cs="Times New Roman"/>
          <w:sz w:val="24"/>
          <w:szCs w:val="24"/>
        </w:rPr>
        <w:t>biometaanil</w:t>
      </w:r>
      <w:proofErr w:type="spellEnd"/>
      <w:r w:rsidRPr="00BC5D7E">
        <w:rPr>
          <w:rFonts w:ascii="Times New Roman" w:eastAsia="Times New Roman" w:hAnsi="Times New Roman" w:cs="Times New Roman"/>
          <w:sz w:val="24"/>
          <w:szCs w:val="24"/>
        </w:rPr>
        <w:t xml:space="preserve"> töötavate raskeveokite ja busside turustamisele ja kättesaadavusele. See seaks omakorda löögi alla siseriiklikud alternatiivkütuste tootmise, turustamise ja kasutamise eesmärgid ning nende kaudu maanteetranspordi KHG heite vähendamise võimalused viidatud valdkondades (eelkõige ühistransport). </w:t>
      </w:r>
      <w:proofErr w:type="spellStart"/>
      <w:r w:rsidRPr="00BC5D7E">
        <w:rPr>
          <w:rFonts w:ascii="Times New Roman" w:eastAsia="Times New Roman" w:hAnsi="Times New Roman" w:cs="Times New Roman"/>
          <w:sz w:val="24"/>
          <w:szCs w:val="24"/>
        </w:rPr>
        <w:t>Biogaas</w:t>
      </w:r>
      <w:proofErr w:type="spellEnd"/>
      <w:r w:rsidRPr="00BC5D7E">
        <w:rPr>
          <w:rFonts w:ascii="Times New Roman" w:eastAsia="Times New Roman" w:hAnsi="Times New Roman" w:cs="Times New Roman"/>
          <w:sz w:val="24"/>
          <w:szCs w:val="24"/>
        </w:rPr>
        <w:t xml:space="preserve"> peaks jääma soositavaks alternatiivkütuseks vähemalt seni, kuni </w:t>
      </w:r>
      <w:proofErr w:type="spellStart"/>
      <w:r w:rsidRPr="00BC5D7E">
        <w:rPr>
          <w:rFonts w:ascii="Times New Roman" w:eastAsia="Times New Roman" w:hAnsi="Times New Roman" w:cs="Times New Roman"/>
          <w:sz w:val="24"/>
          <w:szCs w:val="24"/>
        </w:rPr>
        <w:t>ühisturul</w:t>
      </w:r>
      <w:proofErr w:type="spellEnd"/>
      <w:r w:rsidRPr="00BC5D7E">
        <w:rPr>
          <w:rFonts w:ascii="Times New Roman" w:eastAsia="Times New Roman" w:hAnsi="Times New Roman" w:cs="Times New Roman"/>
          <w:sz w:val="24"/>
          <w:szCs w:val="24"/>
        </w:rPr>
        <w:t xml:space="preserve"> on suudetud kasutusse võtta mõistlikult toimiv ja kättesaadav taastuvallikatel põhinev vesinikuenergia tehnoloogia ja taristu. </w:t>
      </w:r>
    </w:p>
    <w:p w14:paraId="74720FAE" w14:textId="5A1357F0" w:rsidR="006B6E9C" w:rsidRPr="00BC5D7E" w:rsidRDefault="17A1A85E"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 on teinud ja tegemas olulisi pingutusi, et käivitada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turg, ning seeläbi mitmekesistanud keskkonnasõbraliku alternatiiviga kütuste portfelli.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kasutamine kogub hoogu ühistranspordisektoris, kus vanad diiselbussid asendatakse järk-järgult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bussidega ning seni, kuni teised keskkonnasõbralikud tehnoloogiad pole antud valdkonnas piisavalt küpsed (nt. maapiirkondades on elektribussidega opereerimine </w:t>
      </w:r>
      <w:r w:rsidR="3F9AB1B5" w:rsidRPr="00BC5D7E">
        <w:rPr>
          <w:rFonts w:ascii="Times New Roman" w:eastAsia="Times New Roman" w:hAnsi="Times New Roman" w:cs="Times New Roman"/>
          <w:sz w:val="24"/>
          <w:szCs w:val="24"/>
        </w:rPr>
        <w:t>keeruline</w:t>
      </w:r>
      <w:r w:rsidRPr="00BC5D7E">
        <w:rPr>
          <w:rFonts w:ascii="Times New Roman" w:eastAsia="Times New Roman" w:hAnsi="Times New Roman" w:cs="Times New Roman"/>
          <w:sz w:val="24"/>
          <w:szCs w:val="24"/>
        </w:rPr>
        <w:t>, kuna ühe laadimiskorraga ei võimalda tehnoloogia veel vajaliku pikkusega vahemaid läbida), ei peaks ennetavalt turubarjääre looma.</w:t>
      </w:r>
    </w:p>
    <w:p w14:paraId="56D081D7" w14:textId="77777777" w:rsidR="006B6E9C" w:rsidRPr="00BC5D7E" w:rsidRDefault="006B6E9C" w:rsidP="00BC5D7E">
      <w:pPr>
        <w:spacing w:before="120" w:after="120"/>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sz w:val="24"/>
          <w:szCs w:val="24"/>
        </w:rPr>
        <w:lastRenderedPageBreak/>
        <w:t>Biometaan</w:t>
      </w:r>
      <w:proofErr w:type="spellEnd"/>
      <w:r w:rsidRPr="00BC5D7E">
        <w:rPr>
          <w:rFonts w:ascii="Times New Roman" w:eastAsia="Times New Roman" w:hAnsi="Times New Roman" w:cs="Times New Roman"/>
          <w:sz w:val="24"/>
          <w:szCs w:val="24"/>
        </w:rPr>
        <w:t xml:space="preserve">, mis on toodetud vastavalt biokütuste säästlikkuse kriteeriumitele, toob kaasa kumulatiivset kasu ning lahendusi erinevate sektorite ja poliitikate (nt ringmajanduse) eesmärkide täitmisel. Näiteks tehakse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tootmiseks investeeringuid eelkõige maapiirkondades, kus paikneb tootmiseks vajalik ressurss. Kodumaise tooraine vajadus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tootmiseks ergutab </w:t>
      </w:r>
      <w:proofErr w:type="spellStart"/>
      <w:r w:rsidRPr="00BC5D7E">
        <w:rPr>
          <w:rFonts w:ascii="Times New Roman" w:eastAsia="Times New Roman" w:hAnsi="Times New Roman" w:cs="Times New Roman"/>
          <w:sz w:val="24"/>
          <w:szCs w:val="24"/>
        </w:rPr>
        <w:t>biojäätmete</w:t>
      </w:r>
      <w:proofErr w:type="spellEnd"/>
      <w:r w:rsidRPr="00BC5D7E">
        <w:rPr>
          <w:rFonts w:ascii="Times New Roman" w:eastAsia="Times New Roman" w:hAnsi="Times New Roman" w:cs="Times New Roman"/>
          <w:sz w:val="24"/>
          <w:szCs w:val="24"/>
        </w:rPr>
        <w:t xml:space="preserve"> taaskasutuse suurenemist, reoveesette käitluse parendamist, reoveekäitlusjaamade energeetilise sõltumatuse suurendamist, tõhustab lägakäitlust ja seeläbi parandatakse </w:t>
      </w:r>
      <w:proofErr w:type="spellStart"/>
      <w:r w:rsidRPr="00BC5D7E">
        <w:rPr>
          <w:rFonts w:ascii="Times New Roman" w:eastAsia="Times New Roman" w:hAnsi="Times New Roman" w:cs="Times New Roman"/>
          <w:sz w:val="24"/>
          <w:szCs w:val="24"/>
        </w:rPr>
        <w:t>bioväetiste</w:t>
      </w:r>
      <w:proofErr w:type="spellEnd"/>
      <w:r w:rsidRPr="00BC5D7E">
        <w:rPr>
          <w:rFonts w:ascii="Times New Roman" w:eastAsia="Times New Roman" w:hAnsi="Times New Roman" w:cs="Times New Roman"/>
          <w:sz w:val="24"/>
          <w:szCs w:val="24"/>
        </w:rPr>
        <w:t xml:space="preserve"> omadusi ja vähendatakse lägas peituvate umbrohuseemnete ja patogeenide levikut. Ühtlasi aitab </w:t>
      </w:r>
      <w:proofErr w:type="spellStart"/>
      <w:r w:rsidRPr="00BC5D7E">
        <w:rPr>
          <w:rFonts w:ascii="Times New Roman" w:eastAsia="Times New Roman" w:hAnsi="Times New Roman" w:cs="Times New Roman"/>
          <w:sz w:val="24"/>
          <w:szCs w:val="24"/>
        </w:rPr>
        <w:t>biometaani</w:t>
      </w:r>
      <w:proofErr w:type="spellEnd"/>
      <w:r w:rsidRPr="00BC5D7E">
        <w:rPr>
          <w:rFonts w:ascii="Times New Roman" w:eastAsia="Times New Roman" w:hAnsi="Times New Roman" w:cs="Times New Roman"/>
          <w:sz w:val="24"/>
          <w:szCs w:val="24"/>
        </w:rPr>
        <w:t xml:space="preserve"> tootmine ja kasutamine saavutada põllumajandussektori KHG heite vähendamise eesmärke ning vähendada süsinikumahukust transpordisektoris, mille mõjul paraneb välisõhu kvaliteet ja keskkond, sest väheneb transpordisektorist õhku paisatavate saasteainete hulk, kui </w:t>
      </w:r>
      <w:proofErr w:type="spellStart"/>
      <w:r w:rsidRPr="00BC5D7E">
        <w:rPr>
          <w:rFonts w:ascii="Times New Roman" w:eastAsia="Times New Roman" w:hAnsi="Times New Roman" w:cs="Times New Roman"/>
          <w:sz w:val="24"/>
          <w:szCs w:val="24"/>
        </w:rPr>
        <w:t>biometaaniga</w:t>
      </w:r>
      <w:proofErr w:type="spellEnd"/>
      <w:r w:rsidRPr="00BC5D7E">
        <w:rPr>
          <w:rFonts w:ascii="Times New Roman" w:eastAsia="Times New Roman" w:hAnsi="Times New Roman" w:cs="Times New Roman"/>
          <w:sz w:val="24"/>
          <w:szCs w:val="24"/>
        </w:rPr>
        <w:t xml:space="preserve"> asendatakse vedelkütuseid.</w:t>
      </w:r>
    </w:p>
    <w:p w14:paraId="18120A39" w14:textId="77777777" w:rsidR="006200E4" w:rsidRPr="00BC5D7E" w:rsidRDefault="651EB238" w:rsidP="00BC5D7E">
      <w:pPr>
        <w:pStyle w:val="Pealkiri2"/>
        <w:numPr>
          <w:ilvl w:val="0"/>
          <w:numId w:val="13"/>
        </w:numPr>
        <w:spacing w:before="120"/>
        <w:rPr>
          <w:rFonts w:eastAsia="Times New Roman" w:cs="Times New Roman"/>
          <w:b/>
          <w:bCs/>
        </w:rPr>
      </w:pPr>
      <w:r w:rsidRPr="00BC5D7E">
        <w:rPr>
          <w:rFonts w:cs="Times New Roman"/>
        </w:rPr>
        <w:t>Maakasutuse, maakasutuse muutuse ja metsanduse ehk LULUCF määruse muutmine</w:t>
      </w:r>
      <w:r w:rsidRPr="00BC5D7E">
        <w:rPr>
          <w:rFonts w:eastAsia="Times New Roman" w:cs="Times New Roman"/>
          <w:b/>
          <w:bCs/>
        </w:rPr>
        <w:t xml:space="preserve"> </w:t>
      </w:r>
    </w:p>
    <w:p w14:paraId="071EDC84" w14:textId="32496DF0" w:rsidR="006200E4" w:rsidRPr="00BC5D7E" w:rsidRDefault="651EB238" w:rsidP="00BC5D7E">
      <w:pPr>
        <w:pStyle w:val="Loendilik"/>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Eesti toetab Euroopa Liidu ülese sidumise eesmärgi </w:t>
      </w:r>
      <w:r w:rsidR="00C966DB">
        <w:rPr>
          <w:rFonts w:ascii="Times New Roman" w:eastAsia="Times New Roman" w:hAnsi="Times New Roman" w:cs="Times New Roman"/>
          <w:b/>
          <w:bCs/>
          <w:sz w:val="24"/>
          <w:szCs w:val="24"/>
        </w:rPr>
        <w:t>suurendamist</w:t>
      </w:r>
      <w:r w:rsidRPr="00BC5D7E">
        <w:rPr>
          <w:rFonts w:ascii="Times New Roman" w:eastAsia="Times New Roman" w:hAnsi="Times New Roman" w:cs="Times New Roman"/>
          <w:b/>
          <w:bCs/>
          <w:sz w:val="24"/>
          <w:szCs w:val="24"/>
        </w:rPr>
        <w:t xml:space="preserve"> LULUCF sektoris </w:t>
      </w:r>
      <w:r w:rsidR="006200E4" w:rsidRPr="00BC5D7E">
        <w:br/>
      </w:r>
      <w:r w:rsidRPr="00BC5D7E">
        <w:rPr>
          <w:rFonts w:ascii="Times New Roman" w:eastAsia="Times New Roman" w:hAnsi="Times New Roman" w:cs="Times New Roman"/>
          <w:b/>
          <w:bCs/>
          <w:sz w:val="24"/>
          <w:szCs w:val="24"/>
        </w:rPr>
        <w:t xml:space="preserve">-310 </w:t>
      </w:r>
      <w:proofErr w:type="spellStart"/>
      <w:r w:rsidRPr="00BC5D7E">
        <w:rPr>
          <w:rFonts w:ascii="Times New Roman" w:eastAsia="Times New Roman" w:hAnsi="Times New Roman" w:cs="Times New Roman"/>
          <w:b/>
          <w:bCs/>
          <w:sz w:val="24"/>
          <w:szCs w:val="24"/>
        </w:rPr>
        <w:t>Mt</w:t>
      </w:r>
      <w:proofErr w:type="spellEnd"/>
      <w:r w:rsidRPr="00BC5D7E">
        <w:rPr>
          <w:rFonts w:ascii="Times New Roman" w:eastAsia="Times New Roman" w:hAnsi="Times New Roman" w:cs="Times New Roman"/>
          <w:b/>
          <w:bCs/>
          <w:sz w:val="24"/>
          <w:szCs w:val="24"/>
        </w:rPr>
        <w:t xml:space="preserve"> CO</w:t>
      </w:r>
      <w:r w:rsidRPr="00BC5D7E">
        <w:rPr>
          <w:rFonts w:ascii="Times New Roman" w:eastAsia="Times New Roman" w:hAnsi="Times New Roman" w:cs="Times New Roman"/>
          <w:b/>
          <w:bCs/>
          <w:sz w:val="24"/>
          <w:szCs w:val="24"/>
          <w:vertAlign w:val="subscript"/>
        </w:rPr>
        <w:t>2</w:t>
      </w:r>
      <w:r w:rsidR="55AD4114" w:rsidRPr="00BC5D7E">
        <w:rPr>
          <w:rFonts w:ascii="Times New Roman" w:eastAsia="Times New Roman" w:hAnsi="Times New Roman" w:cs="Times New Roman"/>
          <w:b/>
          <w:bCs/>
          <w:sz w:val="24"/>
          <w:szCs w:val="24"/>
        </w:rPr>
        <w:t xml:space="preserve"> </w:t>
      </w:r>
      <w:r w:rsidRPr="00BC5D7E">
        <w:rPr>
          <w:rFonts w:ascii="Times New Roman" w:eastAsia="Times New Roman" w:hAnsi="Times New Roman" w:cs="Times New Roman"/>
          <w:b/>
          <w:bCs/>
          <w:sz w:val="24"/>
          <w:szCs w:val="24"/>
        </w:rPr>
        <w:t xml:space="preserve">ekvivalendini aastaks 2030, kuid liikmesriikidele seatud eesmärgid peavad olema realistlikud, arvestama ajaloolist maakasutust ja riiklikke eripärasid ning võimaldama piisavalt paindlikkusmeetmete rakendamist. Komisjoni poolt Eestile pakutavat eesmärki -2,5 </w:t>
      </w:r>
      <w:proofErr w:type="spellStart"/>
      <w:r w:rsidRPr="00BC5D7E">
        <w:rPr>
          <w:rFonts w:ascii="Times New Roman" w:eastAsia="Times New Roman" w:hAnsi="Times New Roman" w:cs="Times New Roman"/>
          <w:b/>
          <w:bCs/>
          <w:sz w:val="24"/>
          <w:szCs w:val="24"/>
        </w:rPr>
        <w:t>Mt</w:t>
      </w:r>
      <w:proofErr w:type="spellEnd"/>
      <w:r w:rsidRPr="00BC5D7E">
        <w:rPr>
          <w:rFonts w:ascii="Times New Roman" w:eastAsia="Times New Roman" w:hAnsi="Times New Roman" w:cs="Times New Roman"/>
          <w:b/>
          <w:bCs/>
          <w:sz w:val="24"/>
          <w:szCs w:val="24"/>
        </w:rPr>
        <w:t xml:space="preserve"> CO</w:t>
      </w:r>
      <w:r w:rsidRPr="00BC5D7E">
        <w:rPr>
          <w:rFonts w:ascii="Times New Roman" w:eastAsia="Times New Roman" w:hAnsi="Times New Roman" w:cs="Times New Roman"/>
          <w:b/>
          <w:bCs/>
          <w:sz w:val="24"/>
          <w:szCs w:val="24"/>
          <w:vertAlign w:val="subscript"/>
        </w:rPr>
        <w:t>2</w:t>
      </w:r>
      <w:r w:rsidR="55AD4114" w:rsidRPr="00BC5D7E">
        <w:rPr>
          <w:rFonts w:ascii="Times New Roman" w:eastAsia="Times New Roman" w:hAnsi="Times New Roman" w:cs="Times New Roman"/>
          <w:b/>
          <w:bCs/>
          <w:sz w:val="24"/>
          <w:szCs w:val="24"/>
        </w:rPr>
        <w:t xml:space="preserve"> </w:t>
      </w:r>
      <w:r w:rsidRPr="00BC5D7E">
        <w:rPr>
          <w:rFonts w:ascii="Times New Roman" w:eastAsia="Times New Roman" w:hAnsi="Times New Roman" w:cs="Times New Roman"/>
          <w:b/>
          <w:bCs/>
          <w:sz w:val="24"/>
          <w:szCs w:val="24"/>
        </w:rPr>
        <w:t>ekv</w:t>
      </w:r>
      <w:r w:rsidR="00C966DB">
        <w:rPr>
          <w:rFonts w:ascii="Times New Roman" w:eastAsia="Times New Roman" w:hAnsi="Times New Roman" w:cs="Times New Roman"/>
          <w:b/>
          <w:bCs/>
          <w:sz w:val="24"/>
          <w:szCs w:val="24"/>
        </w:rPr>
        <w:t>ivalenti</w:t>
      </w:r>
      <w:r w:rsidRPr="00BC5D7E">
        <w:rPr>
          <w:rFonts w:ascii="Times New Roman" w:eastAsia="Times New Roman" w:hAnsi="Times New Roman" w:cs="Times New Roman"/>
          <w:b/>
          <w:bCs/>
          <w:sz w:val="24"/>
          <w:szCs w:val="24"/>
        </w:rPr>
        <w:t xml:space="preserve"> me ei toeta, kuna leiame, et see ei ole saavutatav kulutõhusal viisil ja võib kahjustada oluliselt mitme sektori (sh turbatootmise, põllumajandus- ja metsandussektori) konkurentsivõimet. Siduvate eesmärkide määramisel tuleks arvestuse aluseks võtta kõige uuemad ja täpsemad andmed, samuti arvestada metsarikaste riikide ajaloolist panust, metsade vanuselist struktuuri ning piiratud võimalusi metsamaa pi</w:t>
      </w:r>
      <w:r w:rsidR="00C966DB">
        <w:rPr>
          <w:rFonts w:ascii="Times New Roman" w:eastAsia="Times New Roman" w:hAnsi="Times New Roman" w:cs="Times New Roman"/>
          <w:b/>
          <w:bCs/>
          <w:sz w:val="24"/>
          <w:szCs w:val="24"/>
        </w:rPr>
        <w:t>ndala ja tagavara suurendamiseks</w:t>
      </w:r>
      <w:r w:rsidRPr="00BC5D7E">
        <w:rPr>
          <w:rFonts w:ascii="Times New Roman" w:eastAsia="Times New Roman" w:hAnsi="Times New Roman" w:cs="Times New Roman"/>
          <w:b/>
          <w:bCs/>
          <w:sz w:val="24"/>
          <w:szCs w:val="24"/>
        </w:rPr>
        <w:t>.</w:t>
      </w:r>
    </w:p>
    <w:p w14:paraId="45FE6315" w14:textId="75F2936E" w:rsidR="006200E4" w:rsidRPr="00BC5D7E" w:rsidRDefault="651EB238" w:rsidP="00BC5D7E">
      <w:pPr>
        <w:spacing w:before="120" w:after="120"/>
        <w:jc w:val="both"/>
        <w:rPr>
          <w:rFonts w:ascii="Times New Roman" w:eastAsia="Times New Roman" w:hAnsi="Times New Roman" w:cs="Times New Roman"/>
          <w:sz w:val="24"/>
          <w:szCs w:val="24"/>
        </w:rPr>
      </w:pPr>
      <w:r w:rsidRPr="00BC5D7E">
        <w:rPr>
          <w:rFonts w:ascii="Times New Roman" w:hAnsi="Times New Roman" w:cs="Times New Roman"/>
          <w:sz w:val="24"/>
          <w:szCs w:val="24"/>
          <w:u w:val="single"/>
          <w:lang w:eastAsia="ar-SA"/>
        </w:rPr>
        <w:t>Selgitus</w:t>
      </w:r>
      <w:r w:rsidRPr="00BC5D7E">
        <w:rPr>
          <w:rFonts w:ascii="Times New Roman" w:hAnsi="Times New Roman" w:cs="Times New Roman"/>
          <w:sz w:val="24"/>
          <w:szCs w:val="24"/>
          <w:lang w:eastAsia="ar-SA"/>
        </w:rPr>
        <w:t>: Eesti toetab kliimaneutraalsuse saavutamist aastaks 2050 ning leiab, et sellesse peavad panustama kõik sektorid. Samuti toetab Eesti ELis -55% KHG netoheite saavutamist aastaks 2030 võrreldes 1990. aastaga ning et sellesse panustab muulhulgas ka LULUCF sektor läbi täiendava süsinikusidumise suurendamise. Leiame, et eelkõige tuleb siiski tegeleda KHG heite vähendamisega</w:t>
      </w:r>
      <w:r w:rsidR="336FBAA5" w:rsidRPr="00BC5D7E">
        <w:rPr>
          <w:rFonts w:ascii="Times New Roman" w:hAnsi="Times New Roman" w:cs="Times New Roman"/>
          <w:sz w:val="24"/>
          <w:szCs w:val="24"/>
          <w:lang w:eastAsia="ar-SA"/>
        </w:rPr>
        <w:t>,</w:t>
      </w:r>
      <w:r w:rsidRPr="00BC5D7E">
        <w:rPr>
          <w:rFonts w:ascii="Times New Roman" w:hAnsi="Times New Roman" w:cs="Times New Roman"/>
          <w:sz w:val="24"/>
          <w:szCs w:val="24"/>
          <w:lang w:eastAsia="ar-SA"/>
        </w:rPr>
        <w:t xml:space="preserve"> tulenevalt piiratud võimalustest süsinikusidumist suurendada. ELi LULUCF sektori KHG netoheide oli perioodil 2016-2018 keskmisena tasemel -268 </w:t>
      </w:r>
      <w:r w:rsidR="00211A34">
        <w:rPr>
          <w:rFonts w:ascii="Times New Roman" w:hAnsi="Times New Roman" w:cs="Times New Roman"/>
          <w:sz w:val="24"/>
          <w:szCs w:val="24"/>
          <w:lang w:eastAsia="ar-SA"/>
        </w:rPr>
        <w:t xml:space="preserve">mln </w:t>
      </w:r>
      <w:r w:rsidRPr="00BC5D7E">
        <w:rPr>
          <w:rFonts w:ascii="Times New Roman" w:hAnsi="Times New Roman" w:cs="Times New Roman"/>
          <w:sz w:val="24"/>
          <w:szCs w:val="24"/>
          <w:lang w:eastAsia="ar-SA"/>
        </w:rPr>
        <w:t>t</w:t>
      </w:r>
      <w:r w:rsidR="34F2859F" w:rsidRPr="00BC5D7E">
        <w:rPr>
          <w:rFonts w:ascii="Times New Roman" w:hAnsi="Times New Roman" w:cs="Times New Roman"/>
          <w:sz w:val="24"/>
          <w:szCs w:val="24"/>
          <w:lang w:eastAsia="ar-SA"/>
        </w:rPr>
        <w:t xml:space="preserve"> </w:t>
      </w:r>
      <w:r w:rsidRPr="00BC5D7E">
        <w:rPr>
          <w:rFonts w:ascii="Times New Roman" w:hAnsi="Times New Roman" w:cs="Times New Roman"/>
          <w:sz w:val="24"/>
          <w:szCs w:val="24"/>
          <w:lang w:eastAsia="ar-SA"/>
        </w:rPr>
        <w:t>CO</w:t>
      </w:r>
      <w:r w:rsidRPr="00BC5D7E">
        <w:rPr>
          <w:rFonts w:ascii="Times New Roman" w:hAnsi="Times New Roman" w:cs="Times New Roman"/>
          <w:sz w:val="24"/>
          <w:szCs w:val="24"/>
          <w:vertAlign w:val="subscript"/>
          <w:lang w:eastAsia="ar-SA"/>
        </w:rPr>
        <w:t>2</w:t>
      </w:r>
      <w:r w:rsidR="55AD4114" w:rsidRPr="00BC5D7E">
        <w:rPr>
          <w:rFonts w:ascii="Times New Roman" w:hAnsi="Times New Roman" w:cs="Times New Roman"/>
          <w:sz w:val="24"/>
          <w:szCs w:val="24"/>
          <w:lang w:eastAsia="ar-SA"/>
        </w:rPr>
        <w:t xml:space="preserve"> </w:t>
      </w:r>
      <w:proofErr w:type="spellStart"/>
      <w:r w:rsidRPr="00BC5D7E">
        <w:rPr>
          <w:rFonts w:ascii="Times New Roman" w:hAnsi="Times New Roman" w:cs="Times New Roman"/>
          <w:sz w:val="24"/>
          <w:szCs w:val="24"/>
          <w:lang w:eastAsia="ar-SA"/>
        </w:rPr>
        <w:t>ekv</w:t>
      </w:r>
      <w:proofErr w:type="spellEnd"/>
      <w:r w:rsidRPr="00BC5D7E">
        <w:rPr>
          <w:rFonts w:ascii="Times New Roman" w:hAnsi="Times New Roman" w:cs="Times New Roman"/>
          <w:sz w:val="24"/>
          <w:szCs w:val="24"/>
          <w:lang w:eastAsia="ar-SA"/>
        </w:rPr>
        <w:t>. LULUCF sektoris</w:t>
      </w:r>
      <w:r w:rsidR="768DE145" w:rsidRPr="00BC5D7E">
        <w:rPr>
          <w:rFonts w:ascii="Times New Roman" w:hAnsi="Times New Roman" w:cs="Times New Roman"/>
          <w:sz w:val="24"/>
          <w:szCs w:val="24"/>
          <w:lang w:eastAsia="ar-SA"/>
        </w:rPr>
        <w:t xml:space="preserve"> ei piisa</w:t>
      </w:r>
      <w:r w:rsidRPr="00BC5D7E">
        <w:rPr>
          <w:rFonts w:ascii="Times New Roman" w:hAnsi="Times New Roman" w:cs="Times New Roman"/>
          <w:sz w:val="24"/>
          <w:szCs w:val="24"/>
          <w:lang w:eastAsia="ar-SA"/>
        </w:rPr>
        <w:t xml:space="preserve"> </w:t>
      </w:r>
      <w:r w:rsidRPr="00BC5D7E">
        <w:rPr>
          <w:rFonts w:ascii="Times New Roman" w:eastAsia="Times New Roman" w:hAnsi="Times New Roman" w:cs="Times New Roman"/>
          <w:sz w:val="24"/>
          <w:szCs w:val="24"/>
        </w:rPr>
        <w:t>kliimaeesmärkide saavutamiseks ainult süsinikusidumise suurendamist toetavate meetmete elluviimisest, vaid aktiivselt tuleb panustada ka KHG heite vähendamist soodustavatesse tegevustesse kõigis maakasutuskategooriates</w:t>
      </w:r>
      <w:r w:rsidR="24F02F34" w:rsidRPr="00BC5D7E">
        <w:rPr>
          <w:rFonts w:ascii="Times New Roman" w:eastAsia="Times New Roman" w:hAnsi="Times New Roman" w:cs="Times New Roman"/>
          <w:sz w:val="24"/>
          <w:szCs w:val="24"/>
        </w:rPr>
        <w:t xml:space="preserve"> ning panustama</w:t>
      </w:r>
      <w:r w:rsidR="2B9A8462" w:rsidRPr="00BC5D7E">
        <w:rPr>
          <w:rFonts w:ascii="Times New Roman" w:eastAsia="Times New Roman" w:hAnsi="Times New Roman" w:cs="Times New Roman"/>
          <w:sz w:val="24"/>
          <w:szCs w:val="24"/>
        </w:rPr>
        <w:t xml:space="preserve"> peavad kõik liikmesriigid</w:t>
      </w:r>
      <w:r w:rsidRPr="00BC5D7E">
        <w:rPr>
          <w:rFonts w:ascii="Times New Roman" w:eastAsia="Times New Roman" w:hAnsi="Times New Roman" w:cs="Times New Roman"/>
          <w:sz w:val="24"/>
          <w:szCs w:val="24"/>
        </w:rPr>
        <w:t xml:space="preserve">. Rõhutame, et </w:t>
      </w:r>
      <w:proofErr w:type="spellStart"/>
      <w:r w:rsidRPr="00BC5D7E">
        <w:rPr>
          <w:rFonts w:ascii="Times New Roman" w:eastAsia="Times New Roman" w:hAnsi="Times New Roman" w:cs="Times New Roman"/>
          <w:sz w:val="24"/>
          <w:szCs w:val="24"/>
        </w:rPr>
        <w:t>LULUCFi</w:t>
      </w:r>
      <w:proofErr w:type="spellEnd"/>
      <w:r w:rsidRPr="00BC5D7E">
        <w:rPr>
          <w:rFonts w:ascii="Times New Roman" w:eastAsia="Times New Roman" w:hAnsi="Times New Roman" w:cs="Times New Roman"/>
          <w:sz w:val="24"/>
          <w:szCs w:val="24"/>
        </w:rPr>
        <w:t xml:space="preserve"> meetmete planeerimisel on oluline arvestada pikka perspektiivi, sest mitmete meetmete mõju avaldub kaugemas tulevikus nii süsinikubilansis kui sotsiaalmajanduslikus aspektis</w:t>
      </w:r>
      <w:r w:rsidR="2B9A8462" w:rsidRPr="00BC5D7E">
        <w:rPr>
          <w:rFonts w:ascii="Times New Roman" w:eastAsia="Times New Roman" w:hAnsi="Times New Roman" w:cs="Times New Roman"/>
          <w:sz w:val="24"/>
          <w:szCs w:val="24"/>
        </w:rPr>
        <w:t>, arvestada tuleb ka mõjuga elurikkusele</w:t>
      </w:r>
      <w:r w:rsidRPr="00BC5D7E">
        <w:rPr>
          <w:rFonts w:ascii="Times New Roman" w:eastAsia="Times New Roman" w:hAnsi="Times New Roman" w:cs="Times New Roman"/>
          <w:sz w:val="24"/>
          <w:szCs w:val="24"/>
        </w:rPr>
        <w:t>. Arvestama peab ka, et süsinikuvarude suurendamine toob endaga pikas perspektiivis kaasa metsade tervisliku seisundi halvenemise, väheneb võimekus kliimamuutustega kohaneda ja toota kvaliteetseid ja pikaajalisi puittooteid.</w:t>
      </w:r>
    </w:p>
    <w:p w14:paraId="4B2C0022" w14:textId="78469CE9" w:rsidR="00CA6393" w:rsidRPr="00BC5D7E" w:rsidRDefault="651EB238" w:rsidP="00BC5D7E">
      <w:pPr>
        <w:spacing w:before="120" w:after="120"/>
        <w:jc w:val="both"/>
        <w:rPr>
          <w:rFonts w:ascii="Times New Roman" w:hAnsi="Times New Roman" w:cs="Times New Roman"/>
          <w:sz w:val="24"/>
          <w:szCs w:val="24"/>
          <w:lang w:eastAsia="ar-SA"/>
        </w:rPr>
      </w:pPr>
      <w:r w:rsidRPr="00BC5D7E">
        <w:rPr>
          <w:rFonts w:ascii="Times New Roman" w:hAnsi="Times New Roman" w:cs="Times New Roman"/>
          <w:sz w:val="24"/>
          <w:szCs w:val="24"/>
          <w:lang w:eastAsia="ar-SA"/>
        </w:rPr>
        <w:lastRenderedPageBreak/>
        <w:t xml:space="preserve">Eesti LULUCF sektori KHG netoheide oli 2019. aastal -0,7 </w:t>
      </w:r>
      <w:r w:rsidR="00211A34">
        <w:rPr>
          <w:rFonts w:ascii="Times New Roman" w:hAnsi="Times New Roman" w:cs="Times New Roman"/>
          <w:sz w:val="24"/>
          <w:szCs w:val="24"/>
          <w:lang w:eastAsia="ar-SA"/>
        </w:rPr>
        <w:t xml:space="preserve">mln </w:t>
      </w:r>
      <w:r w:rsidRPr="00BC5D7E">
        <w:rPr>
          <w:rFonts w:ascii="Times New Roman" w:hAnsi="Times New Roman" w:cs="Times New Roman"/>
          <w:sz w:val="24"/>
          <w:szCs w:val="24"/>
          <w:lang w:eastAsia="ar-SA"/>
        </w:rPr>
        <w:t>t</w:t>
      </w:r>
      <w:r w:rsidR="34F2859F" w:rsidRPr="00BC5D7E">
        <w:rPr>
          <w:rFonts w:ascii="Times New Roman" w:hAnsi="Times New Roman" w:cs="Times New Roman"/>
          <w:sz w:val="24"/>
          <w:szCs w:val="24"/>
          <w:lang w:eastAsia="ar-SA"/>
        </w:rPr>
        <w:t xml:space="preserve"> </w:t>
      </w:r>
      <w:r w:rsidRPr="00BC5D7E">
        <w:rPr>
          <w:rFonts w:ascii="Times New Roman" w:hAnsi="Times New Roman" w:cs="Times New Roman"/>
          <w:sz w:val="24"/>
          <w:szCs w:val="24"/>
          <w:lang w:eastAsia="ar-SA"/>
        </w:rPr>
        <w:t>CO</w:t>
      </w:r>
      <w:r w:rsidRPr="00BC5D7E">
        <w:rPr>
          <w:rFonts w:ascii="Times New Roman" w:hAnsi="Times New Roman" w:cs="Times New Roman"/>
          <w:sz w:val="24"/>
          <w:szCs w:val="24"/>
          <w:vertAlign w:val="subscript"/>
          <w:lang w:eastAsia="ar-SA"/>
        </w:rPr>
        <w:t>2</w:t>
      </w:r>
      <w:r w:rsidR="55AD4114" w:rsidRPr="00BC5D7E">
        <w:rPr>
          <w:rFonts w:ascii="Times New Roman" w:hAnsi="Times New Roman" w:cs="Times New Roman"/>
          <w:sz w:val="24"/>
          <w:szCs w:val="24"/>
          <w:lang w:eastAsia="ar-SA"/>
        </w:rPr>
        <w:t xml:space="preserve"> </w:t>
      </w:r>
      <w:proofErr w:type="spellStart"/>
      <w:r w:rsidRPr="00BC5D7E">
        <w:rPr>
          <w:rFonts w:ascii="Times New Roman" w:hAnsi="Times New Roman" w:cs="Times New Roman"/>
          <w:sz w:val="24"/>
          <w:szCs w:val="24"/>
          <w:lang w:eastAsia="ar-SA"/>
        </w:rPr>
        <w:t>ekv</w:t>
      </w:r>
      <w:proofErr w:type="spellEnd"/>
      <w:r w:rsidR="18C4F440" w:rsidRPr="00BC5D7E">
        <w:rPr>
          <w:rFonts w:ascii="Times New Roman" w:hAnsi="Times New Roman" w:cs="Times New Roman"/>
          <w:sz w:val="24"/>
          <w:szCs w:val="24"/>
          <w:lang w:eastAsia="ar-SA"/>
        </w:rPr>
        <w:t xml:space="preserve"> </w:t>
      </w:r>
      <w:r w:rsidR="4717BCAA" w:rsidRPr="00BC5D7E">
        <w:rPr>
          <w:rFonts w:ascii="Times New Roman" w:hAnsi="Times New Roman" w:cs="Times New Roman"/>
          <w:sz w:val="24"/>
          <w:szCs w:val="24"/>
          <w:lang w:eastAsia="ar-SA"/>
        </w:rPr>
        <w:t>ehk kogusidumine on langenud</w:t>
      </w:r>
      <w:r w:rsidR="2B9A8462" w:rsidRPr="00BC5D7E">
        <w:rPr>
          <w:rFonts w:ascii="Times New Roman" w:hAnsi="Times New Roman" w:cs="Times New Roman"/>
          <w:sz w:val="24"/>
          <w:szCs w:val="24"/>
          <w:lang w:eastAsia="ar-SA"/>
        </w:rPr>
        <w:t xml:space="preserve">. </w:t>
      </w:r>
      <w:r w:rsidR="1D454A0B" w:rsidRPr="00BC5D7E">
        <w:rPr>
          <w:rFonts w:ascii="Times New Roman" w:eastAsia="Times New Roman" w:hAnsi="Times New Roman" w:cs="Times New Roman"/>
          <w:sz w:val="24"/>
          <w:szCs w:val="24"/>
        </w:rPr>
        <w:t xml:space="preserve">Euroopa </w:t>
      </w:r>
      <w:r w:rsidR="6F558D6F" w:rsidRPr="00BC5D7E">
        <w:rPr>
          <w:rFonts w:ascii="Times New Roman" w:eastAsia="Times New Roman" w:hAnsi="Times New Roman" w:cs="Times New Roman"/>
          <w:sz w:val="24"/>
          <w:szCs w:val="24"/>
        </w:rPr>
        <w:t>k</w:t>
      </w:r>
      <w:r w:rsidR="1D454A0B" w:rsidRPr="00BC5D7E">
        <w:rPr>
          <w:rFonts w:ascii="Times New Roman" w:eastAsia="Times New Roman" w:hAnsi="Times New Roman" w:cs="Times New Roman"/>
          <w:sz w:val="24"/>
          <w:szCs w:val="24"/>
        </w:rPr>
        <w:t>omisjoni koostatud nn „olukorra jätkumise“ võrdlusstsenaariumi</w:t>
      </w:r>
      <w:r w:rsidR="00E93DBA" w:rsidRPr="00BC5D7E">
        <w:rPr>
          <w:rStyle w:val="Allmrkuseviide"/>
          <w:rFonts w:ascii="Times New Roman" w:eastAsia="Times New Roman" w:hAnsi="Times New Roman" w:cs="Times New Roman"/>
          <w:sz w:val="24"/>
          <w:szCs w:val="24"/>
        </w:rPr>
        <w:footnoteReference w:id="55"/>
      </w:r>
      <w:r w:rsidR="1D454A0B" w:rsidRPr="00BC5D7E">
        <w:rPr>
          <w:rFonts w:ascii="Times New Roman" w:eastAsia="Times New Roman" w:hAnsi="Times New Roman" w:cs="Times New Roman"/>
          <w:sz w:val="24"/>
          <w:szCs w:val="24"/>
        </w:rPr>
        <w:t xml:space="preserve"> </w:t>
      </w:r>
      <w:r w:rsidR="2B9A8462" w:rsidRPr="00BC5D7E">
        <w:rPr>
          <w:rFonts w:ascii="Times New Roman" w:hAnsi="Times New Roman" w:cs="Times New Roman"/>
          <w:sz w:val="24"/>
          <w:szCs w:val="24"/>
          <w:lang w:eastAsia="ar-SA"/>
        </w:rPr>
        <w:t xml:space="preserve">korral on Eesti LULUCF sektorile </w:t>
      </w:r>
      <w:r w:rsidR="18C4F440" w:rsidRPr="00BC5D7E">
        <w:rPr>
          <w:rFonts w:ascii="Times New Roman" w:hAnsi="Times New Roman" w:cs="Times New Roman"/>
          <w:sz w:val="24"/>
          <w:szCs w:val="24"/>
          <w:lang w:eastAsia="ar-SA"/>
        </w:rPr>
        <w:t>prognoositud</w:t>
      </w:r>
      <w:r w:rsidR="00211A34">
        <w:rPr>
          <w:rFonts w:ascii="Times New Roman" w:hAnsi="Times New Roman" w:cs="Times New Roman"/>
          <w:sz w:val="24"/>
          <w:szCs w:val="24"/>
          <w:lang w:eastAsia="ar-SA"/>
        </w:rPr>
        <w:t xml:space="preserve"> heide 1,4 mln </w:t>
      </w:r>
      <w:r w:rsidR="2B9A8462" w:rsidRPr="00BC5D7E">
        <w:rPr>
          <w:rFonts w:ascii="Times New Roman" w:hAnsi="Times New Roman" w:cs="Times New Roman"/>
          <w:sz w:val="24"/>
          <w:szCs w:val="24"/>
          <w:lang w:eastAsia="ar-SA"/>
        </w:rPr>
        <w:t>t CO</w:t>
      </w:r>
      <w:r w:rsidR="2B9A8462" w:rsidRPr="00523391">
        <w:rPr>
          <w:rStyle w:val="Rhutus"/>
          <w:rFonts w:ascii="Times New Roman" w:hAnsi="Times New Roman" w:cs="Times New Roman"/>
          <w:i w:val="0"/>
          <w:sz w:val="24"/>
          <w:szCs w:val="24"/>
          <w:vertAlign w:val="subscript"/>
        </w:rPr>
        <w:t>2</w:t>
      </w:r>
      <w:r w:rsidR="2B9A8462" w:rsidRPr="00BC5D7E">
        <w:rPr>
          <w:rFonts w:ascii="Times New Roman" w:hAnsi="Times New Roman" w:cs="Times New Roman"/>
          <w:sz w:val="24"/>
          <w:szCs w:val="24"/>
          <w:lang w:eastAsia="ar-SA"/>
        </w:rPr>
        <w:t xml:space="preserve"> </w:t>
      </w:r>
      <w:proofErr w:type="spellStart"/>
      <w:r w:rsidR="2B9A8462" w:rsidRPr="00BC5D7E">
        <w:rPr>
          <w:rFonts w:ascii="Times New Roman" w:hAnsi="Times New Roman" w:cs="Times New Roman"/>
          <w:sz w:val="24"/>
          <w:szCs w:val="24"/>
          <w:lang w:eastAsia="ar-SA"/>
        </w:rPr>
        <w:t>ekv</w:t>
      </w:r>
      <w:proofErr w:type="spellEnd"/>
      <w:r w:rsidR="2B9A8462" w:rsidRPr="00BC5D7E">
        <w:rPr>
          <w:rFonts w:ascii="Times New Roman" w:hAnsi="Times New Roman" w:cs="Times New Roman"/>
          <w:sz w:val="24"/>
          <w:szCs w:val="24"/>
          <w:lang w:eastAsia="ar-SA"/>
        </w:rPr>
        <w:t xml:space="preserve"> 2030. aastaks.</w:t>
      </w:r>
      <w:r w:rsidRPr="00BC5D7E">
        <w:rPr>
          <w:rFonts w:ascii="Times New Roman" w:hAnsi="Times New Roman" w:cs="Times New Roman"/>
          <w:sz w:val="24"/>
          <w:szCs w:val="24"/>
          <w:lang w:eastAsia="ar-SA"/>
        </w:rPr>
        <w:t xml:space="preserve"> </w:t>
      </w:r>
      <w:r w:rsidR="21E30607" w:rsidRPr="00BC5D7E">
        <w:rPr>
          <w:rFonts w:ascii="Times New Roman" w:hAnsi="Times New Roman" w:cs="Times New Roman"/>
          <w:sz w:val="24"/>
          <w:szCs w:val="24"/>
          <w:lang w:eastAsia="ar-SA"/>
        </w:rPr>
        <w:t>Selle järgi ei tuleks Eestile</w:t>
      </w:r>
      <w:r w:rsidR="18C4F440" w:rsidRPr="00BC5D7E">
        <w:rPr>
          <w:rFonts w:ascii="Times New Roman" w:hAnsi="Times New Roman" w:cs="Times New Roman"/>
          <w:sz w:val="24"/>
          <w:szCs w:val="24"/>
          <w:lang w:eastAsia="ar-SA"/>
        </w:rPr>
        <w:t xml:space="preserve"> ka tänaste ko</w:t>
      </w:r>
      <w:r w:rsidR="21E30607" w:rsidRPr="00BC5D7E">
        <w:rPr>
          <w:rFonts w:ascii="Times New Roman" w:hAnsi="Times New Roman" w:cs="Times New Roman"/>
          <w:sz w:val="24"/>
          <w:szCs w:val="24"/>
          <w:lang w:eastAsia="ar-SA"/>
        </w:rPr>
        <w:t>hustuste täitmine lihtsalt</w:t>
      </w:r>
      <w:r w:rsidR="18C4F440" w:rsidRPr="00BC5D7E">
        <w:rPr>
          <w:rFonts w:ascii="Times New Roman" w:hAnsi="Times New Roman" w:cs="Times New Roman"/>
          <w:sz w:val="24"/>
          <w:szCs w:val="24"/>
          <w:lang w:eastAsia="ar-SA"/>
        </w:rPr>
        <w:t xml:space="preserve">. </w:t>
      </w:r>
      <w:r w:rsidR="21E30607" w:rsidRPr="00BC5D7E">
        <w:rPr>
          <w:rFonts w:ascii="Times New Roman" w:hAnsi="Times New Roman" w:cs="Times New Roman"/>
          <w:sz w:val="24"/>
          <w:szCs w:val="24"/>
          <w:lang w:eastAsia="ar-SA"/>
        </w:rPr>
        <w:t>Eesti enda prognoos näeb</w:t>
      </w:r>
      <w:r w:rsidRPr="00BC5D7E">
        <w:rPr>
          <w:rFonts w:ascii="Times New Roman" w:hAnsi="Times New Roman" w:cs="Times New Roman"/>
          <w:sz w:val="24"/>
          <w:szCs w:val="24"/>
          <w:lang w:eastAsia="ar-SA"/>
        </w:rPr>
        <w:t xml:space="preserve"> ette, et samamoodi jätkates oleks 2030. aastaks võimalik saavutada süsinikusidumine</w:t>
      </w:r>
      <w:r w:rsidR="18C4F440" w:rsidRPr="00BC5D7E">
        <w:rPr>
          <w:rFonts w:ascii="Times New Roman" w:hAnsi="Times New Roman" w:cs="Times New Roman"/>
          <w:sz w:val="24"/>
          <w:szCs w:val="24"/>
          <w:lang w:eastAsia="ar-SA"/>
        </w:rPr>
        <w:t xml:space="preserve"> maksimaalselt</w:t>
      </w:r>
      <w:r w:rsidRPr="00BC5D7E">
        <w:rPr>
          <w:rFonts w:ascii="Times New Roman" w:hAnsi="Times New Roman" w:cs="Times New Roman"/>
          <w:sz w:val="24"/>
          <w:szCs w:val="24"/>
          <w:lang w:eastAsia="ar-SA"/>
        </w:rPr>
        <w:t xml:space="preserve"> tasemel -0,9</w:t>
      </w:r>
      <w:r w:rsidR="4717BCAA" w:rsidRPr="00BC5D7E">
        <w:rPr>
          <w:rFonts w:ascii="Times New Roman" w:hAnsi="Times New Roman" w:cs="Times New Roman"/>
          <w:sz w:val="24"/>
          <w:szCs w:val="24"/>
          <w:lang w:eastAsia="ar-SA"/>
        </w:rPr>
        <w:t>5</w:t>
      </w:r>
      <w:r w:rsidRPr="00BC5D7E">
        <w:rPr>
          <w:rFonts w:ascii="Times New Roman" w:hAnsi="Times New Roman" w:cs="Times New Roman"/>
          <w:sz w:val="24"/>
          <w:szCs w:val="24"/>
          <w:lang w:eastAsia="ar-SA"/>
        </w:rPr>
        <w:t xml:space="preserve"> </w:t>
      </w:r>
      <w:r w:rsidR="00211A34">
        <w:rPr>
          <w:rFonts w:ascii="Times New Roman" w:hAnsi="Times New Roman" w:cs="Times New Roman"/>
          <w:sz w:val="24"/>
          <w:szCs w:val="24"/>
          <w:lang w:eastAsia="ar-SA"/>
        </w:rPr>
        <w:t xml:space="preserve">mln </w:t>
      </w:r>
      <w:r w:rsidRPr="00BC5D7E">
        <w:rPr>
          <w:rFonts w:ascii="Times New Roman" w:hAnsi="Times New Roman" w:cs="Times New Roman"/>
          <w:sz w:val="24"/>
          <w:szCs w:val="24"/>
          <w:lang w:eastAsia="ar-SA"/>
        </w:rPr>
        <w:t>t</w:t>
      </w:r>
      <w:r w:rsidR="34F2859F" w:rsidRPr="00BC5D7E">
        <w:rPr>
          <w:rFonts w:ascii="Times New Roman" w:hAnsi="Times New Roman" w:cs="Times New Roman"/>
          <w:sz w:val="24"/>
          <w:szCs w:val="24"/>
          <w:lang w:eastAsia="ar-SA"/>
        </w:rPr>
        <w:t xml:space="preserve"> </w:t>
      </w:r>
      <w:r w:rsidRPr="00BC5D7E">
        <w:rPr>
          <w:rFonts w:ascii="Times New Roman" w:hAnsi="Times New Roman" w:cs="Times New Roman"/>
          <w:sz w:val="24"/>
          <w:szCs w:val="24"/>
          <w:lang w:eastAsia="ar-SA"/>
        </w:rPr>
        <w:t>CO</w:t>
      </w:r>
      <w:r w:rsidRPr="00BC5D7E">
        <w:rPr>
          <w:rFonts w:ascii="Times New Roman" w:hAnsi="Times New Roman" w:cs="Times New Roman"/>
          <w:sz w:val="24"/>
          <w:szCs w:val="24"/>
          <w:vertAlign w:val="subscript"/>
          <w:lang w:eastAsia="ar-SA"/>
        </w:rPr>
        <w:t>2</w:t>
      </w:r>
      <w:r w:rsidR="55AD4114" w:rsidRPr="00BC5D7E">
        <w:rPr>
          <w:rFonts w:ascii="Times New Roman" w:hAnsi="Times New Roman" w:cs="Times New Roman"/>
          <w:sz w:val="24"/>
          <w:szCs w:val="24"/>
          <w:lang w:eastAsia="ar-SA"/>
        </w:rPr>
        <w:t xml:space="preserve"> </w:t>
      </w:r>
      <w:proofErr w:type="spellStart"/>
      <w:r w:rsidRPr="00BC5D7E">
        <w:rPr>
          <w:rFonts w:ascii="Times New Roman" w:hAnsi="Times New Roman" w:cs="Times New Roman"/>
          <w:sz w:val="24"/>
          <w:szCs w:val="24"/>
          <w:lang w:eastAsia="ar-SA"/>
        </w:rPr>
        <w:t>ekv</w:t>
      </w:r>
      <w:proofErr w:type="spellEnd"/>
      <w:r w:rsidR="000F26B4">
        <w:rPr>
          <w:rFonts w:ascii="Times New Roman" w:hAnsi="Times New Roman" w:cs="Times New Roman"/>
          <w:sz w:val="24"/>
          <w:szCs w:val="24"/>
          <w:lang w:eastAsia="ar-SA"/>
        </w:rPr>
        <w:t xml:space="preserve"> (vt joonist </w:t>
      </w:r>
      <w:r w:rsidR="00523391">
        <w:rPr>
          <w:rFonts w:ascii="Times New Roman" w:hAnsi="Times New Roman" w:cs="Times New Roman"/>
          <w:sz w:val="24"/>
          <w:szCs w:val="24"/>
          <w:lang w:eastAsia="ar-SA"/>
        </w:rPr>
        <w:t>6</w:t>
      </w:r>
      <w:r w:rsidR="3A91E43D" w:rsidRPr="00BC5D7E">
        <w:rPr>
          <w:rFonts w:ascii="Times New Roman" w:hAnsi="Times New Roman" w:cs="Times New Roman"/>
          <w:sz w:val="24"/>
          <w:szCs w:val="24"/>
          <w:lang w:eastAsia="ar-SA"/>
        </w:rPr>
        <w:t>)</w:t>
      </w:r>
      <w:r w:rsidRPr="00BC5D7E">
        <w:rPr>
          <w:rFonts w:ascii="Times New Roman" w:hAnsi="Times New Roman" w:cs="Times New Roman"/>
          <w:sz w:val="24"/>
          <w:szCs w:val="24"/>
          <w:lang w:eastAsia="ar-SA"/>
        </w:rPr>
        <w:t xml:space="preserve">. Komisjoni poolt Eestile pakutav eesmärk </w:t>
      </w:r>
      <w:r w:rsidR="00211A34">
        <w:rPr>
          <w:rFonts w:ascii="Times New Roman" w:hAnsi="Times New Roman" w:cs="Times New Roman"/>
          <w:sz w:val="24"/>
          <w:szCs w:val="24"/>
          <w:lang w:eastAsia="ar-SA"/>
        </w:rPr>
        <w:t xml:space="preserve">aastaks 2030 (-2,5 mln </w:t>
      </w:r>
      <w:r w:rsidR="18C4F440" w:rsidRPr="00BC5D7E">
        <w:rPr>
          <w:rFonts w:ascii="Times New Roman" w:hAnsi="Times New Roman" w:cs="Times New Roman"/>
          <w:sz w:val="24"/>
          <w:szCs w:val="24"/>
          <w:lang w:eastAsia="ar-SA"/>
        </w:rPr>
        <w:t>t CO</w:t>
      </w:r>
      <w:r w:rsidR="18C4F440" w:rsidRPr="00BC5D7E">
        <w:rPr>
          <w:rFonts w:ascii="Times New Roman" w:hAnsi="Times New Roman" w:cs="Times New Roman"/>
          <w:sz w:val="24"/>
          <w:szCs w:val="24"/>
          <w:vertAlign w:val="subscript"/>
          <w:lang w:eastAsia="ar-SA"/>
        </w:rPr>
        <w:t>2</w:t>
      </w:r>
      <w:r w:rsidR="18C4F440" w:rsidRPr="00BC5D7E">
        <w:rPr>
          <w:rFonts w:ascii="Times New Roman" w:hAnsi="Times New Roman" w:cs="Times New Roman"/>
          <w:sz w:val="24"/>
          <w:szCs w:val="24"/>
          <w:lang w:eastAsia="ar-SA"/>
        </w:rPr>
        <w:t xml:space="preserve"> </w:t>
      </w:r>
      <w:proofErr w:type="spellStart"/>
      <w:r w:rsidR="18C4F440" w:rsidRPr="00BC5D7E">
        <w:rPr>
          <w:rFonts w:ascii="Times New Roman" w:hAnsi="Times New Roman" w:cs="Times New Roman"/>
          <w:sz w:val="24"/>
          <w:szCs w:val="24"/>
          <w:lang w:eastAsia="ar-SA"/>
        </w:rPr>
        <w:t>ekv</w:t>
      </w:r>
      <w:proofErr w:type="spellEnd"/>
      <w:r w:rsidR="18C4F440" w:rsidRPr="00BC5D7E">
        <w:rPr>
          <w:rFonts w:ascii="Times New Roman" w:hAnsi="Times New Roman" w:cs="Times New Roman"/>
          <w:sz w:val="24"/>
          <w:szCs w:val="24"/>
          <w:lang w:eastAsia="ar-SA"/>
        </w:rPr>
        <w:t xml:space="preserve">) </w:t>
      </w:r>
      <w:r w:rsidRPr="00BC5D7E">
        <w:rPr>
          <w:rFonts w:ascii="Times New Roman" w:hAnsi="Times New Roman" w:cs="Times New Roman"/>
          <w:sz w:val="24"/>
          <w:szCs w:val="24"/>
          <w:lang w:eastAsia="ar-SA"/>
        </w:rPr>
        <w:t xml:space="preserve">on 5 korda suurem kui meie praegune LULUCF sektori sidumise eesmärk (-0,5 </w:t>
      </w:r>
      <w:r w:rsidR="00211A34">
        <w:rPr>
          <w:rFonts w:ascii="Times New Roman" w:hAnsi="Times New Roman" w:cs="Times New Roman"/>
          <w:sz w:val="24"/>
          <w:szCs w:val="24"/>
          <w:lang w:eastAsia="ar-SA"/>
        </w:rPr>
        <w:t xml:space="preserve">mln </w:t>
      </w:r>
      <w:r w:rsidRPr="00BC5D7E">
        <w:rPr>
          <w:rFonts w:ascii="Times New Roman" w:hAnsi="Times New Roman" w:cs="Times New Roman"/>
          <w:sz w:val="24"/>
          <w:szCs w:val="24"/>
          <w:lang w:eastAsia="ar-SA"/>
        </w:rPr>
        <w:t>t</w:t>
      </w:r>
      <w:r w:rsidR="34F2859F" w:rsidRPr="00BC5D7E">
        <w:rPr>
          <w:rFonts w:ascii="Times New Roman" w:hAnsi="Times New Roman" w:cs="Times New Roman"/>
          <w:sz w:val="24"/>
          <w:szCs w:val="24"/>
          <w:lang w:eastAsia="ar-SA"/>
        </w:rPr>
        <w:t xml:space="preserve"> </w:t>
      </w:r>
      <w:r w:rsidRPr="00BC5D7E">
        <w:rPr>
          <w:rFonts w:ascii="Times New Roman" w:hAnsi="Times New Roman" w:cs="Times New Roman"/>
          <w:sz w:val="24"/>
          <w:szCs w:val="24"/>
          <w:lang w:eastAsia="ar-SA"/>
        </w:rPr>
        <w:t>CO</w:t>
      </w:r>
      <w:r w:rsidRPr="00BC5D7E">
        <w:rPr>
          <w:rFonts w:ascii="Times New Roman" w:hAnsi="Times New Roman" w:cs="Times New Roman"/>
          <w:sz w:val="24"/>
          <w:szCs w:val="24"/>
          <w:vertAlign w:val="subscript"/>
          <w:lang w:eastAsia="ar-SA"/>
        </w:rPr>
        <w:t>2</w:t>
      </w:r>
      <w:r w:rsidRPr="00BC5D7E">
        <w:rPr>
          <w:rFonts w:ascii="Times New Roman" w:hAnsi="Times New Roman" w:cs="Times New Roman"/>
          <w:sz w:val="24"/>
          <w:szCs w:val="24"/>
          <w:lang w:eastAsia="ar-SA"/>
        </w:rPr>
        <w:t xml:space="preserve">) ning enam kui 3,5 korda suurem kui oli 2019. aasta LULUCF sektori sidumine. </w:t>
      </w:r>
      <w:r w:rsidR="6E56BBF0" w:rsidRPr="00BC5D7E">
        <w:rPr>
          <w:rFonts w:ascii="Times New Roman" w:hAnsi="Times New Roman" w:cs="Times New Roman"/>
          <w:sz w:val="24"/>
          <w:szCs w:val="24"/>
          <w:lang w:eastAsia="ar-SA"/>
        </w:rPr>
        <w:t xml:space="preserve">Veelgi enam, võrreldes </w:t>
      </w:r>
      <w:r w:rsidR="21E30607" w:rsidRPr="00BC5D7E">
        <w:rPr>
          <w:rFonts w:ascii="Times New Roman" w:hAnsi="Times New Roman" w:cs="Times New Roman"/>
          <w:sz w:val="24"/>
          <w:szCs w:val="24"/>
          <w:lang w:eastAsia="ar-SA"/>
        </w:rPr>
        <w:t xml:space="preserve">komisjoni koostatud </w:t>
      </w:r>
      <w:r w:rsidR="6E56BBF0" w:rsidRPr="00BC5D7E">
        <w:rPr>
          <w:rFonts w:ascii="Times New Roman" w:hAnsi="Times New Roman" w:cs="Times New Roman"/>
          <w:sz w:val="24"/>
          <w:szCs w:val="24"/>
          <w:lang w:eastAsia="ar-SA"/>
        </w:rPr>
        <w:t>võrdlusstsenaariumiga, tule</w:t>
      </w:r>
      <w:r w:rsidR="21E30607" w:rsidRPr="00BC5D7E">
        <w:rPr>
          <w:rFonts w:ascii="Times New Roman" w:hAnsi="Times New Roman" w:cs="Times New Roman"/>
          <w:sz w:val="24"/>
          <w:szCs w:val="24"/>
          <w:lang w:eastAsia="ar-SA"/>
        </w:rPr>
        <w:t>ks</w:t>
      </w:r>
      <w:r w:rsidR="00211A34">
        <w:rPr>
          <w:rFonts w:ascii="Times New Roman" w:hAnsi="Times New Roman" w:cs="Times New Roman"/>
          <w:sz w:val="24"/>
          <w:szCs w:val="24"/>
          <w:lang w:eastAsia="ar-SA"/>
        </w:rPr>
        <w:t xml:space="preserve"> Eestil asendada 1,4 mln </w:t>
      </w:r>
      <w:r w:rsidR="6E56BBF0" w:rsidRPr="00BC5D7E">
        <w:rPr>
          <w:rFonts w:ascii="Times New Roman" w:hAnsi="Times New Roman" w:cs="Times New Roman"/>
          <w:sz w:val="24"/>
          <w:szCs w:val="24"/>
          <w:lang w:eastAsia="ar-SA"/>
        </w:rPr>
        <w:t>t CO</w:t>
      </w:r>
      <w:r w:rsidR="6E56BBF0" w:rsidRPr="00BC5D7E">
        <w:rPr>
          <w:rFonts w:ascii="Times New Roman" w:hAnsi="Times New Roman" w:cs="Times New Roman"/>
          <w:sz w:val="24"/>
          <w:szCs w:val="24"/>
          <w:vertAlign w:val="subscript"/>
          <w:lang w:eastAsia="ar-SA"/>
        </w:rPr>
        <w:t>2</w:t>
      </w:r>
      <w:r w:rsidR="00211A34">
        <w:rPr>
          <w:rFonts w:ascii="Times New Roman" w:hAnsi="Times New Roman" w:cs="Times New Roman"/>
          <w:sz w:val="24"/>
          <w:szCs w:val="24"/>
          <w:lang w:eastAsia="ar-SA"/>
        </w:rPr>
        <w:t xml:space="preserve"> </w:t>
      </w:r>
      <w:proofErr w:type="spellStart"/>
      <w:r w:rsidR="00211A34">
        <w:rPr>
          <w:rFonts w:ascii="Times New Roman" w:hAnsi="Times New Roman" w:cs="Times New Roman"/>
          <w:sz w:val="24"/>
          <w:szCs w:val="24"/>
          <w:lang w:eastAsia="ar-SA"/>
        </w:rPr>
        <w:t>ekv</w:t>
      </w:r>
      <w:proofErr w:type="spellEnd"/>
      <w:r w:rsidR="00211A34">
        <w:rPr>
          <w:rFonts w:ascii="Times New Roman" w:hAnsi="Times New Roman" w:cs="Times New Roman"/>
          <w:sz w:val="24"/>
          <w:szCs w:val="24"/>
          <w:lang w:eastAsia="ar-SA"/>
        </w:rPr>
        <w:t xml:space="preserve"> heidet -2,5 mln </w:t>
      </w:r>
      <w:r w:rsidR="6E56BBF0" w:rsidRPr="00BC5D7E">
        <w:rPr>
          <w:rFonts w:ascii="Times New Roman" w:hAnsi="Times New Roman" w:cs="Times New Roman"/>
          <w:sz w:val="24"/>
          <w:szCs w:val="24"/>
          <w:lang w:eastAsia="ar-SA"/>
        </w:rPr>
        <w:t>t CO</w:t>
      </w:r>
      <w:r w:rsidR="6E56BBF0" w:rsidRPr="00BC5D7E">
        <w:rPr>
          <w:rFonts w:ascii="Times New Roman" w:hAnsi="Times New Roman" w:cs="Times New Roman"/>
          <w:sz w:val="24"/>
          <w:szCs w:val="24"/>
          <w:vertAlign w:val="subscript"/>
          <w:lang w:eastAsia="ar-SA"/>
        </w:rPr>
        <w:t>2</w:t>
      </w:r>
      <w:r w:rsidR="6E56BBF0" w:rsidRPr="00BC5D7E">
        <w:rPr>
          <w:rFonts w:ascii="Times New Roman" w:hAnsi="Times New Roman" w:cs="Times New Roman"/>
          <w:sz w:val="24"/>
          <w:szCs w:val="24"/>
          <w:lang w:eastAsia="ar-SA"/>
        </w:rPr>
        <w:t xml:space="preserve"> </w:t>
      </w:r>
      <w:proofErr w:type="spellStart"/>
      <w:r w:rsidR="6E56BBF0" w:rsidRPr="00BC5D7E">
        <w:rPr>
          <w:rFonts w:ascii="Times New Roman" w:hAnsi="Times New Roman" w:cs="Times New Roman"/>
          <w:sz w:val="24"/>
          <w:szCs w:val="24"/>
          <w:lang w:eastAsia="ar-SA"/>
        </w:rPr>
        <w:t>ekv</w:t>
      </w:r>
      <w:proofErr w:type="spellEnd"/>
      <w:r w:rsidR="6E56BBF0" w:rsidRPr="00BC5D7E">
        <w:rPr>
          <w:rFonts w:ascii="Times New Roman" w:hAnsi="Times New Roman" w:cs="Times New Roman"/>
          <w:sz w:val="24"/>
          <w:szCs w:val="24"/>
          <w:lang w:eastAsia="ar-SA"/>
        </w:rPr>
        <w:t xml:space="preserve"> sidumisega (vahe </w:t>
      </w:r>
      <w:r w:rsidR="1D454A0B" w:rsidRPr="00BC5D7E">
        <w:rPr>
          <w:rFonts w:ascii="Times New Roman" w:hAnsi="Times New Roman" w:cs="Times New Roman"/>
          <w:sz w:val="24"/>
          <w:szCs w:val="24"/>
          <w:lang w:eastAsia="ar-SA"/>
        </w:rPr>
        <w:t>on ligi</w:t>
      </w:r>
      <w:r w:rsidR="00211A34">
        <w:rPr>
          <w:rFonts w:ascii="Times New Roman" w:hAnsi="Times New Roman" w:cs="Times New Roman"/>
          <w:sz w:val="24"/>
          <w:szCs w:val="24"/>
          <w:lang w:eastAsia="ar-SA"/>
        </w:rPr>
        <w:t xml:space="preserve"> 4 mln </w:t>
      </w:r>
      <w:r w:rsidR="6E56BBF0" w:rsidRPr="00BC5D7E">
        <w:rPr>
          <w:rFonts w:ascii="Times New Roman" w:hAnsi="Times New Roman" w:cs="Times New Roman"/>
          <w:sz w:val="24"/>
          <w:szCs w:val="24"/>
          <w:lang w:eastAsia="ar-SA"/>
        </w:rPr>
        <w:t>t CO</w:t>
      </w:r>
      <w:r w:rsidR="6E56BBF0" w:rsidRPr="00BC5D7E">
        <w:rPr>
          <w:rFonts w:ascii="Times New Roman" w:hAnsi="Times New Roman" w:cs="Times New Roman"/>
          <w:sz w:val="24"/>
          <w:szCs w:val="24"/>
          <w:vertAlign w:val="subscript"/>
          <w:lang w:eastAsia="ar-SA"/>
        </w:rPr>
        <w:t>2</w:t>
      </w:r>
      <w:r w:rsidR="6E56BBF0" w:rsidRPr="00BC5D7E">
        <w:rPr>
          <w:rFonts w:ascii="Times New Roman" w:hAnsi="Times New Roman" w:cs="Times New Roman"/>
          <w:sz w:val="24"/>
          <w:szCs w:val="24"/>
          <w:lang w:eastAsia="ar-SA"/>
        </w:rPr>
        <w:t xml:space="preserve"> </w:t>
      </w:r>
      <w:proofErr w:type="spellStart"/>
      <w:r w:rsidR="6E56BBF0" w:rsidRPr="00BC5D7E">
        <w:rPr>
          <w:rFonts w:ascii="Times New Roman" w:hAnsi="Times New Roman" w:cs="Times New Roman"/>
          <w:sz w:val="24"/>
          <w:szCs w:val="24"/>
          <w:lang w:eastAsia="ar-SA"/>
        </w:rPr>
        <w:t>ekv</w:t>
      </w:r>
      <w:proofErr w:type="spellEnd"/>
      <w:r w:rsidR="6E56BBF0" w:rsidRPr="00BC5D7E">
        <w:rPr>
          <w:rFonts w:ascii="Times New Roman" w:hAnsi="Times New Roman" w:cs="Times New Roman"/>
          <w:sz w:val="24"/>
          <w:szCs w:val="24"/>
          <w:lang w:eastAsia="ar-SA"/>
        </w:rPr>
        <w:t>)</w:t>
      </w:r>
      <w:r w:rsidR="24F02F34" w:rsidRPr="00BC5D7E">
        <w:rPr>
          <w:rFonts w:ascii="Times New Roman" w:hAnsi="Times New Roman" w:cs="Times New Roman"/>
          <w:sz w:val="24"/>
          <w:szCs w:val="24"/>
          <w:lang w:eastAsia="ar-SA"/>
        </w:rPr>
        <w:t xml:space="preserve">. </w:t>
      </w:r>
      <w:r w:rsidR="21E30607" w:rsidRPr="00BC5D7E">
        <w:rPr>
          <w:rFonts w:ascii="Times New Roman" w:hAnsi="Times New Roman" w:cs="Times New Roman"/>
          <w:sz w:val="24"/>
          <w:szCs w:val="24"/>
          <w:lang w:eastAsia="ar-SA"/>
        </w:rPr>
        <w:t xml:space="preserve">Samu andmeid </w:t>
      </w:r>
      <w:proofErr w:type="spellStart"/>
      <w:r w:rsidR="21E30607" w:rsidRPr="00BC5D7E">
        <w:rPr>
          <w:rFonts w:ascii="Times New Roman" w:hAnsi="Times New Roman" w:cs="Times New Roman"/>
          <w:sz w:val="24"/>
          <w:szCs w:val="24"/>
          <w:lang w:eastAsia="ar-SA"/>
        </w:rPr>
        <w:t>EL</w:t>
      </w:r>
      <w:r w:rsidR="4C735E82" w:rsidRPr="00BC5D7E">
        <w:rPr>
          <w:rFonts w:ascii="Times New Roman" w:hAnsi="Times New Roman" w:cs="Times New Roman"/>
          <w:sz w:val="24"/>
          <w:szCs w:val="24"/>
          <w:lang w:eastAsia="ar-SA"/>
        </w:rPr>
        <w:t>-</w:t>
      </w:r>
      <w:r w:rsidR="21E30607" w:rsidRPr="00BC5D7E">
        <w:rPr>
          <w:rFonts w:ascii="Times New Roman" w:hAnsi="Times New Roman" w:cs="Times New Roman"/>
          <w:sz w:val="24"/>
          <w:szCs w:val="24"/>
          <w:lang w:eastAsia="ar-SA"/>
        </w:rPr>
        <w:t>üleselt</w:t>
      </w:r>
      <w:proofErr w:type="spellEnd"/>
      <w:r w:rsidR="21E30607" w:rsidRPr="00BC5D7E">
        <w:rPr>
          <w:rFonts w:ascii="Times New Roman" w:hAnsi="Times New Roman" w:cs="Times New Roman"/>
          <w:sz w:val="24"/>
          <w:szCs w:val="24"/>
          <w:lang w:eastAsia="ar-SA"/>
        </w:rPr>
        <w:t xml:space="preserve"> vaadates ei ole</w:t>
      </w:r>
      <w:r w:rsidR="6E56BBF0" w:rsidRPr="00BC5D7E">
        <w:rPr>
          <w:rFonts w:ascii="Times New Roman" w:hAnsi="Times New Roman" w:cs="Times New Roman"/>
          <w:sz w:val="24"/>
          <w:szCs w:val="24"/>
          <w:lang w:eastAsia="ar-SA"/>
        </w:rPr>
        <w:t xml:space="preserve"> Eestile seatud eesmärk proportsionaalne ei võrreldes praegu võetud kohustustega ega ka võrdlusstsenaariumitega</w:t>
      </w:r>
      <w:r w:rsidR="21E30607" w:rsidRPr="00BC5D7E">
        <w:rPr>
          <w:rFonts w:ascii="Times New Roman" w:hAnsi="Times New Roman" w:cs="Times New Roman"/>
          <w:sz w:val="24"/>
          <w:szCs w:val="24"/>
          <w:lang w:eastAsia="ar-SA"/>
        </w:rPr>
        <w:t>.</w:t>
      </w:r>
      <w:r w:rsidR="26BA20D6" w:rsidRPr="00BC5D7E">
        <w:rPr>
          <w:rFonts w:ascii="Times New Roman" w:hAnsi="Times New Roman" w:cs="Times New Roman"/>
          <w:sz w:val="24"/>
          <w:szCs w:val="24"/>
          <w:lang w:eastAsia="ar-SA"/>
        </w:rPr>
        <w:t xml:space="preserve"> </w:t>
      </w:r>
      <w:r w:rsidR="21E30607" w:rsidRPr="00BC5D7E">
        <w:rPr>
          <w:rFonts w:ascii="Times New Roman" w:hAnsi="Times New Roman" w:cs="Times New Roman"/>
          <w:sz w:val="24"/>
          <w:szCs w:val="24"/>
          <w:lang w:eastAsia="ar-SA"/>
        </w:rPr>
        <w:t>Leiame, et e</w:t>
      </w:r>
      <w:r w:rsidR="26BA20D6" w:rsidRPr="00BC5D7E">
        <w:rPr>
          <w:rFonts w:ascii="Times New Roman" w:hAnsi="Times New Roman" w:cs="Times New Roman"/>
          <w:sz w:val="24"/>
          <w:szCs w:val="24"/>
          <w:lang w:eastAsia="ar-SA"/>
        </w:rPr>
        <w:t xml:space="preserve">esmärkide jaotamise loogika </w:t>
      </w:r>
      <w:r w:rsidR="26BA20D6" w:rsidRPr="00BC5D7E">
        <w:rPr>
          <w:rFonts w:ascii="Times New Roman" w:eastAsia="Times New Roman" w:hAnsi="Times New Roman" w:cs="Times New Roman"/>
          <w:sz w:val="24"/>
          <w:szCs w:val="24"/>
        </w:rPr>
        <w:t>ei ole piisavalt põhjendatud ega läbipaistev</w:t>
      </w:r>
      <w:r w:rsidR="1D454A0B" w:rsidRPr="00BC5D7E">
        <w:rPr>
          <w:rFonts w:ascii="Times New Roman" w:eastAsia="Times New Roman" w:hAnsi="Times New Roman" w:cs="Times New Roman"/>
          <w:sz w:val="24"/>
          <w:szCs w:val="24"/>
        </w:rPr>
        <w:t xml:space="preserve"> ning sidumisvõimekus ja mõju liikmesriikide spetsiifiliselt on hindamata</w:t>
      </w:r>
      <w:r w:rsidR="26BA20D6" w:rsidRPr="00BC5D7E">
        <w:rPr>
          <w:rFonts w:ascii="Times New Roman" w:eastAsia="Times New Roman" w:hAnsi="Times New Roman" w:cs="Times New Roman"/>
          <w:sz w:val="24"/>
          <w:szCs w:val="24"/>
        </w:rPr>
        <w:t>.</w:t>
      </w:r>
    </w:p>
    <w:p w14:paraId="720DFA94" w14:textId="5A4C64EE" w:rsidR="006200E4" w:rsidRPr="00BC5D7E" w:rsidRDefault="00CA6393" w:rsidP="00BC5D7E">
      <w:pPr>
        <w:spacing w:before="120" w:after="120"/>
        <w:jc w:val="both"/>
        <w:rPr>
          <w:rFonts w:ascii="Times New Roman" w:hAnsi="Times New Roman" w:cs="Times New Roman"/>
          <w:sz w:val="24"/>
          <w:szCs w:val="24"/>
          <w:lang w:eastAsia="ar-SA"/>
        </w:rPr>
      </w:pPr>
      <w:r w:rsidRPr="00BC5D7E">
        <w:rPr>
          <w:rFonts w:ascii="Times New Roman" w:hAnsi="Times New Roman" w:cs="Times New Roman"/>
          <w:noProof/>
          <w:color w:val="2B579A"/>
          <w:sz w:val="24"/>
          <w:szCs w:val="24"/>
          <w:shd w:val="clear" w:color="auto" w:fill="E6E6E6"/>
          <w:lang w:val="et-EE"/>
        </w:rPr>
        <w:drawing>
          <wp:inline distT="0" distB="0" distL="0" distR="0" wp14:anchorId="25102D3D" wp14:editId="78A43D12">
            <wp:extent cx="5734050" cy="321945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34050" cy="3219450"/>
                    </a:xfrm>
                    <a:prstGeom prst="rect">
                      <a:avLst/>
                    </a:prstGeom>
                    <a:noFill/>
                    <a:ln>
                      <a:noFill/>
                    </a:ln>
                  </pic:spPr>
                </pic:pic>
              </a:graphicData>
            </a:graphic>
          </wp:inline>
        </w:drawing>
      </w:r>
    </w:p>
    <w:p w14:paraId="1D5304FE" w14:textId="3CD65E5C" w:rsidR="00090B89" w:rsidRPr="00BC5D7E" w:rsidRDefault="00523391" w:rsidP="00BC5D7E">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Joonis 6</w:t>
      </w:r>
      <w:r w:rsidR="000F26B4" w:rsidRPr="000F26B4">
        <w:rPr>
          <w:rFonts w:ascii="Times New Roman" w:eastAsia="Times New Roman" w:hAnsi="Times New Roman" w:cs="Times New Roman"/>
          <w:sz w:val="24"/>
          <w:szCs w:val="24"/>
          <w:u w:val="single"/>
        </w:rPr>
        <w:t>.</w:t>
      </w:r>
      <w:r w:rsidR="5128B30F" w:rsidRPr="00BC5D7E">
        <w:rPr>
          <w:rFonts w:ascii="Times New Roman" w:eastAsia="Times New Roman" w:hAnsi="Times New Roman" w:cs="Times New Roman"/>
          <w:sz w:val="24"/>
          <w:szCs w:val="24"/>
        </w:rPr>
        <w:t xml:space="preserve"> LULUCF sektori kogu KHG sidumise ja heite prognoos maakasutuskategooriate kaupa aastani 2050, kt CO</w:t>
      </w:r>
      <w:r w:rsidR="5128B30F" w:rsidRPr="00211A34">
        <w:rPr>
          <w:rFonts w:ascii="Times New Roman" w:eastAsia="Times New Roman" w:hAnsi="Times New Roman" w:cs="Times New Roman"/>
          <w:sz w:val="24"/>
          <w:szCs w:val="24"/>
          <w:vertAlign w:val="subscript"/>
        </w:rPr>
        <w:t>2</w:t>
      </w:r>
      <w:r w:rsidR="5128B30F" w:rsidRPr="00BC5D7E">
        <w:rPr>
          <w:rFonts w:ascii="Times New Roman" w:eastAsia="Times New Roman" w:hAnsi="Times New Roman" w:cs="Times New Roman"/>
          <w:sz w:val="24"/>
          <w:szCs w:val="24"/>
        </w:rPr>
        <w:t xml:space="preserve"> </w:t>
      </w:r>
      <w:proofErr w:type="spellStart"/>
      <w:r w:rsidR="5128B30F" w:rsidRPr="00BC5D7E">
        <w:rPr>
          <w:rFonts w:ascii="Times New Roman" w:eastAsia="Times New Roman" w:hAnsi="Times New Roman" w:cs="Times New Roman"/>
          <w:sz w:val="24"/>
          <w:szCs w:val="24"/>
        </w:rPr>
        <w:t>ekv</w:t>
      </w:r>
      <w:proofErr w:type="spellEnd"/>
      <w:r w:rsidR="5128B30F" w:rsidRPr="00BC5D7E">
        <w:rPr>
          <w:rFonts w:ascii="Times New Roman" w:eastAsia="Times New Roman" w:hAnsi="Times New Roman" w:cs="Times New Roman"/>
          <w:sz w:val="24"/>
          <w:szCs w:val="24"/>
        </w:rPr>
        <w:t>. Allikas 2021. aasta LULUCF sektori aruanne</w:t>
      </w:r>
      <w:r w:rsidR="00CA6393" w:rsidRPr="00BC5D7E">
        <w:rPr>
          <w:rStyle w:val="Allmrkuseviide"/>
          <w:rFonts w:ascii="Times New Roman" w:eastAsia="Times New Roman" w:hAnsi="Times New Roman" w:cs="Times New Roman"/>
          <w:sz w:val="24"/>
          <w:szCs w:val="24"/>
        </w:rPr>
        <w:footnoteReference w:id="56"/>
      </w:r>
      <w:r w:rsidR="5128B30F" w:rsidRPr="00BC5D7E">
        <w:rPr>
          <w:rFonts w:ascii="Times New Roman" w:eastAsia="Times New Roman" w:hAnsi="Times New Roman" w:cs="Times New Roman"/>
          <w:sz w:val="24"/>
          <w:szCs w:val="24"/>
        </w:rPr>
        <w:t>.</w:t>
      </w:r>
      <w:r w:rsidR="3A91E43D" w:rsidRPr="00BC5D7E">
        <w:rPr>
          <w:rFonts w:ascii="Times New Roman" w:eastAsia="Times New Roman" w:hAnsi="Times New Roman" w:cs="Times New Roman"/>
          <w:sz w:val="24"/>
          <w:szCs w:val="24"/>
        </w:rPr>
        <w:t xml:space="preserve"> Perioodil kuni 2030 on LULUCF sektor tervikuna veel siduv sektor, kuid alates 2032 muutub juba heitvaks sektoriks.</w:t>
      </w:r>
    </w:p>
    <w:p w14:paraId="14F33641" w14:textId="44BEB508" w:rsidR="00090B89" w:rsidRPr="00BC5D7E" w:rsidRDefault="21E30607" w:rsidP="00BC5D7E">
      <w:pPr>
        <w:spacing w:before="120" w:after="120"/>
        <w:jc w:val="both"/>
        <w:rPr>
          <w:rFonts w:ascii="Times New Roman" w:eastAsia="Times New Roman" w:hAnsi="Times New Roman" w:cs="Times New Roman"/>
          <w:sz w:val="24"/>
          <w:szCs w:val="24"/>
        </w:rPr>
      </w:pPr>
      <w:r w:rsidRPr="00BC5D7E">
        <w:rPr>
          <w:rFonts w:ascii="Times New Roman" w:hAnsi="Times New Roman" w:cs="Times New Roman"/>
          <w:sz w:val="24"/>
          <w:szCs w:val="24"/>
          <w:lang w:eastAsia="ar-SA"/>
        </w:rPr>
        <w:t xml:space="preserve">Komisjoni mõjuhinnangus väidetakse, et eesmärkide jaotus on proportsionaalne, kuna </w:t>
      </w:r>
      <w:r w:rsidR="0C2F3622" w:rsidRPr="00BC5D7E">
        <w:rPr>
          <w:rFonts w:ascii="Times New Roman" w:hAnsi="Times New Roman" w:cs="Times New Roman"/>
          <w:sz w:val="24"/>
          <w:szCs w:val="24"/>
          <w:lang w:eastAsia="ar-SA"/>
        </w:rPr>
        <w:t xml:space="preserve">see </w:t>
      </w:r>
      <w:r w:rsidRPr="00BC5D7E">
        <w:rPr>
          <w:rFonts w:ascii="Times New Roman" w:hAnsi="Times New Roman" w:cs="Times New Roman"/>
          <w:sz w:val="24"/>
          <w:szCs w:val="24"/>
          <w:lang w:eastAsia="ar-SA"/>
        </w:rPr>
        <w:t xml:space="preserve">on kulutõhusalt saavutatav. </w:t>
      </w:r>
      <w:r w:rsidR="24F02F34" w:rsidRPr="00BC5D7E">
        <w:rPr>
          <w:rFonts w:ascii="Times New Roman" w:hAnsi="Times New Roman" w:cs="Times New Roman"/>
          <w:sz w:val="24"/>
          <w:szCs w:val="24"/>
          <w:lang w:eastAsia="ar-SA"/>
        </w:rPr>
        <w:t xml:space="preserve">LULUCF uuringu järgi on </w:t>
      </w:r>
      <w:r w:rsidR="24F02F34" w:rsidRPr="00BC5D7E">
        <w:rPr>
          <w:rFonts w:ascii="Times New Roman" w:eastAsia="Times New Roman" w:hAnsi="Times New Roman" w:cs="Times New Roman"/>
          <w:sz w:val="24"/>
          <w:szCs w:val="24"/>
        </w:rPr>
        <w:t>Eestile pakutav -2,5 mln t CO</w:t>
      </w:r>
      <w:r w:rsidR="24F02F34" w:rsidRPr="00BC5D7E">
        <w:rPr>
          <w:rFonts w:ascii="Times New Roman" w:eastAsia="Times New Roman" w:hAnsi="Times New Roman" w:cs="Times New Roman"/>
          <w:sz w:val="24"/>
          <w:szCs w:val="24"/>
          <w:vertAlign w:val="subscript"/>
        </w:rPr>
        <w:t>2</w:t>
      </w:r>
      <w:r w:rsidR="24F02F34" w:rsidRPr="00BC5D7E">
        <w:rPr>
          <w:rFonts w:ascii="Times New Roman" w:eastAsia="Times New Roman" w:hAnsi="Times New Roman" w:cs="Times New Roman"/>
          <w:sz w:val="24"/>
          <w:szCs w:val="24"/>
        </w:rPr>
        <w:t xml:space="preserve"> </w:t>
      </w:r>
      <w:proofErr w:type="spellStart"/>
      <w:r w:rsidR="24F02F34" w:rsidRPr="00BC5D7E">
        <w:rPr>
          <w:rFonts w:ascii="Times New Roman" w:eastAsia="Times New Roman" w:hAnsi="Times New Roman" w:cs="Times New Roman"/>
          <w:sz w:val="24"/>
          <w:szCs w:val="24"/>
        </w:rPr>
        <w:t>ekv</w:t>
      </w:r>
      <w:proofErr w:type="spellEnd"/>
      <w:r w:rsidR="24F02F34" w:rsidRPr="00BC5D7E">
        <w:rPr>
          <w:rFonts w:ascii="Times New Roman" w:eastAsia="Times New Roman" w:hAnsi="Times New Roman" w:cs="Times New Roman"/>
          <w:sz w:val="24"/>
          <w:szCs w:val="24"/>
        </w:rPr>
        <w:t xml:space="preserve"> eesmärk saavutatav, kuid </w:t>
      </w:r>
      <w:r w:rsidR="0C2F3622" w:rsidRPr="00BC5D7E">
        <w:rPr>
          <w:rFonts w:ascii="Times New Roman" w:eastAsia="Times New Roman" w:hAnsi="Times New Roman" w:cs="Times New Roman"/>
          <w:sz w:val="24"/>
          <w:szCs w:val="24"/>
        </w:rPr>
        <w:t xml:space="preserve">seletuskirjas </w:t>
      </w:r>
      <w:r w:rsidR="4D38B5E8" w:rsidRPr="00BC5D7E">
        <w:rPr>
          <w:rFonts w:ascii="Times New Roman" w:eastAsia="Times New Roman" w:hAnsi="Times New Roman" w:cs="Times New Roman"/>
          <w:sz w:val="24"/>
          <w:szCs w:val="24"/>
        </w:rPr>
        <w:t xml:space="preserve">näitena </w:t>
      </w:r>
      <w:r w:rsidR="0C2F3622" w:rsidRPr="00BC5D7E">
        <w:rPr>
          <w:rFonts w:ascii="Times New Roman" w:eastAsia="Times New Roman" w:hAnsi="Times New Roman" w:cs="Times New Roman"/>
          <w:sz w:val="24"/>
          <w:szCs w:val="24"/>
        </w:rPr>
        <w:t>analüüsitud</w:t>
      </w:r>
      <w:r w:rsidR="5B1B4C2F" w:rsidRPr="00BC5D7E">
        <w:rPr>
          <w:rFonts w:ascii="Times New Roman" w:eastAsia="Times New Roman" w:hAnsi="Times New Roman" w:cs="Times New Roman"/>
          <w:sz w:val="24"/>
          <w:szCs w:val="24"/>
        </w:rPr>
        <w:t xml:space="preserve"> meetmete </w:t>
      </w:r>
      <w:r w:rsidR="24F02F34" w:rsidRPr="00BC5D7E">
        <w:rPr>
          <w:rFonts w:ascii="Times New Roman" w:eastAsia="Times New Roman" w:hAnsi="Times New Roman" w:cs="Times New Roman"/>
          <w:sz w:val="24"/>
          <w:szCs w:val="24"/>
        </w:rPr>
        <w:t>elluviimine üsna lühikese perioodi jooksul on kulukas ning sellega kaasnevad olulised muutused ja negatiivsed sotsiaalmajanduslikud mõjud</w:t>
      </w:r>
      <w:r w:rsidR="4D38B5E8" w:rsidRPr="00BC5D7E">
        <w:rPr>
          <w:rFonts w:ascii="Times New Roman" w:eastAsia="Times New Roman" w:hAnsi="Times New Roman" w:cs="Times New Roman"/>
          <w:sz w:val="24"/>
          <w:szCs w:val="24"/>
        </w:rPr>
        <w:t xml:space="preserve"> (vt mõjude peatükki)</w:t>
      </w:r>
      <w:r w:rsidR="24F02F34" w:rsidRPr="00BC5D7E">
        <w:rPr>
          <w:rFonts w:ascii="Times New Roman" w:eastAsia="Times New Roman" w:hAnsi="Times New Roman" w:cs="Times New Roman"/>
          <w:sz w:val="24"/>
          <w:szCs w:val="24"/>
        </w:rPr>
        <w:t xml:space="preserve">. </w:t>
      </w:r>
      <w:r w:rsidR="6AC47A41" w:rsidRPr="00BC5D7E">
        <w:rPr>
          <w:rFonts w:ascii="Times New Roman" w:eastAsia="Times New Roman" w:hAnsi="Times New Roman" w:cs="Times New Roman"/>
          <w:sz w:val="24"/>
          <w:szCs w:val="24"/>
        </w:rPr>
        <w:t xml:space="preserve">Seejuures on kõige olulisema kumulatiivse mõjuga metsastamise programm, suure, kuid ajutisema mõjuga on ka saematerjali tootmise </w:t>
      </w:r>
      <w:r w:rsidR="6AC47A41" w:rsidRPr="00BC5D7E">
        <w:rPr>
          <w:rFonts w:ascii="Times New Roman" w:eastAsia="Times New Roman" w:hAnsi="Times New Roman" w:cs="Times New Roman"/>
          <w:sz w:val="24"/>
          <w:szCs w:val="24"/>
        </w:rPr>
        <w:lastRenderedPageBreak/>
        <w:t xml:space="preserve">suurendamine. Need koos märgalade metsastamisega on ka isetasuvad investeeringud: pikas perspektiivis saadakse tulu, mis katab esimestel aastakümnetel tehtud kulud. Teisalt just eelistatud heite vähendamise meetmed avaldavad väiksemat mõju ning toovad samas kaasa olulise </w:t>
      </w:r>
      <w:proofErr w:type="spellStart"/>
      <w:r w:rsidR="6AC47A41" w:rsidRPr="00BC5D7E">
        <w:rPr>
          <w:rFonts w:ascii="Times New Roman" w:eastAsia="Times New Roman" w:hAnsi="Times New Roman" w:cs="Times New Roman"/>
          <w:sz w:val="24"/>
          <w:szCs w:val="24"/>
        </w:rPr>
        <w:t>sotsiaal-majandusliku</w:t>
      </w:r>
      <w:proofErr w:type="spellEnd"/>
      <w:r w:rsidR="6AC47A41" w:rsidRPr="00BC5D7E">
        <w:rPr>
          <w:rFonts w:ascii="Times New Roman" w:eastAsia="Times New Roman" w:hAnsi="Times New Roman" w:cs="Times New Roman"/>
          <w:sz w:val="24"/>
          <w:szCs w:val="24"/>
        </w:rPr>
        <w:t xml:space="preserve"> mõju. </w:t>
      </w:r>
      <w:r w:rsidR="24F02F34" w:rsidRPr="00BC5D7E">
        <w:rPr>
          <w:rFonts w:ascii="Times New Roman" w:eastAsia="Times New Roman" w:hAnsi="Times New Roman" w:cs="Times New Roman"/>
          <w:sz w:val="24"/>
          <w:szCs w:val="24"/>
        </w:rPr>
        <w:t xml:space="preserve">Seetõttu on oluline tagada, et KHG heitkoguste vähendamine toimuks järk-järgult ja kulutõhusal viisil ega kahjustaks ettevõtete konkurentsivõimet. Uute eesmärkide seadmine peab tuginema lisaks </w:t>
      </w:r>
      <w:r w:rsidR="5E7C26CB" w:rsidRPr="00BC5D7E">
        <w:rPr>
          <w:rFonts w:ascii="Times New Roman" w:eastAsia="Times New Roman" w:hAnsi="Times New Roman" w:cs="Times New Roman"/>
          <w:sz w:val="24"/>
          <w:szCs w:val="24"/>
        </w:rPr>
        <w:t>k</w:t>
      </w:r>
      <w:r w:rsidR="24F02F34" w:rsidRPr="00BC5D7E">
        <w:rPr>
          <w:rFonts w:ascii="Times New Roman" w:eastAsia="Times New Roman" w:hAnsi="Times New Roman" w:cs="Times New Roman"/>
          <w:sz w:val="24"/>
          <w:szCs w:val="24"/>
        </w:rPr>
        <w:t>omisjoni mõjuhinnangule ka liikmesriigi hinnangule, mis arvestab riikide ja majandusvaldkondade eripäradega.</w:t>
      </w:r>
      <w:r w:rsidR="24F02F34" w:rsidRPr="00BC5D7E">
        <w:rPr>
          <w:rFonts w:ascii="Times New Roman" w:hAnsi="Times New Roman" w:cs="Times New Roman"/>
          <w:sz w:val="24"/>
          <w:szCs w:val="24"/>
          <w:lang w:eastAsia="ar-SA"/>
        </w:rPr>
        <w:t xml:space="preserve"> </w:t>
      </w:r>
      <w:r w:rsidR="24F02F34" w:rsidRPr="00BC5D7E">
        <w:rPr>
          <w:rFonts w:ascii="Times New Roman" w:eastAsia="Times New Roman" w:hAnsi="Times New Roman" w:cs="Times New Roman"/>
          <w:sz w:val="24"/>
          <w:szCs w:val="24"/>
        </w:rPr>
        <w:t>Täiendavate meetmete rakendamine eeldab uusi kokkuleppeid erinevates valdkondades, sh tuleb arvestada juba kokkulepituga arengudokumentides ning seadusandlikul tasandil ning arvestada täiendava ajakuluga nende muutmiseks. Süsiniku sidumise suurendamise meetmete rakendamisel tuleb arvesse võtta ka mõju keskkonnale, eelkõige elurikkusele, ning sotsiaalsetele ja majanduslikele eesmärkidele.</w:t>
      </w:r>
    </w:p>
    <w:p w14:paraId="51751502" w14:textId="72BBFC3C" w:rsidR="009E7303" w:rsidRPr="00BC5D7E" w:rsidRDefault="651EB238"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Eestile seatud -2,5 </w:t>
      </w:r>
      <w:r w:rsidR="00211A34">
        <w:rPr>
          <w:rFonts w:ascii="Times New Roman" w:eastAsia="Times New Roman" w:hAnsi="Times New Roman" w:cs="Times New Roman"/>
          <w:sz w:val="24"/>
          <w:szCs w:val="24"/>
        </w:rPr>
        <w:t xml:space="preserve">mln </w:t>
      </w:r>
      <w:r w:rsidRPr="00BC5D7E">
        <w:rPr>
          <w:rFonts w:ascii="Times New Roman" w:eastAsia="Times New Roman" w:hAnsi="Times New Roman" w:cs="Times New Roman"/>
          <w:sz w:val="24"/>
          <w:szCs w:val="24"/>
        </w:rPr>
        <w:t>t</w:t>
      </w:r>
      <w:r w:rsidR="34F2859F"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eesmärgi arvestus põhineb 2020. aastal esitatud riiklikus KHG inventuuriaruandes (</w:t>
      </w:r>
      <w:proofErr w:type="spellStart"/>
      <w:r w:rsidRPr="00BC5D7E">
        <w:rPr>
          <w:rFonts w:ascii="Times New Roman" w:eastAsia="Times New Roman" w:hAnsi="Times New Roman" w:cs="Times New Roman"/>
          <w:i/>
          <w:iCs/>
          <w:sz w:val="24"/>
          <w:szCs w:val="24"/>
        </w:rPr>
        <w:t>National</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Invent</w:t>
      </w:r>
      <w:r w:rsidR="05882E57" w:rsidRPr="00BC5D7E">
        <w:rPr>
          <w:rFonts w:ascii="Times New Roman" w:eastAsia="Times New Roman" w:hAnsi="Times New Roman" w:cs="Times New Roman"/>
          <w:i/>
          <w:iCs/>
          <w:sz w:val="24"/>
          <w:szCs w:val="24"/>
        </w:rPr>
        <w:t>o</w:t>
      </w:r>
      <w:r w:rsidRPr="00BC5D7E">
        <w:rPr>
          <w:rFonts w:ascii="Times New Roman" w:eastAsia="Times New Roman" w:hAnsi="Times New Roman" w:cs="Times New Roman"/>
          <w:i/>
          <w:iCs/>
          <w:sz w:val="24"/>
          <w:szCs w:val="24"/>
        </w:rPr>
        <w:t>ry</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Report</w:t>
      </w:r>
      <w:proofErr w:type="spellEnd"/>
      <w:r w:rsidRPr="00BC5D7E">
        <w:rPr>
          <w:rFonts w:ascii="Times New Roman" w:eastAsia="Times New Roman" w:hAnsi="Times New Roman" w:cs="Times New Roman"/>
          <w:sz w:val="24"/>
          <w:szCs w:val="24"/>
        </w:rPr>
        <w:t xml:space="preserve">, NIR) esitatud LULUCF sektori keskmise sidumise andmetel perioodil 2016-2018 (-2,1 </w:t>
      </w:r>
      <w:r w:rsidR="55AD4114" w:rsidRPr="00BC5D7E">
        <w:rPr>
          <w:rFonts w:ascii="Times New Roman" w:eastAsia="Times New Roman" w:hAnsi="Times New Roman" w:cs="Times New Roman"/>
          <w:sz w:val="24"/>
          <w:szCs w:val="24"/>
        </w:rPr>
        <w:t xml:space="preserve">mln </w:t>
      </w:r>
      <w:r w:rsidRPr="00BC5D7E">
        <w:rPr>
          <w:rFonts w:ascii="Times New Roman" w:eastAsia="Times New Roman" w:hAnsi="Times New Roman" w:cs="Times New Roman"/>
          <w:sz w:val="24"/>
          <w:szCs w:val="24"/>
        </w:rPr>
        <w:t>t</w:t>
      </w:r>
      <w:r w:rsidR="34F2859F"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millele komisjon </w:t>
      </w:r>
      <w:r w:rsidR="16C81DB6" w:rsidRPr="00BC5D7E">
        <w:rPr>
          <w:rFonts w:ascii="Times New Roman" w:eastAsia="Times New Roman" w:hAnsi="Times New Roman" w:cs="Times New Roman"/>
          <w:sz w:val="24"/>
          <w:szCs w:val="24"/>
        </w:rPr>
        <w:t xml:space="preserve">on </w:t>
      </w:r>
      <w:r w:rsidR="5B1B4C2F" w:rsidRPr="00BC5D7E">
        <w:rPr>
          <w:rFonts w:ascii="Times New Roman" w:eastAsia="Times New Roman" w:hAnsi="Times New Roman" w:cs="Times New Roman"/>
          <w:sz w:val="24"/>
          <w:szCs w:val="24"/>
        </w:rPr>
        <w:t xml:space="preserve">arvestuses kasutatava </w:t>
      </w:r>
      <w:r w:rsidR="16C81DB6" w:rsidRPr="00BC5D7E">
        <w:rPr>
          <w:rFonts w:ascii="Times New Roman" w:eastAsia="Times New Roman" w:hAnsi="Times New Roman" w:cs="Times New Roman"/>
          <w:sz w:val="24"/>
          <w:szCs w:val="24"/>
        </w:rPr>
        <w:t xml:space="preserve">majandatava ala pindalast lähtuvalt </w:t>
      </w:r>
      <w:r w:rsidRPr="00BC5D7E">
        <w:rPr>
          <w:rFonts w:ascii="Times New Roman" w:eastAsia="Times New Roman" w:hAnsi="Times New Roman" w:cs="Times New Roman"/>
          <w:sz w:val="24"/>
          <w:szCs w:val="24"/>
        </w:rPr>
        <w:t>lisanud täiendava sidumise eesmärgi -0,4 </w:t>
      </w:r>
      <w:r w:rsidR="55AD4114" w:rsidRPr="00BC5D7E">
        <w:rPr>
          <w:rFonts w:ascii="Times New Roman" w:eastAsia="Times New Roman" w:hAnsi="Times New Roman" w:cs="Times New Roman"/>
          <w:sz w:val="24"/>
          <w:szCs w:val="24"/>
        </w:rPr>
        <w:t xml:space="preserve">mln </w:t>
      </w:r>
      <w:r w:rsidRPr="00BC5D7E">
        <w:rPr>
          <w:rFonts w:ascii="Times New Roman" w:eastAsia="Times New Roman" w:hAnsi="Times New Roman" w:cs="Times New Roman"/>
          <w:sz w:val="24"/>
          <w:szCs w:val="24"/>
        </w:rPr>
        <w:t>t</w:t>
      </w:r>
      <w:r w:rsidR="34F2859F"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w:t>
      </w:r>
      <w:r w:rsidR="6AC47A41" w:rsidRPr="00BC5D7E">
        <w:rPr>
          <w:rFonts w:ascii="Times New Roman" w:eastAsia="Times New Roman" w:hAnsi="Times New Roman" w:cs="Times New Roman"/>
          <w:sz w:val="24"/>
          <w:szCs w:val="24"/>
        </w:rPr>
        <w:t xml:space="preserve"> Seega lähtutakse mitte sidumispotentsiaalist, vaid 3-aastase perioodi keskmisest.</w:t>
      </w:r>
    </w:p>
    <w:p w14:paraId="13B3CCD0" w14:textId="1CDECD1E" w:rsidR="006200E4" w:rsidRPr="00BC5D7E" w:rsidRDefault="651EB238"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Kuna riikidele seatakse uued siduvad kohustused (sihttasemed), siis on oluline, et sihttaseme määramisel kasutatakse kõige uuemat riiklikku KHG aruannet (NIR). See annab võimaluse kasutada kõige täpsemaid teadaolevaid andmeid</w:t>
      </w:r>
      <w:r w:rsidR="16C81DB6" w:rsidRPr="00BC5D7E">
        <w:rPr>
          <w:rFonts w:ascii="Times New Roman" w:eastAsia="Times New Roman" w:hAnsi="Times New Roman" w:cs="Times New Roman"/>
          <w:sz w:val="24"/>
          <w:szCs w:val="24"/>
        </w:rPr>
        <w:t>, sh Euroopa lõikes ka kliimamuutustest põhjustatud muutusi viimastel aastatel,</w:t>
      </w:r>
      <w:r w:rsidRPr="00BC5D7E">
        <w:rPr>
          <w:rFonts w:ascii="Times New Roman" w:eastAsia="Times New Roman" w:hAnsi="Times New Roman" w:cs="Times New Roman"/>
          <w:sz w:val="24"/>
          <w:szCs w:val="24"/>
        </w:rPr>
        <w:t xml:space="preserve"> ning võtta arvesse ka vahepealseid </w:t>
      </w:r>
      <w:r w:rsidR="16C81DB6" w:rsidRPr="00BC5D7E">
        <w:rPr>
          <w:rFonts w:ascii="Times New Roman" w:eastAsia="Times New Roman" w:hAnsi="Times New Roman" w:cs="Times New Roman"/>
          <w:sz w:val="24"/>
          <w:szCs w:val="24"/>
        </w:rPr>
        <w:t xml:space="preserve">metoodika </w:t>
      </w:r>
      <w:r w:rsidRPr="00BC5D7E">
        <w:rPr>
          <w:rFonts w:ascii="Times New Roman" w:eastAsia="Times New Roman" w:hAnsi="Times New Roman" w:cs="Times New Roman"/>
          <w:sz w:val="24"/>
          <w:szCs w:val="24"/>
        </w:rPr>
        <w:t xml:space="preserve">parendusi. 2021. aastal on Eesti valmis saanud ning esitanud uue ja täpsustatud </w:t>
      </w:r>
      <w:proofErr w:type="spellStart"/>
      <w:r w:rsidRPr="00BC5D7E">
        <w:rPr>
          <w:rFonts w:ascii="Times New Roman" w:eastAsia="Times New Roman" w:hAnsi="Times New Roman" w:cs="Times New Roman"/>
          <w:sz w:val="24"/>
          <w:szCs w:val="24"/>
        </w:rPr>
        <w:t>NIRi</w:t>
      </w:r>
      <w:proofErr w:type="spellEnd"/>
      <w:r w:rsidR="006200E4" w:rsidRPr="00BC5D7E">
        <w:rPr>
          <w:rFonts w:ascii="Times New Roman" w:eastAsia="Times New Roman" w:hAnsi="Times New Roman" w:cs="Times New Roman"/>
          <w:sz w:val="24"/>
          <w:szCs w:val="24"/>
          <w:vertAlign w:val="superscript"/>
        </w:rPr>
        <w:footnoteReference w:id="57"/>
      </w:r>
      <w:r w:rsidRPr="00BC5D7E">
        <w:rPr>
          <w:rFonts w:ascii="Times New Roman" w:eastAsia="Times New Roman" w:hAnsi="Times New Roman" w:cs="Times New Roman"/>
          <w:sz w:val="24"/>
          <w:szCs w:val="24"/>
        </w:rPr>
        <w:t>, milles on tulenevalt arvutusmetoodika muutumisest ning andmete täpsustamisest ja parendustest LULUCF sektori keskmine sidumine perioodil 2016-2018 väiksem: -1,8 </w:t>
      </w:r>
      <w:r w:rsidR="55AD4114" w:rsidRPr="00BC5D7E">
        <w:rPr>
          <w:rFonts w:ascii="Times New Roman" w:eastAsia="Times New Roman" w:hAnsi="Times New Roman" w:cs="Times New Roman"/>
          <w:sz w:val="24"/>
          <w:szCs w:val="24"/>
        </w:rPr>
        <w:t xml:space="preserve">mln </w:t>
      </w:r>
      <w:r w:rsidRPr="00BC5D7E">
        <w:rPr>
          <w:rFonts w:ascii="Times New Roman" w:eastAsia="Times New Roman" w:hAnsi="Times New Roman" w:cs="Times New Roman"/>
          <w:sz w:val="24"/>
          <w:szCs w:val="24"/>
        </w:rPr>
        <w:t>t</w:t>
      </w:r>
      <w:r w:rsidR="34F2859F" w:rsidRPr="00BC5D7E">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ekvivalenti. Eesti</w:t>
      </w:r>
      <w:r w:rsidR="16C81DB6" w:rsidRPr="00BC5D7E">
        <w:rPr>
          <w:rFonts w:ascii="Times New Roman" w:eastAsia="Times New Roman" w:hAnsi="Times New Roman" w:cs="Times New Roman"/>
          <w:sz w:val="24"/>
          <w:szCs w:val="24"/>
        </w:rPr>
        <w:t>le</w:t>
      </w:r>
      <w:r w:rsidRPr="00BC5D7E">
        <w:rPr>
          <w:rFonts w:ascii="Times New Roman" w:eastAsia="Times New Roman" w:hAnsi="Times New Roman" w:cs="Times New Roman"/>
          <w:sz w:val="24"/>
          <w:szCs w:val="24"/>
        </w:rPr>
        <w:t xml:space="preserve"> on oluline kõige </w:t>
      </w:r>
      <w:r w:rsidR="16C81DB6" w:rsidRPr="00BC5D7E">
        <w:rPr>
          <w:rFonts w:ascii="Times New Roman" w:eastAsia="Times New Roman" w:hAnsi="Times New Roman" w:cs="Times New Roman"/>
          <w:sz w:val="24"/>
          <w:szCs w:val="24"/>
        </w:rPr>
        <w:t>uuemate ja täpsemate</w:t>
      </w:r>
      <w:r w:rsidRPr="00BC5D7E">
        <w:rPr>
          <w:rFonts w:ascii="Times New Roman" w:eastAsia="Times New Roman" w:hAnsi="Times New Roman" w:cs="Times New Roman"/>
          <w:sz w:val="24"/>
          <w:szCs w:val="24"/>
        </w:rPr>
        <w:t xml:space="preserve"> andme</w:t>
      </w:r>
      <w:r w:rsidR="16C81DB6" w:rsidRPr="00BC5D7E">
        <w:rPr>
          <w:rFonts w:ascii="Times New Roman" w:eastAsia="Times New Roman" w:hAnsi="Times New Roman" w:cs="Times New Roman"/>
          <w:sz w:val="24"/>
          <w:szCs w:val="24"/>
        </w:rPr>
        <w:t>te arvesse võtmine</w:t>
      </w:r>
      <w:r w:rsidRPr="00BC5D7E">
        <w:rPr>
          <w:rFonts w:ascii="Times New Roman" w:eastAsia="Times New Roman" w:hAnsi="Times New Roman" w:cs="Times New Roman"/>
          <w:sz w:val="24"/>
          <w:szCs w:val="24"/>
        </w:rPr>
        <w:t xml:space="preserve"> 2030.</w:t>
      </w:r>
      <w:r w:rsidR="34F2859F" w:rsidRPr="00BC5D7E">
        <w:rPr>
          <w:rFonts w:ascii="Times New Roman" w:eastAsia="Times New Roman" w:hAnsi="Times New Roman" w:cs="Times New Roman"/>
          <w:sz w:val="24"/>
          <w:szCs w:val="24"/>
        </w:rPr>
        <w:t> </w:t>
      </w:r>
      <w:r w:rsidRPr="00BC5D7E">
        <w:rPr>
          <w:rFonts w:ascii="Times New Roman" w:eastAsia="Times New Roman" w:hAnsi="Times New Roman" w:cs="Times New Roman"/>
          <w:sz w:val="24"/>
          <w:szCs w:val="24"/>
        </w:rPr>
        <w:t xml:space="preserve">aasta eesmärgi seadmisel. </w:t>
      </w:r>
      <w:r w:rsidR="16C81DB6" w:rsidRPr="00BC5D7E">
        <w:rPr>
          <w:rFonts w:ascii="Times New Roman" w:eastAsia="Times New Roman" w:hAnsi="Times New Roman" w:cs="Times New Roman"/>
          <w:sz w:val="24"/>
          <w:szCs w:val="24"/>
        </w:rPr>
        <w:t xml:space="preserve">Seda toetab ka </w:t>
      </w:r>
      <w:r w:rsidR="135EF3A9" w:rsidRPr="00BC5D7E">
        <w:rPr>
          <w:rFonts w:ascii="Times New Roman" w:eastAsia="Times New Roman" w:hAnsi="Times New Roman" w:cs="Times New Roman"/>
          <w:sz w:val="24"/>
          <w:szCs w:val="24"/>
        </w:rPr>
        <w:t>k</w:t>
      </w:r>
      <w:r w:rsidRPr="00BC5D7E">
        <w:rPr>
          <w:rFonts w:ascii="Times New Roman" w:eastAsia="Times New Roman" w:hAnsi="Times New Roman" w:cs="Times New Roman"/>
          <w:sz w:val="24"/>
          <w:szCs w:val="24"/>
        </w:rPr>
        <w:t xml:space="preserve">omisjoni </w:t>
      </w:r>
      <w:r w:rsidR="16C81DB6" w:rsidRPr="00BC5D7E">
        <w:rPr>
          <w:rFonts w:ascii="Times New Roman" w:eastAsia="Times New Roman" w:hAnsi="Times New Roman" w:cs="Times New Roman"/>
          <w:sz w:val="24"/>
          <w:szCs w:val="24"/>
        </w:rPr>
        <w:t xml:space="preserve">enda lähenemine riiklike sihttasemete määramisel perioodil 2026-2029, kus tuginetakse värskematele andmetele, </w:t>
      </w:r>
      <w:r w:rsidRPr="00BC5D7E">
        <w:rPr>
          <w:rFonts w:ascii="Times New Roman" w:eastAsia="Times New Roman" w:hAnsi="Times New Roman" w:cs="Times New Roman"/>
          <w:sz w:val="24"/>
          <w:szCs w:val="24"/>
        </w:rPr>
        <w:t xml:space="preserve">2025. aastal esitatavale </w:t>
      </w:r>
      <w:proofErr w:type="spellStart"/>
      <w:r w:rsidRPr="00BC5D7E">
        <w:rPr>
          <w:rFonts w:ascii="Times New Roman" w:eastAsia="Times New Roman" w:hAnsi="Times New Roman" w:cs="Times New Roman"/>
          <w:sz w:val="24"/>
          <w:szCs w:val="24"/>
        </w:rPr>
        <w:t>NIRile</w:t>
      </w:r>
      <w:proofErr w:type="spellEnd"/>
      <w:r w:rsidRPr="00BC5D7E">
        <w:rPr>
          <w:rFonts w:ascii="Times New Roman" w:eastAsia="Times New Roman" w:hAnsi="Times New Roman" w:cs="Times New Roman"/>
          <w:sz w:val="24"/>
          <w:szCs w:val="24"/>
        </w:rPr>
        <w:t xml:space="preserve"> ning selles toodud LULUCF sektori keskmisele sidumisele perioodil 2021-2023. Seega kasutatakse kõige viimast </w:t>
      </w:r>
      <w:proofErr w:type="spellStart"/>
      <w:r w:rsidRPr="00BC5D7E">
        <w:rPr>
          <w:rFonts w:ascii="Times New Roman" w:eastAsia="Times New Roman" w:hAnsi="Times New Roman" w:cs="Times New Roman"/>
          <w:sz w:val="24"/>
          <w:szCs w:val="24"/>
        </w:rPr>
        <w:t>NIRi</w:t>
      </w:r>
      <w:proofErr w:type="spellEnd"/>
      <w:r w:rsidRPr="00BC5D7E">
        <w:rPr>
          <w:rFonts w:ascii="Times New Roman" w:eastAsia="Times New Roman" w:hAnsi="Times New Roman" w:cs="Times New Roman"/>
          <w:sz w:val="24"/>
          <w:szCs w:val="24"/>
        </w:rPr>
        <w:t xml:space="preserve"> ning sama soovime ka praegu 2030. aasta eesmärgi sätestamisel, et kasutataks kõige uuemat </w:t>
      </w:r>
      <w:proofErr w:type="spellStart"/>
      <w:r w:rsidRPr="00BC5D7E">
        <w:rPr>
          <w:rFonts w:ascii="Times New Roman" w:eastAsia="Times New Roman" w:hAnsi="Times New Roman" w:cs="Times New Roman"/>
          <w:sz w:val="24"/>
          <w:szCs w:val="24"/>
        </w:rPr>
        <w:t>NIRi</w:t>
      </w:r>
      <w:proofErr w:type="spellEnd"/>
      <w:r w:rsidRPr="00BC5D7E">
        <w:rPr>
          <w:rFonts w:ascii="Times New Roman" w:eastAsia="Times New Roman" w:hAnsi="Times New Roman" w:cs="Times New Roman"/>
          <w:sz w:val="24"/>
          <w:szCs w:val="24"/>
        </w:rPr>
        <w:t>. Samuti on oluline, et riikide eesmärkides oleks võimalik teha tehnilisi korrektuure (</w:t>
      </w:r>
      <w:proofErr w:type="spellStart"/>
      <w:r w:rsidRPr="00BC5D7E">
        <w:rPr>
          <w:rFonts w:ascii="Times New Roman" w:eastAsia="Times New Roman" w:hAnsi="Times New Roman" w:cs="Times New Roman"/>
          <w:i/>
          <w:iCs/>
          <w:sz w:val="24"/>
          <w:szCs w:val="24"/>
        </w:rPr>
        <w:t>technical</w:t>
      </w:r>
      <w:proofErr w:type="spellEnd"/>
      <w:r w:rsidRPr="00BC5D7E">
        <w:rPr>
          <w:rFonts w:ascii="Times New Roman" w:eastAsia="Times New Roman" w:hAnsi="Times New Roman" w:cs="Times New Roman"/>
          <w:i/>
          <w:iCs/>
          <w:sz w:val="24"/>
          <w:szCs w:val="24"/>
        </w:rPr>
        <w:t xml:space="preserve"> </w:t>
      </w:r>
      <w:proofErr w:type="spellStart"/>
      <w:r w:rsidRPr="00BC5D7E">
        <w:rPr>
          <w:rFonts w:ascii="Times New Roman" w:eastAsia="Times New Roman" w:hAnsi="Times New Roman" w:cs="Times New Roman"/>
          <w:i/>
          <w:iCs/>
          <w:sz w:val="24"/>
          <w:szCs w:val="24"/>
        </w:rPr>
        <w:t>correction</w:t>
      </w:r>
      <w:proofErr w:type="spellEnd"/>
      <w:r w:rsidRPr="00BC5D7E">
        <w:rPr>
          <w:rFonts w:ascii="Times New Roman" w:eastAsia="Times New Roman" w:hAnsi="Times New Roman" w:cs="Times New Roman"/>
          <w:sz w:val="24"/>
          <w:szCs w:val="24"/>
        </w:rPr>
        <w:t xml:space="preserve">) kuni kohustusperioodi lõpuni. </w:t>
      </w:r>
    </w:p>
    <w:p w14:paraId="73C50E4B" w14:textId="3BF19797" w:rsidR="0062335A" w:rsidRPr="00BC5D7E" w:rsidRDefault="0062335A" w:rsidP="00BC5D7E">
      <w:pPr>
        <w:spacing w:before="120" w:after="120"/>
        <w:jc w:val="both"/>
        <w:rPr>
          <w:rFonts w:ascii="Times New Roman" w:hAnsi="Times New Roman" w:cs="Times New Roman"/>
          <w:bCs/>
          <w:sz w:val="24"/>
          <w:szCs w:val="24"/>
        </w:rPr>
      </w:pPr>
      <w:r w:rsidRPr="00BC5D7E">
        <w:rPr>
          <w:rFonts w:ascii="Times New Roman" w:hAnsi="Times New Roman" w:cs="Times New Roman"/>
          <w:bCs/>
          <w:sz w:val="24"/>
          <w:szCs w:val="24"/>
        </w:rPr>
        <w:t>Metsade sidumist puudutava LULUCF arvestuspõhimõtte saab lihtsustatult taandada metsa tagavara kasvule. Kuna iga-aastaselt hinnatakse muutust, siis sidumise suurendamiseks peab tagavara pidevalt kasvama. Seega sidumisvõime kasv (netojuurdekasvu suurenemine) eeldab metsamaa pindala suurendamist ja/või majandusmetsades täiendavate metsakasvatuslike võtete rakendamist.</w:t>
      </w:r>
    </w:p>
    <w:p w14:paraId="69C23F11" w14:textId="4EA81DFC" w:rsidR="000276EB" w:rsidRPr="00BC5D7E" w:rsidRDefault="5B1B4C2F"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Eesti leiab, et LULUCF sektori regulatsioon peab toetama EL metsastrateegia seisukohti, sh 2030. aastaks Euroopas vähemalt kolme miljardi lisapuu istutamist, mida tuleb teha</w:t>
      </w:r>
      <w:r w:rsidR="0C2F3622" w:rsidRPr="00BC5D7E">
        <w:rPr>
          <w:rFonts w:ascii="Times New Roman" w:eastAsia="Times New Roman" w:hAnsi="Times New Roman" w:cs="Times New Roman"/>
          <w:sz w:val="24"/>
          <w:szCs w:val="24"/>
        </w:rPr>
        <w:t xml:space="preserve"> aga</w:t>
      </w:r>
      <w:r w:rsidRPr="00BC5D7E">
        <w:rPr>
          <w:rFonts w:ascii="Times New Roman" w:eastAsia="Times New Roman" w:hAnsi="Times New Roman" w:cs="Times New Roman"/>
          <w:sz w:val="24"/>
          <w:szCs w:val="24"/>
        </w:rPr>
        <w:t xml:space="preserve"> ennekõike Euroopa metsavaestesse piirkondadesse</w:t>
      </w:r>
      <w:r w:rsidR="2A9AA550" w:rsidRPr="00BC5D7E">
        <w:rPr>
          <w:rFonts w:ascii="Times New Roman" w:eastAsia="Times New Roman" w:hAnsi="Times New Roman" w:cs="Times New Roman"/>
          <w:sz w:val="24"/>
          <w:szCs w:val="24"/>
        </w:rPr>
        <w:t xml:space="preserve"> (28.10.2021 Vabariigi Valitsuses </w:t>
      </w:r>
      <w:r w:rsidR="2A9AA550" w:rsidRPr="00BC5D7E">
        <w:rPr>
          <w:rFonts w:ascii="Times New Roman" w:eastAsia="Times New Roman" w:hAnsi="Times New Roman" w:cs="Times New Roman"/>
          <w:sz w:val="24"/>
          <w:szCs w:val="24"/>
        </w:rPr>
        <w:lastRenderedPageBreak/>
        <w:t>kinnita</w:t>
      </w:r>
      <w:r w:rsidR="0C2F3622" w:rsidRPr="00BC5D7E">
        <w:rPr>
          <w:rFonts w:ascii="Times New Roman" w:eastAsia="Times New Roman" w:hAnsi="Times New Roman" w:cs="Times New Roman"/>
          <w:sz w:val="24"/>
          <w:szCs w:val="24"/>
        </w:rPr>
        <w:t>tud EL metsastrateegia Eesti seisukoh</w:t>
      </w:r>
      <w:r w:rsidR="2A9AA550" w:rsidRPr="00BC5D7E">
        <w:rPr>
          <w:rFonts w:ascii="Times New Roman" w:eastAsia="Times New Roman" w:hAnsi="Times New Roman" w:cs="Times New Roman"/>
          <w:sz w:val="24"/>
          <w:szCs w:val="24"/>
        </w:rPr>
        <w:t>ad</w:t>
      </w:r>
      <w:r w:rsidR="000276EB" w:rsidRPr="00BC5D7E">
        <w:rPr>
          <w:rStyle w:val="Allmrkuseviide"/>
          <w:rFonts w:ascii="Times New Roman" w:eastAsia="Times New Roman" w:hAnsi="Times New Roman" w:cs="Times New Roman"/>
          <w:sz w:val="24"/>
          <w:szCs w:val="24"/>
        </w:rPr>
        <w:footnoteReference w:id="58"/>
      </w:r>
      <w:r w:rsidR="2A9AA550" w:rsidRPr="00BC5D7E">
        <w:rPr>
          <w:rFonts w:ascii="Times New Roman" w:eastAsia="Times New Roman" w:hAnsi="Times New Roman" w:cs="Times New Roman"/>
          <w:sz w:val="24"/>
          <w:szCs w:val="24"/>
        </w:rPr>
        <w:t>)</w:t>
      </w:r>
      <w:r w:rsidRPr="00BC5D7E">
        <w:rPr>
          <w:rFonts w:ascii="Times New Roman" w:eastAsia="Times New Roman" w:hAnsi="Times New Roman" w:cs="Times New Roman"/>
          <w:sz w:val="24"/>
          <w:szCs w:val="24"/>
        </w:rPr>
        <w:t xml:space="preserve">. </w:t>
      </w:r>
      <w:r w:rsidR="651EB238" w:rsidRPr="00BC5D7E">
        <w:rPr>
          <w:rFonts w:ascii="Times New Roman" w:eastAsia="Times New Roman" w:hAnsi="Times New Roman" w:cs="Times New Roman"/>
          <w:sz w:val="24"/>
          <w:szCs w:val="24"/>
        </w:rPr>
        <w:t>Et metsarikastel riikidel on keeruline metsamaa pindala veelgi suurendada</w:t>
      </w:r>
      <w:r w:rsidR="671A212E" w:rsidRPr="00BC5D7E">
        <w:rPr>
          <w:rFonts w:ascii="Times New Roman" w:eastAsia="Times New Roman" w:hAnsi="Times New Roman" w:cs="Times New Roman"/>
          <w:sz w:val="24"/>
          <w:szCs w:val="24"/>
        </w:rPr>
        <w:t xml:space="preserve"> ja vastupidi, regionaalarengu ja muude</w:t>
      </w:r>
      <w:r w:rsidR="7DB51FC0" w:rsidRPr="00BC5D7E">
        <w:rPr>
          <w:rFonts w:ascii="Times New Roman" w:eastAsia="Times New Roman" w:hAnsi="Times New Roman" w:cs="Times New Roman"/>
          <w:sz w:val="24"/>
          <w:szCs w:val="24"/>
        </w:rPr>
        <w:t>, sh looduskaitseliste</w:t>
      </w:r>
      <w:r w:rsidR="671A212E" w:rsidRPr="00BC5D7E">
        <w:rPr>
          <w:rFonts w:ascii="Times New Roman" w:eastAsia="Times New Roman" w:hAnsi="Times New Roman" w:cs="Times New Roman"/>
          <w:sz w:val="24"/>
          <w:szCs w:val="24"/>
        </w:rPr>
        <w:t xml:space="preserve"> eesmärkide tagamiseks tuleb kohati hoopis metsapindala vähendada</w:t>
      </w:r>
      <w:r w:rsidR="651EB238" w:rsidRPr="00BC5D7E">
        <w:rPr>
          <w:rFonts w:ascii="Times New Roman" w:eastAsia="Times New Roman" w:hAnsi="Times New Roman" w:cs="Times New Roman"/>
          <w:sz w:val="24"/>
          <w:szCs w:val="24"/>
        </w:rPr>
        <w:t xml:space="preserve">, siis </w:t>
      </w:r>
      <w:r w:rsidR="671A212E" w:rsidRPr="00BC5D7E">
        <w:rPr>
          <w:rFonts w:ascii="Times New Roman" w:eastAsia="Times New Roman" w:hAnsi="Times New Roman" w:cs="Times New Roman"/>
          <w:sz w:val="24"/>
          <w:szCs w:val="24"/>
        </w:rPr>
        <w:t xml:space="preserve">tuleb </w:t>
      </w:r>
      <w:r w:rsidR="651EB238" w:rsidRPr="00BC5D7E">
        <w:rPr>
          <w:rFonts w:ascii="Times New Roman" w:eastAsia="Times New Roman" w:hAnsi="Times New Roman" w:cs="Times New Roman"/>
          <w:sz w:val="24"/>
          <w:szCs w:val="24"/>
        </w:rPr>
        <w:t xml:space="preserve">sihttasemete seadmisel arvesse võtta nende riikide ajaloolist panust metsa pindala laiendamisel ja/või vajadusel näha ette täiendav kompensatsioon (nt nagu on kehtivas määruses Soomele ette nähtud täiendavad kompensatsiooniühikud). </w:t>
      </w:r>
      <w:r w:rsidRPr="00BC5D7E">
        <w:rPr>
          <w:rFonts w:ascii="Times New Roman" w:eastAsia="Times New Roman" w:hAnsi="Times New Roman" w:cs="Times New Roman"/>
          <w:sz w:val="24"/>
          <w:szCs w:val="24"/>
        </w:rPr>
        <w:t>Metsastamise ja puude istutamise meetmeid tuleks ennekõike rakendada kahjustatud maadel (näiteks endised tööstus- või kaevandusalad), osana metsade taastamisest, ning linnapiirkondades, välja arvatud linnalähedased põllumaa</w:t>
      </w:r>
      <w:r w:rsidR="7DB51FC0" w:rsidRPr="00BC5D7E">
        <w:rPr>
          <w:rFonts w:ascii="Times New Roman" w:eastAsia="Times New Roman" w:hAnsi="Times New Roman" w:cs="Times New Roman"/>
          <w:sz w:val="24"/>
          <w:szCs w:val="24"/>
        </w:rPr>
        <w:t>d ja väärtuslikud pärandniidud.</w:t>
      </w:r>
    </w:p>
    <w:p w14:paraId="5BFA57B3" w14:textId="42DF2977" w:rsidR="006200E4" w:rsidRPr="00BC5D7E" w:rsidRDefault="006200E4" w:rsidP="00BC5D7E">
      <w:pPr>
        <w:spacing w:before="120" w:after="120"/>
        <w:jc w:val="both"/>
        <w:rPr>
          <w:rFonts w:ascii="Times New Roman" w:eastAsia="Times New Roman" w:hAnsi="Times New Roman" w:cs="Times New Roman"/>
          <w:sz w:val="24"/>
          <w:szCs w:val="24"/>
        </w:rPr>
      </w:pPr>
      <w:proofErr w:type="spellStart"/>
      <w:r w:rsidRPr="00BC5D7E">
        <w:rPr>
          <w:rFonts w:ascii="Times New Roman" w:eastAsia="Times New Roman" w:hAnsi="Times New Roman" w:cs="Times New Roman"/>
          <w:color w:val="000000"/>
          <w:sz w:val="24"/>
          <w:szCs w:val="24"/>
          <w:lang w:val="et-EE"/>
        </w:rPr>
        <w:t>Valitsustevahelise</w:t>
      </w:r>
      <w:proofErr w:type="spellEnd"/>
      <w:r w:rsidRPr="00BC5D7E">
        <w:rPr>
          <w:rFonts w:ascii="Times New Roman" w:eastAsia="Times New Roman" w:hAnsi="Times New Roman" w:cs="Times New Roman"/>
          <w:color w:val="000000"/>
          <w:sz w:val="24"/>
          <w:szCs w:val="24"/>
          <w:lang w:val="et-EE"/>
        </w:rPr>
        <w:t xml:space="preserve"> kliimamuutuste paneeli (IPCC) kliimamuutusi ja maakasutust käsitleva raporti kohaselt võib jätkusuutlik maakasutus, sh jätkusuutlik metsamajandamine, ennetada ja vähendada maa degradeerumist, säilitada maa tootlikkuse ja ümber pöörata ebasoodsad kliimamuutuste mõjud maa degradeerumisele. See võib panustada ka kliimamuutuste mõju leevendamisse ja sellega kohanemisse. Maa seisundi halvendamise vähendamine ja ümber pööramine võib pakkuda kogukondadele kulutõhusust, vahetut ja pikaajalist kasu ning toetada kestliku arengu eesmärke (</w:t>
      </w:r>
      <w:proofErr w:type="spellStart"/>
      <w:r w:rsidRPr="00BC5D7E">
        <w:rPr>
          <w:rFonts w:ascii="Times New Roman" w:eastAsia="Times New Roman" w:hAnsi="Times New Roman" w:cs="Times New Roman"/>
          <w:i/>
          <w:color w:val="000000"/>
          <w:sz w:val="24"/>
          <w:szCs w:val="24"/>
          <w:lang w:val="et-EE"/>
        </w:rPr>
        <w:t>Sustainable</w:t>
      </w:r>
      <w:proofErr w:type="spellEnd"/>
      <w:r w:rsidRPr="00BC5D7E">
        <w:rPr>
          <w:rFonts w:ascii="Times New Roman" w:eastAsia="Times New Roman" w:hAnsi="Times New Roman" w:cs="Times New Roman"/>
          <w:i/>
          <w:color w:val="000000"/>
          <w:sz w:val="24"/>
          <w:szCs w:val="24"/>
          <w:lang w:val="et-EE"/>
        </w:rPr>
        <w:t xml:space="preserve"> </w:t>
      </w:r>
      <w:proofErr w:type="spellStart"/>
      <w:r w:rsidRPr="00BC5D7E">
        <w:rPr>
          <w:rFonts w:ascii="Times New Roman" w:eastAsia="Times New Roman" w:hAnsi="Times New Roman" w:cs="Times New Roman"/>
          <w:i/>
          <w:color w:val="000000"/>
          <w:sz w:val="24"/>
          <w:szCs w:val="24"/>
          <w:lang w:val="et-EE"/>
        </w:rPr>
        <w:t>Development</w:t>
      </w:r>
      <w:proofErr w:type="spellEnd"/>
      <w:r w:rsidRPr="00BC5D7E">
        <w:rPr>
          <w:rFonts w:ascii="Times New Roman" w:eastAsia="Times New Roman" w:hAnsi="Times New Roman" w:cs="Times New Roman"/>
          <w:i/>
          <w:color w:val="000000"/>
          <w:sz w:val="24"/>
          <w:szCs w:val="24"/>
          <w:lang w:val="et-EE"/>
        </w:rPr>
        <w:t xml:space="preserve"> </w:t>
      </w:r>
      <w:proofErr w:type="spellStart"/>
      <w:r w:rsidRPr="00BC5D7E">
        <w:rPr>
          <w:rFonts w:ascii="Times New Roman" w:eastAsia="Times New Roman" w:hAnsi="Times New Roman" w:cs="Times New Roman"/>
          <w:i/>
          <w:color w:val="000000"/>
          <w:sz w:val="24"/>
          <w:szCs w:val="24"/>
          <w:lang w:val="et-EE"/>
        </w:rPr>
        <w:t>Goals</w:t>
      </w:r>
      <w:proofErr w:type="spellEnd"/>
      <w:r w:rsidRPr="00BC5D7E">
        <w:rPr>
          <w:rFonts w:ascii="Times New Roman" w:eastAsia="Times New Roman" w:hAnsi="Times New Roman" w:cs="Times New Roman"/>
          <w:color w:val="000000"/>
          <w:sz w:val="24"/>
          <w:szCs w:val="24"/>
          <w:lang w:val="et-EE"/>
        </w:rPr>
        <w:t xml:space="preserve">, </w:t>
      </w:r>
      <w:r w:rsidRPr="00BC5D7E">
        <w:rPr>
          <w:rFonts w:ascii="Times New Roman" w:eastAsia="Times New Roman" w:hAnsi="Times New Roman" w:cs="Times New Roman"/>
          <w:i/>
          <w:color w:val="000000"/>
          <w:sz w:val="24"/>
          <w:szCs w:val="24"/>
          <w:lang w:val="et-EE"/>
        </w:rPr>
        <w:t>SDG</w:t>
      </w:r>
      <w:r w:rsidRPr="00BC5D7E">
        <w:rPr>
          <w:rFonts w:ascii="Times New Roman" w:eastAsia="Times New Roman" w:hAnsi="Times New Roman" w:cs="Times New Roman"/>
          <w:color w:val="000000"/>
          <w:sz w:val="24"/>
          <w:szCs w:val="24"/>
          <w:lang w:val="et-EE"/>
        </w:rPr>
        <w:t>) koos kliimamuutuste mõju leevendamise ja sellega kohanemisega. Samuti võib jätkusuutlik metsamajandus vähendada metsamaa kasutuse muutmist</w:t>
      </w:r>
      <w:r w:rsidR="0062335A" w:rsidRPr="00BC5D7E">
        <w:rPr>
          <w:rFonts w:ascii="Times New Roman" w:eastAsia="Times New Roman" w:hAnsi="Times New Roman" w:cs="Times New Roman"/>
          <w:color w:val="000000"/>
          <w:sz w:val="24"/>
          <w:szCs w:val="24"/>
          <w:lang w:val="et-EE"/>
        </w:rPr>
        <w:t xml:space="preserve"> (st, et ei hakata eelistama teisi maakasutusviise)</w:t>
      </w:r>
      <w:r w:rsidRPr="00BC5D7E">
        <w:rPr>
          <w:rFonts w:ascii="Times New Roman" w:eastAsia="Times New Roman" w:hAnsi="Times New Roman" w:cs="Times New Roman"/>
          <w:color w:val="000000"/>
          <w:sz w:val="24"/>
          <w:szCs w:val="24"/>
          <w:lang w:val="et-EE"/>
        </w:rPr>
        <w:t xml:space="preserve">. Seetõttu on metsanduses oluline võimaldada riikidel jätkata selliste metsamajanduslike võtete kasutamist, millega on võimalik pikas perspektiivis suurendada metsade tootlikkust, süsiniku sidumist ja –varu ning parandada metsa tervislikku seisundit, sh arvestades muude metsa kui ökosüsteemi funktsioonide säilimisega. See on oluline selleks, et liikuda metsade ühtlase vanuselise jaotumise poole, kuid mida Komisjoni ettepanekus pakutud arvestuspõhimõtted ei võimalda piisavalt. </w:t>
      </w:r>
      <w:r w:rsidRPr="00BC5D7E">
        <w:rPr>
          <w:rFonts w:ascii="Times New Roman" w:eastAsia="Times New Roman" w:hAnsi="Times New Roman" w:cs="Times New Roman"/>
          <w:sz w:val="24"/>
          <w:szCs w:val="24"/>
        </w:rPr>
        <w:t>Eesti maakasutussektoris on täiendavate meetmete rakendamine süsiniku sidumise suurendamiseks piiratud. Samas on kliimaeesmärkide saavutamiseks oluline võimaldada vananevate ja kahaneva süsiniku sidumise võimega tulundusmetsade noorendamist eesmärgiga tagada jätkuv pikaajaline süsinikdioksiidi sidumine.</w:t>
      </w:r>
      <w:r w:rsidR="651EB238" w:rsidRPr="00BC5D7E">
        <w:rPr>
          <w:rFonts w:ascii="Times New Roman" w:eastAsia="Times New Roman" w:hAnsi="Times New Roman" w:cs="Times New Roman"/>
          <w:sz w:val="24"/>
          <w:szCs w:val="24"/>
          <w:lang w:val="et-EE"/>
        </w:rPr>
        <w:t xml:space="preserve"> </w:t>
      </w:r>
      <w:r w:rsidR="00422EFF">
        <w:rPr>
          <w:rFonts w:ascii="Times New Roman" w:eastAsia="Times New Roman" w:hAnsi="Times New Roman" w:cs="Times New Roman"/>
          <w:sz w:val="24"/>
          <w:szCs w:val="24"/>
          <w:lang w:val="et-EE"/>
        </w:rPr>
        <w:t xml:space="preserve">LULUCF uuringu </w:t>
      </w:r>
      <w:r w:rsidR="651EB238" w:rsidRPr="00BC5D7E">
        <w:rPr>
          <w:rFonts w:ascii="Times New Roman" w:eastAsia="Times New Roman" w:hAnsi="Times New Roman" w:cs="Times New Roman"/>
          <w:color w:val="000000" w:themeColor="text1"/>
          <w:sz w:val="24"/>
          <w:szCs w:val="24"/>
          <w:lang w:val="et-EE"/>
        </w:rPr>
        <w:t>andmetel moodustavad Eestis majandatavate metsade kuni 10 aasta jooksul uuendusraie kriteeriumitele vastavad puistud 44% pindalast. Seega on Eesti majandusmetsad ebaühtlase vanuselise jaotusega. Jätkusuutliku metsamajandamise eesmärgiks on säilitada ja parandada kõikide metsatüüpide keskkonnaalaseid, majanduslikke ja sotsiaalseid väärtusi nii praeguste kui tulevaste põlvkondade hüvanguks. Metsade jätkusuutlik majandamine aitab suurendada süsinikuvarusid metsamullas, talletada süsinikku puittoodetes ja asendada mittetaastuvate materjalide kasutust puidu kasutusega ning pakkuda lahendust ka metsasüsiniku küllastusprobleemile, mille korral vananev majandusmets enam süsinikku juurde ei seo (st süsinikuheide ja sidumine tasakaalustuvad üksteist)</w:t>
      </w:r>
      <w:r w:rsidR="006579B9" w:rsidRPr="00BC5D7E">
        <w:rPr>
          <w:rStyle w:val="Allmrkuseviide"/>
          <w:rFonts w:ascii="Times New Roman" w:eastAsia="Times New Roman" w:hAnsi="Times New Roman" w:cs="Times New Roman"/>
          <w:color w:val="000000" w:themeColor="text1"/>
          <w:sz w:val="24"/>
          <w:szCs w:val="24"/>
          <w:lang w:val="et-EE"/>
        </w:rPr>
        <w:footnoteReference w:id="59"/>
      </w:r>
      <w:r w:rsidR="651EB238" w:rsidRPr="00BC5D7E">
        <w:rPr>
          <w:rFonts w:ascii="Times New Roman" w:eastAsia="Times New Roman" w:hAnsi="Times New Roman" w:cs="Times New Roman"/>
          <w:color w:val="000000" w:themeColor="text1"/>
          <w:sz w:val="24"/>
          <w:szCs w:val="24"/>
          <w:lang w:val="et-EE"/>
        </w:rPr>
        <w:t xml:space="preserve">. Seega on </w:t>
      </w:r>
      <w:r w:rsidR="7DB51FC0" w:rsidRPr="00BC5D7E">
        <w:rPr>
          <w:rFonts w:ascii="Times New Roman" w:eastAsia="Times New Roman" w:hAnsi="Times New Roman" w:cs="Times New Roman"/>
          <w:color w:val="000000" w:themeColor="text1"/>
          <w:sz w:val="24"/>
          <w:szCs w:val="24"/>
          <w:lang w:val="et-EE"/>
        </w:rPr>
        <w:t xml:space="preserve">metsa </w:t>
      </w:r>
      <w:r w:rsidR="651EB238" w:rsidRPr="00BC5D7E">
        <w:rPr>
          <w:rFonts w:ascii="Times New Roman" w:eastAsia="Times New Roman" w:hAnsi="Times New Roman" w:cs="Times New Roman"/>
          <w:color w:val="000000" w:themeColor="text1"/>
          <w:sz w:val="24"/>
          <w:szCs w:val="24"/>
          <w:lang w:val="et-EE"/>
        </w:rPr>
        <w:t xml:space="preserve">jätkusuutliku majandamisega võimalik kaasa </w:t>
      </w:r>
      <w:r w:rsidR="7DB51FC0" w:rsidRPr="00BC5D7E">
        <w:rPr>
          <w:rFonts w:ascii="Times New Roman" w:eastAsia="Times New Roman" w:hAnsi="Times New Roman" w:cs="Times New Roman"/>
          <w:color w:val="000000" w:themeColor="text1"/>
          <w:sz w:val="24"/>
          <w:szCs w:val="24"/>
          <w:lang w:val="et-EE"/>
        </w:rPr>
        <w:t xml:space="preserve">aidata </w:t>
      </w:r>
      <w:r w:rsidR="651EB238" w:rsidRPr="00BC5D7E">
        <w:rPr>
          <w:rFonts w:ascii="Times New Roman" w:eastAsia="Times New Roman" w:hAnsi="Times New Roman" w:cs="Times New Roman"/>
          <w:color w:val="000000" w:themeColor="text1"/>
          <w:sz w:val="24"/>
          <w:szCs w:val="24"/>
          <w:lang w:val="et-EE"/>
        </w:rPr>
        <w:t xml:space="preserve">atmosfääri KHG heite vähendamise eesmärkide saavutamisele metsade raadamise ja degradeerumise vähendamise, metsade kaitse, metsa taastamise, majandamise </w:t>
      </w:r>
      <w:r w:rsidR="651EB238" w:rsidRPr="00BC5D7E">
        <w:rPr>
          <w:rFonts w:ascii="Times New Roman" w:eastAsia="Times New Roman" w:hAnsi="Times New Roman" w:cs="Times New Roman"/>
          <w:color w:val="000000" w:themeColor="text1"/>
          <w:sz w:val="24"/>
          <w:szCs w:val="24"/>
          <w:lang w:val="et-EE"/>
        </w:rPr>
        <w:lastRenderedPageBreak/>
        <w:t>intensiivistamise ning metsade ja ülestöötatud puittoodete süsinikuvaru suurendamise kaudu</w:t>
      </w:r>
      <w:r w:rsidRPr="00BC5D7E">
        <w:rPr>
          <w:rFonts w:ascii="Times New Roman" w:eastAsia="Times New Roman" w:hAnsi="Times New Roman" w:cs="Times New Roman"/>
          <w:color w:val="000000" w:themeColor="text1"/>
          <w:sz w:val="24"/>
          <w:szCs w:val="24"/>
          <w:vertAlign w:val="superscript"/>
          <w:lang w:val="et-EE"/>
        </w:rPr>
        <w:footnoteReference w:id="60"/>
      </w:r>
      <w:r w:rsidR="651EB238" w:rsidRPr="00BC5D7E">
        <w:rPr>
          <w:rFonts w:ascii="Times New Roman" w:eastAsia="Times New Roman" w:hAnsi="Times New Roman" w:cs="Times New Roman"/>
          <w:color w:val="000000" w:themeColor="text1"/>
          <w:sz w:val="24"/>
          <w:szCs w:val="24"/>
          <w:vertAlign w:val="superscript"/>
          <w:lang w:val="et-EE"/>
        </w:rPr>
        <w:t>,</w:t>
      </w:r>
      <w:r w:rsidRPr="00BC5D7E">
        <w:rPr>
          <w:rFonts w:ascii="Times New Roman" w:eastAsia="Times New Roman" w:hAnsi="Times New Roman" w:cs="Times New Roman"/>
          <w:color w:val="000000" w:themeColor="text1"/>
          <w:sz w:val="24"/>
          <w:szCs w:val="24"/>
          <w:vertAlign w:val="superscript"/>
          <w:lang w:val="et-EE"/>
        </w:rPr>
        <w:footnoteReference w:id="61"/>
      </w:r>
      <w:r w:rsidR="651EB238" w:rsidRPr="00BC5D7E">
        <w:rPr>
          <w:rFonts w:ascii="Times New Roman" w:eastAsia="Times New Roman" w:hAnsi="Times New Roman" w:cs="Times New Roman"/>
          <w:color w:val="000000" w:themeColor="text1"/>
          <w:sz w:val="24"/>
          <w:szCs w:val="24"/>
          <w:lang w:val="et-EE"/>
        </w:rPr>
        <w:t xml:space="preserve">. </w:t>
      </w:r>
    </w:p>
    <w:p w14:paraId="2E0356C7" w14:textId="48A89C6B" w:rsidR="006200E4" w:rsidRPr="00BC5D7E" w:rsidRDefault="006200E4" w:rsidP="00BC5D7E">
      <w:pPr>
        <w:spacing w:before="120" w:after="120"/>
        <w:jc w:val="both"/>
        <w:rPr>
          <w:rFonts w:ascii="Times New Roman" w:eastAsia="Times New Roman" w:hAnsi="Times New Roman" w:cs="Times New Roman"/>
          <w:sz w:val="24"/>
          <w:szCs w:val="24"/>
        </w:rPr>
      </w:pPr>
      <w:r w:rsidRPr="00BC5D7E">
        <w:rPr>
          <w:rFonts w:ascii="Times New Roman" w:hAnsi="Times New Roman" w:cs="Times New Roman"/>
          <w:sz w:val="24"/>
          <w:szCs w:val="24"/>
          <w:lang w:eastAsia="ar-SA"/>
        </w:rPr>
        <w:t xml:space="preserve">Keskkonnaministeeriumi tellimusel on valminud LULUCF sidumisvõimekuse uuring analüüsimaks kompleksselt </w:t>
      </w:r>
      <w:proofErr w:type="spellStart"/>
      <w:r w:rsidRPr="00BC5D7E">
        <w:rPr>
          <w:rFonts w:ascii="Times New Roman" w:hAnsi="Times New Roman" w:cs="Times New Roman"/>
          <w:sz w:val="24"/>
          <w:szCs w:val="24"/>
          <w:lang w:eastAsia="ar-SA"/>
        </w:rPr>
        <w:t>LULUCFi</w:t>
      </w:r>
      <w:proofErr w:type="spellEnd"/>
      <w:r w:rsidRPr="00BC5D7E">
        <w:rPr>
          <w:rFonts w:ascii="Times New Roman" w:hAnsi="Times New Roman" w:cs="Times New Roman"/>
          <w:sz w:val="24"/>
          <w:szCs w:val="24"/>
          <w:lang w:eastAsia="ar-SA"/>
        </w:rPr>
        <w:t xml:space="preserve"> sektori KHG sidumisvõimaluste potentsiaali ja ulatust 2030. ja 2050. aasta kliimapoliitika eesmärkide täitmiseks, arvestades sealjuures ka pikemaajalist perspektiivi (kuni 2100. aastani).</w:t>
      </w:r>
      <w:r w:rsidRPr="00BC5D7E">
        <w:rPr>
          <w:rFonts w:ascii="Times New Roman" w:eastAsia="Times New Roman" w:hAnsi="Times New Roman" w:cs="Times New Roman"/>
          <w:sz w:val="24"/>
          <w:szCs w:val="24"/>
        </w:rPr>
        <w:t xml:space="preserve"> Uuringus ei ole arvestatud teiste keskkonnavaldkonna eesmärkidega nagu nt elurikkuse ja ringmajanduse eesmärgid. LULUCF uuringus on kirjeldatud LULUCF sektori täiendavaid meetmeid ja nende potentsiaali süsiniku sidumise suurendamisel, millest järeldub, et täiendavate meetmete rakendamisel (joonis </w:t>
      </w:r>
      <w:r w:rsidR="00523391">
        <w:rPr>
          <w:rFonts w:ascii="Times New Roman" w:eastAsia="Times New Roman" w:hAnsi="Times New Roman" w:cs="Times New Roman"/>
          <w:sz w:val="24"/>
          <w:szCs w:val="24"/>
        </w:rPr>
        <w:t>7</w:t>
      </w:r>
      <w:r w:rsidRPr="00BC5D7E">
        <w:rPr>
          <w:rFonts w:ascii="Times New Roman" w:eastAsia="Times New Roman" w:hAnsi="Times New Roman" w:cs="Times New Roman"/>
          <w:sz w:val="24"/>
          <w:szCs w:val="24"/>
        </w:rPr>
        <w:t>) on võimalik tõsta 2021-2030 perioodi keskmist LULUCF sektori sidumist kuni 0,5 mln t CO</w:t>
      </w:r>
      <w:r w:rsidRPr="00BC5D7E">
        <w:rPr>
          <w:rFonts w:ascii="Times New Roman" w:eastAsia="Times New Roman" w:hAnsi="Times New Roman" w:cs="Times New Roman"/>
          <w:sz w:val="24"/>
          <w:szCs w:val="24"/>
          <w:vertAlign w:val="subscript"/>
        </w:rPr>
        <w:t xml:space="preserve">2 </w:t>
      </w:r>
      <w:r w:rsidRPr="00BC5D7E">
        <w:rPr>
          <w:rFonts w:ascii="Times New Roman" w:eastAsia="Times New Roman" w:hAnsi="Times New Roman" w:cs="Times New Roman"/>
          <w:sz w:val="24"/>
          <w:szCs w:val="24"/>
        </w:rPr>
        <w:t xml:space="preserve">ekvivalendi võrra. </w:t>
      </w:r>
      <w:r w:rsidRPr="00BC5D7E">
        <w:rPr>
          <w:rFonts w:ascii="Times New Roman" w:hAnsi="Times New Roman" w:cs="Times New Roman"/>
          <w:sz w:val="24"/>
          <w:szCs w:val="24"/>
          <w:lang w:eastAsia="ar-SA"/>
        </w:rPr>
        <w:t xml:space="preserve">LULUCF uuringu järgi on </w:t>
      </w:r>
      <w:r w:rsidRPr="00BC5D7E">
        <w:rPr>
          <w:rFonts w:ascii="Times New Roman" w:eastAsia="Times New Roman" w:hAnsi="Times New Roman" w:cs="Times New Roman"/>
          <w:sz w:val="24"/>
          <w:szCs w:val="24"/>
        </w:rPr>
        <w:t>Eestile pakutav -2,5 mln t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w:t>
      </w:r>
      <w:proofErr w:type="spellStart"/>
      <w:r w:rsidRPr="00BC5D7E">
        <w:rPr>
          <w:rFonts w:ascii="Times New Roman" w:eastAsia="Times New Roman" w:hAnsi="Times New Roman" w:cs="Times New Roman"/>
          <w:sz w:val="24"/>
          <w:szCs w:val="24"/>
        </w:rPr>
        <w:t>ekv</w:t>
      </w:r>
      <w:proofErr w:type="spellEnd"/>
      <w:r w:rsidRPr="00BC5D7E">
        <w:rPr>
          <w:rFonts w:ascii="Times New Roman" w:eastAsia="Times New Roman" w:hAnsi="Times New Roman" w:cs="Times New Roman"/>
          <w:sz w:val="24"/>
          <w:szCs w:val="24"/>
        </w:rPr>
        <w:t xml:space="preserve"> eesmärk saavutatav, kuid toob kaasa märkimisväärsed kulud ja negatiivsed sotsiaalmajanduslikud mõjud, sh ettevõtete konkurentsivõime kahanemise. LULUCF sektoris süsiniku sidumise suurendamiseks tuleks täiendavalt kasutusele võtta mitmeid meetmeid: metsastamine, peenpuidust saematerjali tootmise kasv, täiendav tselluloositootmine, haritavate turvasmuldade viimine rohumaaks, aiandusturba kaevandamise vähendamine, jääksoode ja mahajäetud ammendatud </w:t>
      </w:r>
      <w:proofErr w:type="spellStart"/>
      <w:r w:rsidRPr="00BC5D7E">
        <w:rPr>
          <w:rFonts w:ascii="Times New Roman" w:eastAsia="Times New Roman" w:hAnsi="Times New Roman" w:cs="Times New Roman"/>
          <w:sz w:val="24"/>
          <w:szCs w:val="24"/>
        </w:rPr>
        <w:t>turbatootmisalade</w:t>
      </w:r>
      <w:proofErr w:type="spellEnd"/>
      <w:r w:rsidRPr="00BC5D7E">
        <w:rPr>
          <w:rFonts w:ascii="Times New Roman" w:eastAsia="Times New Roman" w:hAnsi="Times New Roman" w:cs="Times New Roman"/>
          <w:sz w:val="24"/>
          <w:szCs w:val="24"/>
        </w:rPr>
        <w:t xml:space="preserve"> korrastamine märgalaks või nende metsastamine ja looduslikkuse taastamine, hõredate puistuste ennakraie, metsakultiveerimise pindala tõstmine ning raiemahu vähendamine. Neist viimane meede on LULUCF sektori KHG netoheidet kõige enam ja kiiremini mõjutav</w:t>
      </w:r>
      <w:r w:rsidR="008B357F" w:rsidRPr="00BC5D7E">
        <w:rPr>
          <w:rFonts w:ascii="Times New Roman" w:eastAsia="Times New Roman" w:hAnsi="Times New Roman" w:cs="Times New Roman"/>
          <w:sz w:val="24"/>
          <w:szCs w:val="24"/>
        </w:rPr>
        <w:t>.</w:t>
      </w:r>
    </w:p>
    <w:p w14:paraId="6A9AA7EC" w14:textId="212599D1" w:rsidR="008B357F" w:rsidRPr="00BC5D7E" w:rsidRDefault="008B357F"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LULUCF uuringus analüüsitud raiestsenaariumidest viiksid majandusmetsa vanuselise struktuuri ühtlustumisele kiiremini arvestuslangi ja ühtlase kasutuse stsenaariumid, samas kui küpsuslank ja uuendusraie 5 miljonit m</w:t>
      </w:r>
      <w:r w:rsidRPr="00523391">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 xml:space="preserve"> suurendaksid ebaühtlust veelgi. Uuringus vaadeldi nelja erinevat raiestsenaariumi ning pikas perspektiivis metsamaa tagavara kasvab kõigi nelja stsenaariumi puhul, kuid mitte järjepidevalt 80 aasta jooksul. Kasv võib olla nii vaadeldava perioodi alguses, kesk- või lõpuosas. Metsa tagavara kasvul on kasvukohast, metsa </w:t>
      </w:r>
      <w:proofErr w:type="spellStart"/>
      <w:r w:rsidRPr="00BC5D7E">
        <w:rPr>
          <w:rFonts w:ascii="Times New Roman" w:eastAsia="Times New Roman" w:hAnsi="Times New Roman" w:cs="Times New Roman"/>
          <w:sz w:val="24"/>
          <w:szCs w:val="24"/>
        </w:rPr>
        <w:t>liigilisest</w:t>
      </w:r>
      <w:proofErr w:type="spellEnd"/>
      <w:r w:rsidRPr="00BC5D7E">
        <w:rPr>
          <w:rFonts w:ascii="Times New Roman" w:eastAsia="Times New Roman" w:hAnsi="Times New Roman" w:cs="Times New Roman"/>
          <w:sz w:val="24"/>
          <w:szCs w:val="24"/>
        </w:rPr>
        <w:t xml:space="preserve"> koosseisust, tervislikust seisundist ja vanusest tulenevad bioloogilised piirid. Kõige enam kasvab metsa tagavara uuendusraie 5 miljonit m</w:t>
      </w:r>
      <w:r w:rsidRPr="00523391">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 xml:space="preserve"> stsenaariumi korral, kõige vähem aga ühtlase kasutuse stsenaariumis. 5 miljonit m</w:t>
      </w:r>
      <w:r w:rsidRPr="00523391">
        <w:rPr>
          <w:rFonts w:ascii="Times New Roman" w:eastAsia="Times New Roman" w:hAnsi="Times New Roman" w:cs="Times New Roman"/>
          <w:sz w:val="24"/>
          <w:szCs w:val="24"/>
          <w:vertAlign w:val="superscript"/>
        </w:rPr>
        <w:t>3</w:t>
      </w:r>
      <w:r w:rsidRPr="00BC5D7E">
        <w:rPr>
          <w:rFonts w:ascii="Times New Roman" w:eastAsia="Times New Roman" w:hAnsi="Times New Roman" w:cs="Times New Roman"/>
          <w:sz w:val="24"/>
          <w:szCs w:val="24"/>
        </w:rPr>
        <w:t xml:space="preserve"> stsenaariumi korral on ka süsinikuvaru puitses </w:t>
      </w:r>
      <w:proofErr w:type="spellStart"/>
      <w:r w:rsidRPr="00BC5D7E">
        <w:rPr>
          <w:rFonts w:ascii="Times New Roman" w:eastAsia="Times New Roman" w:hAnsi="Times New Roman" w:cs="Times New Roman"/>
          <w:sz w:val="24"/>
          <w:szCs w:val="24"/>
        </w:rPr>
        <w:t>biomassis</w:t>
      </w:r>
      <w:proofErr w:type="spellEnd"/>
      <w:r w:rsidRPr="00BC5D7E">
        <w:rPr>
          <w:rFonts w:ascii="Times New Roman" w:eastAsia="Times New Roman" w:hAnsi="Times New Roman" w:cs="Times New Roman"/>
          <w:sz w:val="24"/>
          <w:szCs w:val="24"/>
        </w:rPr>
        <w:t xml:space="preserve"> ja puittoodetes oluliselt suurem (sajandi lõpu poole isegi ligi kaks korda) kui teiste stsenaariumite korral. Siinkohal on oluline lisada, et nimetatud stsenaariumi süsinikuvaru hakkab alates 2070. aastast vähenema ning pikemas perspektiivis läheneb ülejäänud stsenaariumitele. Metsamaa ja puittoodete KHG netosidumine on pikemas perspektiivis (ehk siis vaatega kuni sajandi lõpuni) nullile lähenev kõikide raiestsenaariumite korral. Erinevused stsenaariumite vahel seisnevad selles, kui kiiresti süsiniku sidumine nullile läheneb ja kas aastal 2030 metsamaa ja puittooted ning ka LULUCF sektor tervikuna on </w:t>
      </w:r>
      <w:proofErr w:type="spellStart"/>
      <w:r w:rsidRPr="00BC5D7E">
        <w:rPr>
          <w:rFonts w:ascii="Times New Roman" w:eastAsia="Times New Roman" w:hAnsi="Times New Roman" w:cs="Times New Roman"/>
          <w:sz w:val="24"/>
          <w:szCs w:val="24"/>
        </w:rPr>
        <w:t>sidujad</w:t>
      </w:r>
      <w:proofErr w:type="spellEnd"/>
      <w:r w:rsidRPr="00BC5D7E">
        <w:rPr>
          <w:rFonts w:ascii="Times New Roman" w:eastAsia="Times New Roman" w:hAnsi="Times New Roman" w:cs="Times New Roman"/>
          <w:sz w:val="24"/>
          <w:szCs w:val="24"/>
        </w:rPr>
        <w:t xml:space="preserve"> või </w:t>
      </w:r>
      <w:proofErr w:type="spellStart"/>
      <w:r w:rsidRPr="00BC5D7E">
        <w:rPr>
          <w:rFonts w:ascii="Times New Roman" w:eastAsia="Times New Roman" w:hAnsi="Times New Roman" w:cs="Times New Roman"/>
          <w:sz w:val="24"/>
          <w:szCs w:val="24"/>
        </w:rPr>
        <w:t>emiteerijad</w:t>
      </w:r>
      <w:proofErr w:type="spellEnd"/>
      <w:r w:rsidRPr="00BC5D7E">
        <w:rPr>
          <w:rFonts w:ascii="Times New Roman" w:eastAsia="Times New Roman" w:hAnsi="Times New Roman" w:cs="Times New Roman"/>
          <w:sz w:val="24"/>
          <w:szCs w:val="24"/>
        </w:rPr>
        <w:t>.</w:t>
      </w:r>
    </w:p>
    <w:p w14:paraId="3A8A9E00" w14:textId="3905E4AF" w:rsidR="008B357F" w:rsidRPr="00BC5D7E" w:rsidRDefault="008B357F" w:rsidP="00BC5D7E">
      <w:pPr>
        <w:spacing w:before="120" w:after="120"/>
        <w:jc w:val="both"/>
        <w:rPr>
          <w:rFonts w:ascii="Times New Roman" w:eastAsia="Times New Roman" w:hAnsi="Times New Roman" w:cs="Times New Roman"/>
          <w:sz w:val="24"/>
          <w:szCs w:val="24"/>
        </w:rPr>
      </w:pPr>
      <w:r w:rsidRPr="00BC5D7E">
        <w:rPr>
          <w:noProof/>
          <w:lang w:val="et-EE"/>
        </w:rPr>
        <w:lastRenderedPageBreak/>
        <w:drawing>
          <wp:inline distT="0" distB="0" distL="0" distR="0" wp14:anchorId="3222E025" wp14:editId="293D4772">
            <wp:extent cx="5733415" cy="2816860"/>
            <wp:effectExtent l="0" t="0" r="635" b="2540"/>
            <wp:docPr id="1" name="Picture 1" descr="cid:image001.png@01D7DFA2.CD15C150"/>
            <wp:cNvGraphicFramePr/>
            <a:graphic xmlns:a="http://schemas.openxmlformats.org/drawingml/2006/main">
              <a:graphicData uri="http://schemas.openxmlformats.org/drawingml/2006/picture">
                <pic:pic xmlns:pic="http://schemas.openxmlformats.org/drawingml/2006/picture">
                  <pic:nvPicPr>
                    <pic:cNvPr id="1" name="Picture 1" descr="cid:image001.png@01D7DFA2.CD15C150"/>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3415" cy="2816860"/>
                    </a:xfrm>
                    <a:prstGeom prst="rect">
                      <a:avLst/>
                    </a:prstGeom>
                    <a:noFill/>
                    <a:ln>
                      <a:noFill/>
                    </a:ln>
                  </pic:spPr>
                </pic:pic>
              </a:graphicData>
            </a:graphic>
          </wp:inline>
        </w:drawing>
      </w:r>
    </w:p>
    <w:p w14:paraId="62DB84B6" w14:textId="1DD8D931" w:rsidR="00BC5D7E" w:rsidRPr="00BC5D7E" w:rsidRDefault="00523391" w:rsidP="00BC5D7E">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Joonis 7</w:t>
      </w:r>
      <w:r w:rsidR="00BC5D7E" w:rsidRPr="00BC5D7E">
        <w:rPr>
          <w:rFonts w:ascii="Times New Roman" w:eastAsia="Times New Roman" w:hAnsi="Times New Roman" w:cs="Times New Roman"/>
          <w:sz w:val="24"/>
          <w:szCs w:val="24"/>
          <w:u w:val="single"/>
        </w:rPr>
        <w:t>.</w:t>
      </w:r>
      <w:r w:rsidR="00BC5D7E" w:rsidRPr="00BC5D7E">
        <w:rPr>
          <w:rFonts w:ascii="Times New Roman" w:eastAsia="Times New Roman" w:hAnsi="Times New Roman" w:cs="Times New Roman"/>
          <w:sz w:val="24"/>
          <w:szCs w:val="24"/>
        </w:rPr>
        <w:t xml:space="preserve"> Kasvuhoonegaaside netoheide LULUCF sektoris erinevate raiestsenaariumite korral perioodil 1990–2100 (kt CO</w:t>
      </w:r>
      <w:r w:rsidR="00BC5D7E" w:rsidRPr="00BC5D7E">
        <w:rPr>
          <w:rFonts w:ascii="Times New Roman" w:eastAsia="Times New Roman" w:hAnsi="Times New Roman" w:cs="Times New Roman"/>
          <w:sz w:val="24"/>
          <w:szCs w:val="24"/>
          <w:vertAlign w:val="subscript"/>
        </w:rPr>
        <w:t>2</w:t>
      </w:r>
      <w:r w:rsidR="00BC5D7E" w:rsidRPr="00BC5D7E">
        <w:rPr>
          <w:rFonts w:ascii="Times New Roman" w:eastAsia="Times New Roman" w:hAnsi="Times New Roman" w:cs="Times New Roman"/>
          <w:sz w:val="24"/>
          <w:szCs w:val="24"/>
        </w:rPr>
        <w:t xml:space="preserve"> </w:t>
      </w:r>
      <w:proofErr w:type="spellStart"/>
      <w:r w:rsidR="00BC5D7E" w:rsidRPr="00BC5D7E">
        <w:rPr>
          <w:rFonts w:ascii="Times New Roman" w:eastAsia="Times New Roman" w:hAnsi="Times New Roman" w:cs="Times New Roman"/>
          <w:sz w:val="24"/>
          <w:szCs w:val="24"/>
        </w:rPr>
        <w:t>ekv</w:t>
      </w:r>
      <w:proofErr w:type="spellEnd"/>
      <w:r w:rsidR="00BC5D7E" w:rsidRPr="00BC5D7E">
        <w:rPr>
          <w:rFonts w:ascii="Times New Roman" w:eastAsia="Times New Roman" w:hAnsi="Times New Roman" w:cs="Times New Roman"/>
          <w:sz w:val="24"/>
          <w:szCs w:val="24"/>
        </w:rPr>
        <w:t xml:space="preserve">). </w:t>
      </w:r>
    </w:p>
    <w:p w14:paraId="64B3B75E" w14:textId="3882E635" w:rsidR="0062335A" w:rsidRPr="00BC5D7E" w:rsidRDefault="651EB238" w:rsidP="00BC5D7E">
      <w:pPr>
        <w:spacing w:before="120" w:after="120"/>
        <w:jc w:val="both"/>
        <w:rPr>
          <w:rFonts w:ascii="Times New Roman" w:eastAsia="Times New Roman" w:hAnsi="Times New Roman" w:cs="Times New Roman"/>
          <w:sz w:val="24"/>
          <w:szCs w:val="24"/>
        </w:rPr>
      </w:pPr>
      <w:r w:rsidRPr="00BC5D7E">
        <w:rPr>
          <w:rFonts w:ascii="Times New Roman" w:hAnsi="Times New Roman" w:cs="Times New Roman"/>
          <w:sz w:val="24"/>
          <w:szCs w:val="24"/>
        </w:rPr>
        <w:t xml:space="preserve">Metsakasvatuslike tegevustega on võimalik mõjutada nii metsa süsinikusidumise võimekust, seotud süsiniku kogust kui metsast saadava puidu kvaliteeti ja tulu. Lähtudes sotsiaalmajanduslikest aspektidest ja eesmärgist liikuda metsade ühtlasema vanuselise jaotuse poole on </w:t>
      </w:r>
      <w:r w:rsidR="7DB51FC0" w:rsidRPr="00BC5D7E">
        <w:rPr>
          <w:rFonts w:ascii="Times New Roman" w:hAnsi="Times New Roman" w:cs="Times New Roman"/>
          <w:sz w:val="24"/>
          <w:szCs w:val="24"/>
        </w:rPr>
        <w:t xml:space="preserve">üks </w:t>
      </w:r>
      <w:r w:rsidR="423CE7FB" w:rsidRPr="00BC5D7E">
        <w:rPr>
          <w:rFonts w:ascii="Times New Roman" w:hAnsi="Times New Roman" w:cs="Times New Roman"/>
          <w:sz w:val="24"/>
          <w:szCs w:val="24"/>
        </w:rPr>
        <w:t>võimalik</w:t>
      </w:r>
      <w:r w:rsidR="008736E1">
        <w:rPr>
          <w:rFonts w:ascii="Times New Roman" w:hAnsi="Times New Roman" w:cs="Times New Roman"/>
          <w:sz w:val="24"/>
          <w:szCs w:val="24"/>
        </w:rPr>
        <w:t xml:space="preserve"> metsa majandamise stsenaarium</w:t>
      </w:r>
      <w:r w:rsidRPr="00BC5D7E">
        <w:rPr>
          <w:rFonts w:ascii="Times New Roman" w:hAnsi="Times New Roman" w:cs="Times New Roman"/>
          <w:sz w:val="24"/>
          <w:szCs w:val="24"/>
        </w:rPr>
        <w:t xml:space="preserve"> ühtlase kasutuse stsenaarium</w:t>
      </w:r>
      <w:r w:rsidR="7DB51FC0" w:rsidRPr="00BC5D7E">
        <w:rPr>
          <w:rFonts w:ascii="Times New Roman" w:hAnsi="Times New Roman" w:cs="Times New Roman"/>
          <w:sz w:val="24"/>
          <w:szCs w:val="24"/>
        </w:rPr>
        <w:t>, kuid selle korral</w:t>
      </w:r>
      <w:r w:rsidRPr="00BC5D7E">
        <w:rPr>
          <w:rFonts w:ascii="Times New Roman" w:hAnsi="Times New Roman" w:cs="Times New Roman"/>
          <w:sz w:val="24"/>
          <w:szCs w:val="24"/>
        </w:rPr>
        <w:t xml:space="preserve"> ei ole Eestil võimalik täita Komisjoni ettepanekus toodud 2030. aasta sihttaset. LULUCF arvestuspõhimõtted ja seatud eesmärk ei võimalda arvestada vajadusega majandada metsi selliselt, et oleks võimalik liikuda metsade ühtlase vanuselise jaotuse poole. Seega on vajalik Eesti eesmärk</w:t>
      </w:r>
      <w:r w:rsidR="423CE7FB" w:rsidRPr="00BC5D7E">
        <w:rPr>
          <w:rFonts w:ascii="Times New Roman" w:hAnsi="Times New Roman" w:cs="Times New Roman"/>
          <w:sz w:val="24"/>
          <w:szCs w:val="24"/>
        </w:rPr>
        <w:t>i oluliselt vähendada</w:t>
      </w:r>
      <w:r w:rsidRPr="00BC5D7E">
        <w:rPr>
          <w:rFonts w:ascii="Times New Roman" w:hAnsi="Times New Roman" w:cs="Times New Roman"/>
          <w:sz w:val="24"/>
          <w:szCs w:val="24"/>
        </w:rPr>
        <w:t xml:space="preserve"> lähtudes metsade olemist ja uuematest andmetest</w:t>
      </w:r>
      <w:r w:rsidR="423CE7FB" w:rsidRPr="00BC5D7E">
        <w:rPr>
          <w:rFonts w:ascii="Times New Roman" w:hAnsi="Times New Roman" w:cs="Times New Roman"/>
          <w:sz w:val="24"/>
          <w:szCs w:val="24"/>
        </w:rPr>
        <w:t xml:space="preserve"> (eelistatud)</w:t>
      </w:r>
      <w:r w:rsidRPr="00BC5D7E">
        <w:rPr>
          <w:rFonts w:ascii="Times New Roman" w:hAnsi="Times New Roman" w:cs="Times New Roman"/>
          <w:sz w:val="24"/>
          <w:szCs w:val="24"/>
        </w:rPr>
        <w:t xml:space="preserve">, võimaldada täiendavat kompensatsiooni </w:t>
      </w:r>
      <w:r w:rsidR="423CE7FB" w:rsidRPr="00BC5D7E">
        <w:rPr>
          <w:rFonts w:ascii="Times New Roman" w:hAnsi="Times New Roman" w:cs="Times New Roman"/>
          <w:sz w:val="24"/>
          <w:szCs w:val="24"/>
        </w:rPr>
        <w:t>(</w:t>
      </w:r>
      <w:r w:rsidRPr="00BC5D7E">
        <w:rPr>
          <w:rFonts w:ascii="Times New Roman" w:hAnsi="Times New Roman" w:cs="Times New Roman"/>
          <w:sz w:val="24"/>
          <w:szCs w:val="24"/>
        </w:rPr>
        <w:t>Soome</w:t>
      </w:r>
      <w:r w:rsidR="423CE7FB" w:rsidRPr="00BC5D7E">
        <w:rPr>
          <w:rFonts w:ascii="Times New Roman" w:hAnsi="Times New Roman" w:cs="Times New Roman"/>
          <w:sz w:val="24"/>
          <w:szCs w:val="24"/>
        </w:rPr>
        <w:t xml:space="preserve"> näide), seejuures sõltumatult loodusõnnetuste olemasolust,</w:t>
      </w:r>
      <w:r w:rsidRPr="00BC5D7E">
        <w:rPr>
          <w:rFonts w:ascii="Times New Roman" w:hAnsi="Times New Roman" w:cs="Times New Roman"/>
          <w:sz w:val="24"/>
          <w:szCs w:val="24"/>
        </w:rPr>
        <w:t xml:space="preserve"> või muuta riiklike eesmärkide seadmiseks kasutatavat arvutusmetoodikat selliselt, et metsade olemit ja kestliku metsamajandamise põhimõtteid saaks eesmärgi seadmisel arvesse võtta. Komisjoni ettepanekus toodud sihttaset -2,5 </w:t>
      </w:r>
      <w:r w:rsidR="34F2859F" w:rsidRPr="00BC5D7E">
        <w:rPr>
          <w:rFonts w:ascii="Times New Roman" w:hAnsi="Times New Roman" w:cs="Times New Roman"/>
          <w:sz w:val="24"/>
          <w:szCs w:val="24"/>
        </w:rPr>
        <w:t xml:space="preserve">mln </w:t>
      </w:r>
      <w:r w:rsidRPr="00BC5D7E">
        <w:rPr>
          <w:rFonts w:ascii="Times New Roman" w:hAnsi="Times New Roman" w:cs="Times New Roman"/>
          <w:sz w:val="24"/>
          <w:szCs w:val="24"/>
        </w:rPr>
        <w:t>t</w:t>
      </w:r>
      <w:r w:rsidR="0387CE4F" w:rsidRPr="00BC5D7E">
        <w:rPr>
          <w:rFonts w:ascii="Times New Roman" w:hAnsi="Times New Roman" w:cs="Times New Roman"/>
          <w:sz w:val="24"/>
          <w:szCs w:val="24"/>
        </w:rPr>
        <w:t xml:space="preserve"> </w:t>
      </w:r>
      <w:r w:rsidRPr="00BC5D7E">
        <w:rPr>
          <w:rFonts w:ascii="Times New Roman" w:hAnsi="Times New Roman" w:cs="Times New Roman"/>
          <w:sz w:val="24"/>
          <w:szCs w:val="24"/>
        </w:rPr>
        <w:t>CO</w:t>
      </w:r>
      <w:r w:rsidRPr="00BC5D7E">
        <w:rPr>
          <w:rFonts w:ascii="Times New Roman" w:hAnsi="Times New Roman" w:cs="Times New Roman"/>
          <w:sz w:val="24"/>
          <w:szCs w:val="24"/>
          <w:vertAlign w:val="subscript"/>
        </w:rPr>
        <w:t>2</w:t>
      </w:r>
      <w:r w:rsidRPr="00BC5D7E">
        <w:rPr>
          <w:rFonts w:ascii="Times New Roman" w:hAnsi="Times New Roman" w:cs="Times New Roman"/>
          <w:sz w:val="24"/>
          <w:szCs w:val="24"/>
        </w:rPr>
        <w:t xml:space="preserve"> </w:t>
      </w:r>
      <w:proofErr w:type="spellStart"/>
      <w:r w:rsidRPr="00BC5D7E">
        <w:rPr>
          <w:rFonts w:ascii="Times New Roman" w:hAnsi="Times New Roman" w:cs="Times New Roman"/>
          <w:sz w:val="24"/>
          <w:szCs w:val="24"/>
        </w:rPr>
        <w:t>ekv</w:t>
      </w:r>
      <w:proofErr w:type="spellEnd"/>
      <w:r w:rsidRPr="00BC5D7E">
        <w:rPr>
          <w:rFonts w:ascii="Times New Roman" w:hAnsi="Times New Roman" w:cs="Times New Roman"/>
          <w:sz w:val="24"/>
          <w:szCs w:val="24"/>
        </w:rPr>
        <w:t xml:space="preserve"> on Eestil võimalik täita vaid raiemahu vähendamisel</w:t>
      </w:r>
      <w:r w:rsidR="423CE7FB" w:rsidRPr="00BC5D7E">
        <w:rPr>
          <w:rFonts w:ascii="Times New Roman" w:hAnsi="Times New Roman" w:cs="Times New Roman"/>
          <w:sz w:val="24"/>
          <w:szCs w:val="24"/>
        </w:rPr>
        <w:t xml:space="preserve"> ka siis, kui võtta kasutusele kõik uuring</w:t>
      </w:r>
      <w:r w:rsidR="003B0F95">
        <w:rPr>
          <w:rFonts w:ascii="Times New Roman" w:hAnsi="Times New Roman" w:cs="Times New Roman"/>
          <w:sz w:val="24"/>
          <w:szCs w:val="24"/>
        </w:rPr>
        <w:t>us välja toodud teised meetmed.</w:t>
      </w:r>
      <w:r w:rsidR="423CE7FB" w:rsidRPr="00BC5D7E">
        <w:rPr>
          <w:rFonts w:ascii="Times New Roman" w:hAnsi="Times New Roman" w:cs="Times New Roman"/>
          <w:sz w:val="24"/>
          <w:szCs w:val="24"/>
        </w:rPr>
        <w:t xml:space="preserve"> </w:t>
      </w:r>
      <w:r w:rsidRPr="00BC5D7E">
        <w:rPr>
          <w:rFonts w:ascii="Times New Roman" w:hAnsi="Times New Roman" w:cs="Times New Roman"/>
          <w:sz w:val="24"/>
          <w:szCs w:val="24"/>
        </w:rPr>
        <w:t>On oluline toonitada, et k</w:t>
      </w:r>
      <w:r w:rsidRPr="00BC5D7E">
        <w:rPr>
          <w:rFonts w:ascii="Times New Roman" w:eastAsia="Times New Roman" w:hAnsi="Times New Roman" w:cs="Times New Roman"/>
          <w:sz w:val="24"/>
          <w:szCs w:val="24"/>
        </w:rPr>
        <w:t>oguraiemahu vähenemisel suureneb küpsete majandusmetsade pindala ja osakaal oluliselt</w:t>
      </w:r>
      <w:r w:rsidRPr="00BC5D7E" w:rsidDel="002047FB">
        <w:rPr>
          <w:rFonts w:ascii="Times New Roman" w:eastAsia="Times New Roman" w:hAnsi="Times New Roman" w:cs="Times New Roman"/>
          <w:sz w:val="24"/>
          <w:szCs w:val="24"/>
        </w:rPr>
        <w:t xml:space="preserve"> </w:t>
      </w:r>
      <w:r w:rsidRPr="00BC5D7E">
        <w:rPr>
          <w:rFonts w:ascii="Times New Roman" w:eastAsia="Times New Roman" w:hAnsi="Times New Roman" w:cs="Times New Roman"/>
          <w:sz w:val="24"/>
          <w:szCs w:val="24"/>
        </w:rPr>
        <w:t xml:space="preserve">ning selle tulemusena suureneb </w:t>
      </w:r>
      <w:r w:rsidR="423CE7FB" w:rsidRPr="00BC5D7E">
        <w:rPr>
          <w:rFonts w:ascii="Times New Roman" w:eastAsia="Times New Roman" w:hAnsi="Times New Roman" w:cs="Times New Roman"/>
          <w:sz w:val="24"/>
          <w:szCs w:val="24"/>
        </w:rPr>
        <w:t xml:space="preserve">omakorda </w:t>
      </w:r>
      <w:r w:rsidRPr="00BC5D7E">
        <w:rPr>
          <w:rFonts w:ascii="Times New Roman" w:eastAsia="Times New Roman" w:hAnsi="Times New Roman" w:cs="Times New Roman"/>
          <w:sz w:val="24"/>
          <w:szCs w:val="24"/>
        </w:rPr>
        <w:t xml:space="preserve">häiringute oht ja väheneb puittoodetesse seotava süsiniku kogus. Majanduslikust vaatest toob see kaasa lisandväärtuse languse, kallimate sortimentide osakaalu vähenemise, väheneva omanikutulu ja investeeringud metsakasvatusse. Euroopa Komisjoni Teadusuuringute </w:t>
      </w:r>
      <w:proofErr w:type="spellStart"/>
      <w:r w:rsidRPr="00BC5D7E">
        <w:rPr>
          <w:rFonts w:ascii="Times New Roman" w:eastAsia="Times New Roman" w:hAnsi="Times New Roman" w:cs="Times New Roman"/>
          <w:sz w:val="24"/>
          <w:szCs w:val="24"/>
        </w:rPr>
        <w:t>Ühiskeskus</w:t>
      </w:r>
      <w:proofErr w:type="spellEnd"/>
      <w:r w:rsidRPr="00BC5D7E">
        <w:rPr>
          <w:rFonts w:ascii="Times New Roman" w:eastAsia="Times New Roman" w:hAnsi="Times New Roman" w:cs="Times New Roman"/>
          <w:sz w:val="24"/>
          <w:szCs w:val="24"/>
        </w:rPr>
        <w:t xml:space="preserve"> (JRC) kirjeldab uuringus</w:t>
      </w:r>
      <w:r w:rsidR="006200E4" w:rsidRPr="00BC5D7E">
        <w:rPr>
          <w:rFonts w:ascii="Times New Roman" w:eastAsia="Times New Roman" w:hAnsi="Times New Roman" w:cs="Times New Roman"/>
          <w:sz w:val="24"/>
          <w:szCs w:val="24"/>
          <w:vertAlign w:val="superscript"/>
        </w:rPr>
        <w:footnoteReference w:id="62"/>
      </w:r>
      <w:r w:rsidRPr="00BC5D7E">
        <w:rPr>
          <w:rFonts w:ascii="Times New Roman" w:eastAsia="Times New Roman" w:hAnsi="Times New Roman" w:cs="Times New Roman"/>
          <w:sz w:val="24"/>
          <w:szCs w:val="24"/>
        </w:rPr>
        <w:t>, et kuigi raie vähendamine võib olla kuni sajandi keskpaigani (2030-2050) lihtsaim viis metsade süsiniku</w:t>
      </w:r>
      <w:r w:rsidRPr="00BC5D7E">
        <w:rPr>
          <w:rFonts w:ascii="Times New Roman" w:eastAsia="Times New Roman" w:hAnsi="Times New Roman" w:cs="Times New Roman"/>
          <w:sz w:val="24"/>
          <w:szCs w:val="24"/>
        </w:rPr>
        <w:softHyphen/>
        <w:t>sidumist suurendada, siis on sellel negatiivsed sotsiaalmajanduslikud mõjud metsandussektoris ja tõenäoliselt põhjustaks metsade süsinikuvaru küllastumise, sama näitab ka Eesti LULUCF</w:t>
      </w:r>
      <w:r w:rsidR="2D7B04A4" w:rsidRPr="00BC5D7E">
        <w:rPr>
          <w:rFonts w:ascii="Times New Roman" w:eastAsia="Times New Roman" w:hAnsi="Times New Roman" w:cs="Times New Roman"/>
          <w:sz w:val="24"/>
          <w:szCs w:val="24"/>
        </w:rPr>
        <w:t xml:space="preserve"> sektori sidumisvõimekuse uuring</w:t>
      </w:r>
      <w:r w:rsidRPr="00BC5D7E">
        <w:rPr>
          <w:rFonts w:ascii="Times New Roman" w:eastAsia="Times New Roman" w:hAnsi="Times New Roman" w:cs="Times New Roman"/>
          <w:sz w:val="24"/>
          <w:szCs w:val="24"/>
        </w:rPr>
        <w:t xml:space="preserve">. Et ümber pöörata käesolev metsade süsinikuvarude vähenemine, tagamaks metsal põhineva </w:t>
      </w:r>
      <w:proofErr w:type="spellStart"/>
      <w:r w:rsidRPr="00BC5D7E">
        <w:rPr>
          <w:rFonts w:ascii="Times New Roman" w:eastAsia="Times New Roman" w:hAnsi="Times New Roman" w:cs="Times New Roman"/>
          <w:sz w:val="24"/>
          <w:szCs w:val="24"/>
        </w:rPr>
        <w:t>biomajanduse</w:t>
      </w:r>
      <w:proofErr w:type="spellEnd"/>
      <w:r w:rsidRPr="00BC5D7E">
        <w:rPr>
          <w:rFonts w:ascii="Times New Roman" w:eastAsia="Times New Roman" w:hAnsi="Times New Roman" w:cs="Times New Roman"/>
          <w:sz w:val="24"/>
          <w:szCs w:val="24"/>
        </w:rPr>
        <w:t xml:space="preserve"> vastavus ELi kliimaneutraalsuse eesmärgi saavutamisega, tuleb metsade juurdekasvu suurendamiseks metsi majandada ja uusi maid metsastada. Lisaks leitakse </w:t>
      </w:r>
      <w:r w:rsidRPr="00BC5D7E">
        <w:rPr>
          <w:rFonts w:ascii="Times New Roman" w:eastAsia="Times New Roman" w:hAnsi="Times New Roman" w:cs="Times New Roman"/>
          <w:sz w:val="24"/>
          <w:szCs w:val="24"/>
        </w:rPr>
        <w:lastRenderedPageBreak/>
        <w:t>töös, et metsakasutuse suurendamine metsade vanuselise jaotuse ebaühtluse tõttu ja nn ’ebasoodne’ suurem raiemaht toob läbi asendusefekti ja süsiniku sidumise puittoodetesse kasu võrreldes tavapraktikatega kasu kliimamuutustega võitlemisel.</w:t>
      </w:r>
    </w:p>
    <w:p w14:paraId="5D8E87E9" w14:textId="27D59156" w:rsidR="00D57FCB" w:rsidRPr="00BC5D7E" w:rsidRDefault="2D7B04A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Täna LULUCF määruse ettepanekus toodud paindlikkusmeetmed ei ole piisavalt selged ning vajavad edasist täpsustamist ja vastuseid. Näiteks, loodusõnnetuste korral paindlikkuse kasutamisel on seatud kriteeriumiks, et paindlikkust saab kasutada vaid juhul, kui kogu EL maa arvestuskategooriate heide ületab sidumise. </w:t>
      </w:r>
      <w:r w:rsidR="40C5EE23" w:rsidRPr="00BC5D7E">
        <w:rPr>
          <w:rFonts w:ascii="Times New Roman" w:eastAsia="Times New Roman" w:hAnsi="Times New Roman" w:cs="Times New Roman"/>
          <w:sz w:val="24"/>
          <w:szCs w:val="24"/>
        </w:rPr>
        <w:t xml:space="preserve">Ei ole selge, kuidas on see seotud varasema artikliga, mis lubas jätta sellise heite arvestusest välja. </w:t>
      </w:r>
      <w:r w:rsidRPr="00BC5D7E">
        <w:rPr>
          <w:rFonts w:ascii="Times New Roman" w:eastAsia="Times New Roman" w:hAnsi="Times New Roman" w:cs="Times New Roman"/>
          <w:sz w:val="24"/>
          <w:szCs w:val="24"/>
        </w:rPr>
        <w:t xml:space="preserve">Samas võivad sagenevad loodusõnnetused olla ise põhjuseks, miks sektoriüleselt eesmärki ei saavutata. </w:t>
      </w:r>
      <w:r w:rsidR="40C5EE23" w:rsidRPr="00BC5D7E">
        <w:rPr>
          <w:rFonts w:ascii="Times New Roman" w:eastAsia="Times New Roman" w:hAnsi="Times New Roman" w:cs="Times New Roman"/>
          <w:sz w:val="24"/>
          <w:szCs w:val="24"/>
        </w:rPr>
        <w:t xml:space="preserve">Kompensatsiooni saamiseks eeldatakse edasiste häiringute ärahoidmiseks meetmete kavandamist, mis aga ei pruugi olla seatud eesmärkide korral saavutatavad, </w:t>
      </w:r>
      <w:r w:rsidR="03FF17E8" w:rsidRPr="00BC5D7E">
        <w:rPr>
          <w:rFonts w:ascii="Times New Roman" w:eastAsia="Times New Roman" w:hAnsi="Times New Roman" w:cs="Times New Roman"/>
          <w:sz w:val="24"/>
          <w:szCs w:val="24"/>
        </w:rPr>
        <w:t xml:space="preserve">st ei arvesta liikmesriigi metsade eripäradega ega vajalike metsa majandamise võtetega. </w:t>
      </w:r>
      <w:r w:rsidR="423CE7FB" w:rsidRPr="00BC5D7E">
        <w:rPr>
          <w:rFonts w:ascii="Times New Roman" w:eastAsia="Times New Roman" w:hAnsi="Times New Roman" w:cs="Times New Roman"/>
          <w:sz w:val="24"/>
          <w:szCs w:val="24"/>
        </w:rPr>
        <w:t>Metsapoliitika kujundamise pädevuse jätmist liikmesriigile ja metsanduse kliimavõtmest laiemale käsitlemise vajadusele rõhutavad ka 28.10.2021 Vabariigi Valitsuses kinnitatud EL metsastrateegia seisukohad</w:t>
      </w:r>
      <w:r w:rsidR="00D57FCB" w:rsidRPr="00BC5D7E">
        <w:rPr>
          <w:rStyle w:val="Allmrkuseviide"/>
          <w:rFonts w:ascii="Times New Roman" w:eastAsia="Times New Roman" w:hAnsi="Times New Roman" w:cs="Times New Roman"/>
          <w:sz w:val="24"/>
          <w:szCs w:val="24"/>
        </w:rPr>
        <w:footnoteReference w:id="63"/>
      </w:r>
      <w:r w:rsidR="423CE7FB" w:rsidRPr="00BC5D7E">
        <w:rPr>
          <w:rFonts w:ascii="Times New Roman" w:eastAsia="Times New Roman" w:hAnsi="Times New Roman" w:cs="Times New Roman"/>
          <w:sz w:val="24"/>
          <w:szCs w:val="24"/>
        </w:rPr>
        <w:t xml:space="preserve">, sh sõnastustes: 1.1. „Lisaks metsaga seotud kliima ja elurikkuse eesmärkidele, mis on silmapaistvalt integreeritud strateegiasse, tuleb tähelepanu pöörata ka metsade ja metsasektori üldisele potentsiaalile ning kestlikkuse majanduslikule ja sotsiaalsele mõõtmele.“ ja 1.2. „Metsade eest vastutavad liikmesriigid ning Euroopa Liidus metsaga seotud otsused ja poliitika peavad austama subsidiaarsuse põhimõtet ja liikmesriikide pädevust metsapoliitika valdkonnas. Euroopa Liidu tasemel ei ole mõistlik ega proportsionaalne piirata ja ette kirjutada detailseid metsamajandamise ja metsakasvatuslikke meetmeid. Peame oluliseks, et </w:t>
      </w:r>
      <w:proofErr w:type="spellStart"/>
      <w:r w:rsidR="423CE7FB" w:rsidRPr="00BC5D7E">
        <w:rPr>
          <w:rFonts w:ascii="Times New Roman" w:eastAsia="Times New Roman" w:hAnsi="Times New Roman" w:cs="Times New Roman"/>
          <w:sz w:val="24"/>
          <w:szCs w:val="24"/>
        </w:rPr>
        <w:t>metsamajandamisvõtteid</w:t>
      </w:r>
      <w:proofErr w:type="spellEnd"/>
      <w:r w:rsidR="423CE7FB" w:rsidRPr="00BC5D7E">
        <w:rPr>
          <w:rFonts w:ascii="Times New Roman" w:eastAsia="Times New Roman" w:hAnsi="Times New Roman" w:cs="Times New Roman"/>
          <w:sz w:val="24"/>
          <w:szCs w:val="24"/>
        </w:rPr>
        <w:t xml:space="preserve"> käsitletaks tasakaalukalt ja terviklikult, leides tasakaalu erinevate vajaduste ja eesmärkide vahel ja jättes liikmesriikidele rakendamisvabaduse.“</w:t>
      </w:r>
    </w:p>
    <w:p w14:paraId="4000D720" w14:textId="3E00CAF3" w:rsidR="006200E4" w:rsidRPr="00BC5D7E" w:rsidRDefault="651EB238" w:rsidP="00BC5D7E">
      <w:pPr>
        <w:pStyle w:val="Loendilik"/>
        <w:keepLines/>
        <w:numPr>
          <w:ilvl w:val="1"/>
          <w:numId w:val="13"/>
        </w:numPr>
        <w:spacing w:before="120" w:after="120"/>
        <w:jc w:val="both"/>
        <w:rPr>
          <w:rFonts w:ascii="Times New Roman" w:eastAsia="Times New Roman" w:hAnsi="Times New Roman" w:cs="Times New Roman"/>
          <w:b/>
          <w:bCs/>
          <w:sz w:val="24"/>
          <w:szCs w:val="24"/>
        </w:rPr>
      </w:pPr>
      <w:r w:rsidRPr="00BC5D7E">
        <w:rPr>
          <w:rFonts w:ascii="Times New Roman" w:eastAsia="Times New Roman" w:hAnsi="Times New Roman" w:cs="Times New Roman"/>
          <w:b/>
          <w:bCs/>
          <w:sz w:val="24"/>
          <w:szCs w:val="24"/>
        </w:rPr>
        <w:t xml:space="preserve">Eesti toetab ühtse põllumajanduse, metsanduse ja muu maakasutuse sektori moodustamist alates 2031. aastast ja selle kliimaneutraalsuse saavutamist ELi üleselt aastaks 2035, juhul kui riiklike eesmärkide seadmisel arvestatakse riikide lähtekohtade ja eripärade ning võimalustega sidumist suurendada või heidet vähendada. Siduvate eesmärkide seadmisel maasektoris tuleb silmas pidada, et need ei mõjutaks negatiivselt toidujulgeolekut ja muude keskkonnaeesmärkide </w:t>
      </w:r>
      <w:r w:rsidR="00C966DB">
        <w:rPr>
          <w:rFonts w:ascii="Times New Roman" w:eastAsia="Times New Roman" w:hAnsi="Times New Roman" w:cs="Times New Roman"/>
          <w:b/>
          <w:bCs/>
          <w:sz w:val="24"/>
          <w:szCs w:val="24"/>
        </w:rPr>
        <w:t>saavutamist</w:t>
      </w:r>
      <w:bookmarkStart w:id="5" w:name="_GoBack"/>
      <w:bookmarkEnd w:id="5"/>
      <w:r w:rsidRPr="00BC5D7E">
        <w:rPr>
          <w:rFonts w:ascii="Times New Roman" w:eastAsia="Times New Roman" w:hAnsi="Times New Roman" w:cs="Times New Roman"/>
          <w:b/>
          <w:bCs/>
          <w:sz w:val="24"/>
          <w:szCs w:val="24"/>
        </w:rPr>
        <w:t>, sh elurikkuse säilitamist.</w:t>
      </w:r>
    </w:p>
    <w:p w14:paraId="7B49CC86" w14:textId="77777777" w:rsidR="006200E4" w:rsidRPr="00BC5D7E" w:rsidRDefault="651EB238"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Euroopa Komisjoni ettepanek on laiendada alates 2031. aastast määruse reguleerimisala põllumajandussektori muude kui CO</w:t>
      </w:r>
      <w:r w:rsidRPr="00BC5D7E">
        <w:rPr>
          <w:rFonts w:ascii="Times New Roman" w:eastAsia="Times New Roman" w:hAnsi="Times New Roman" w:cs="Times New Roman"/>
          <w:sz w:val="24"/>
          <w:szCs w:val="24"/>
          <w:vertAlign w:val="subscript"/>
        </w:rPr>
        <w:t>2</w:t>
      </w:r>
      <w:r w:rsidRPr="00BC5D7E">
        <w:rPr>
          <w:rFonts w:ascii="Times New Roman" w:eastAsia="Times New Roman" w:hAnsi="Times New Roman" w:cs="Times New Roman"/>
          <w:sz w:val="24"/>
          <w:szCs w:val="24"/>
        </w:rPr>
        <w:t xml:space="preserve"> heitkogustega, hõlmates seeläbi kogu maakasutussektori ühe kliimapoliitika raamistiku instrumendiga ning määrata kindlaks liidu 2035. aasta maakasutussektori kliimaneutraalsuse eesmärk. Eesti toetab ühtse maasektori loomist, kuna see toob kõik maapoliitika ja maakasutuse kujundamisega otsustuskohad ühte sektorisse kokku ning võimaldab pidada arvestust ja saada parem ülevaade maakasutusega seotud kliimamõjudest. Maasektori kliimaneutraalsuse saavutamiseks tuleks komisjonil teha 2025. aastaks ettepanekud riiklike siduvate eesmärkide määramiseks. Peame oluliseks, et riiklike eesmärkide määramisel arvestataks riiklike eripärade ja võimalustega sidumist suurendada või heidet vähendada. Euroopa tasandil on metsastamine ühe võimalusena oluline, kuid arvesse tuleb võtta, et metsarikastes riikides on elurikkuse ja toidujulgeoleku seisukohast </w:t>
      </w:r>
      <w:r w:rsidRPr="00BC5D7E">
        <w:rPr>
          <w:rFonts w:ascii="Times New Roman" w:eastAsia="Times New Roman" w:hAnsi="Times New Roman" w:cs="Times New Roman"/>
          <w:sz w:val="24"/>
          <w:szCs w:val="24"/>
        </w:rPr>
        <w:lastRenderedPageBreak/>
        <w:t xml:space="preserve">oluline ka muu maakasutus. Mitmekesine maastik pakub rohkem ökosüsteemiteenuseid ning just avamaastik, sh põllumajandusmaa loob seda mitmekesisust metsade vahele. Põllumajandusmaa ise paljude liikide elupaigana peab võimaldama </w:t>
      </w:r>
      <w:proofErr w:type="spellStart"/>
      <w:r w:rsidRPr="00BC5D7E">
        <w:rPr>
          <w:rFonts w:ascii="Times New Roman" w:eastAsia="Times New Roman" w:hAnsi="Times New Roman" w:cs="Times New Roman"/>
          <w:sz w:val="24"/>
          <w:szCs w:val="24"/>
        </w:rPr>
        <w:t>ekstensiivistamist</w:t>
      </w:r>
      <w:proofErr w:type="spellEnd"/>
      <w:r w:rsidRPr="00BC5D7E">
        <w:rPr>
          <w:rFonts w:ascii="Times New Roman" w:eastAsia="Times New Roman" w:hAnsi="Times New Roman" w:cs="Times New Roman"/>
          <w:sz w:val="24"/>
          <w:szCs w:val="24"/>
        </w:rPr>
        <w:t xml:space="preserve"> ja mitmekesisust ning pikaajalistel rohumaadel ja poollooduslikel kooslustel on oluline roll mulla süsinikusisalduse säilitamisel. </w:t>
      </w:r>
      <w:r w:rsidRPr="00BC5D7E">
        <w:rPr>
          <w:rFonts w:ascii="Times New Roman" w:hAnsi="Times New Roman" w:cs="Times New Roman"/>
          <w:sz w:val="24"/>
          <w:szCs w:val="24"/>
        </w:rPr>
        <w:t xml:space="preserve">Samuti tuleb arvestada asjaolu, et paljud pärandniidud on tänaseks metsamaana arvel ja oleme olukorras, kus elurikkuse strateegia eesmärkide saavutamiseks tuleb pärandniidud hoopiski taastada. Samuti tuleb arvestada </w:t>
      </w:r>
      <w:proofErr w:type="spellStart"/>
      <w:r w:rsidRPr="00BC5D7E">
        <w:rPr>
          <w:rFonts w:ascii="Times New Roman" w:hAnsi="Times New Roman" w:cs="Times New Roman"/>
          <w:sz w:val="24"/>
          <w:szCs w:val="24"/>
        </w:rPr>
        <w:t>tolmeldajaid</w:t>
      </w:r>
      <w:proofErr w:type="spellEnd"/>
      <w:r w:rsidRPr="00BC5D7E">
        <w:rPr>
          <w:rFonts w:ascii="Times New Roman" w:hAnsi="Times New Roman" w:cs="Times New Roman"/>
          <w:sz w:val="24"/>
          <w:szCs w:val="24"/>
        </w:rPr>
        <w:t xml:space="preserve"> käsitleva ELi algatusega</w:t>
      </w:r>
      <w:r w:rsidR="006200E4" w:rsidRPr="00BC5D7E">
        <w:rPr>
          <w:rFonts w:ascii="Times New Roman" w:hAnsi="Times New Roman" w:cs="Times New Roman"/>
          <w:sz w:val="24"/>
          <w:szCs w:val="24"/>
          <w:vertAlign w:val="superscript"/>
        </w:rPr>
        <w:footnoteReference w:id="64"/>
      </w:r>
      <w:r w:rsidRPr="00BC5D7E">
        <w:rPr>
          <w:rFonts w:ascii="Times New Roman" w:hAnsi="Times New Roman" w:cs="Times New Roman"/>
          <w:sz w:val="24"/>
          <w:szCs w:val="24"/>
        </w:rPr>
        <w:t xml:space="preserve">, mille üks eesmärk on kaitsta </w:t>
      </w:r>
      <w:proofErr w:type="spellStart"/>
      <w:r w:rsidRPr="00BC5D7E">
        <w:rPr>
          <w:rFonts w:ascii="Times New Roman" w:hAnsi="Times New Roman" w:cs="Times New Roman"/>
          <w:sz w:val="24"/>
          <w:szCs w:val="24"/>
        </w:rPr>
        <w:t>tolmeldajate</w:t>
      </w:r>
      <w:proofErr w:type="spellEnd"/>
      <w:r w:rsidRPr="00BC5D7E">
        <w:rPr>
          <w:rFonts w:ascii="Times New Roman" w:hAnsi="Times New Roman" w:cs="Times New Roman"/>
          <w:sz w:val="24"/>
          <w:szCs w:val="24"/>
        </w:rPr>
        <w:t xml:space="preserve"> looduslikke elupaiku ja parandada </w:t>
      </w:r>
      <w:proofErr w:type="spellStart"/>
      <w:r w:rsidRPr="00BC5D7E">
        <w:rPr>
          <w:rFonts w:ascii="Times New Roman" w:hAnsi="Times New Roman" w:cs="Times New Roman"/>
          <w:sz w:val="24"/>
          <w:szCs w:val="24"/>
        </w:rPr>
        <w:t>tolmeldajate</w:t>
      </w:r>
      <w:proofErr w:type="spellEnd"/>
      <w:r w:rsidRPr="00BC5D7E">
        <w:rPr>
          <w:rFonts w:ascii="Times New Roman" w:hAnsi="Times New Roman" w:cs="Times New Roman"/>
          <w:sz w:val="24"/>
          <w:szCs w:val="24"/>
        </w:rPr>
        <w:t xml:space="preserve"> elupaiku põllumajandusmaastikus. </w:t>
      </w:r>
      <w:r w:rsidRPr="00BC5D7E">
        <w:rPr>
          <w:rFonts w:ascii="Times New Roman" w:eastAsia="Times New Roman" w:hAnsi="Times New Roman" w:cs="Times New Roman"/>
          <w:sz w:val="24"/>
          <w:szCs w:val="24"/>
        </w:rPr>
        <w:t xml:space="preserve">Arvestades siinjuures veel põllumajandusmaa toidutootmise põhieesmärki, on Eestis keeruline leida metsastamiseks sobivat maad. Seetõttu leiame, et metsarikastes riikides on oluline eelkõige säilitada olemasolevaid metsavarusid, tagades sellega süsiniku sidumine metsades, metsamullas ja puittoodetes. </w:t>
      </w:r>
    </w:p>
    <w:p w14:paraId="59383214" w14:textId="77777777" w:rsidR="006200E4" w:rsidRPr="00BC5D7E" w:rsidRDefault="006200E4"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Üksnes 25% Eesti pindalal tegeletakse põllumajandusega ning Eestis on põllumajandusmaa majandamine oluliselt ekstensiivsem võrreldes teiste ELi riikidega. Eestis on ELi riikidega võrreldes madal loomkoormus ning madal taimekaitsevahendite ja väetiste kasutamine. Eesti põllumajanduse kasvuhoonegaaside heited moodustavad EL põllumajanduse KHG heitest marginaalse osa – 0,35 %. 2020. aastal esitatud riikliku KHG inventuuriaruande järgi on Eesti ELi riikide lõikes põllumajandussektoris 1990. aastaga võrreldes suurimate KHG heite </w:t>
      </w:r>
      <w:proofErr w:type="spellStart"/>
      <w:r w:rsidRPr="00BC5D7E">
        <w:rPr>
          <w:rFonts w:ascii="Times New Roman" w:eastAsia="Times New Roman" w:hAnsi="Times New Roman" w:cs="Times New Roman"/>
          <w:sz w:val="24"/>
          <w:szCs w:val="24"/>
        </w:rPr>
        <w:t>vähendajate</w:t>
      </w:r>
      <w:proofErr w:type="spellEnd"/>
      <w:r w:rsidRPr="00BC5D7E">
        <w:rPr>
          <w:rFonts w:ascii="Times New Roman" w:eastAsia="Times New Roman" w:hAnsi="Times New Roman" w:cs="Times New Roman"/>
          <w:sz w:val="24"/>
          <w:szCs w:val="24"/>
        </w:rPr>
        <w:t xml:space="preserve"> hulgas, kuid 2005. aastaga võrreldes on heide mõnevõrra suurenenud. Heite suurenemine on tingitud tootmise taastumisest pärast ELiga liitumist. Leiame, et sihttasemed ei tohi negatiivselt mõjutada toidujulgeolekut ning ajaloolisi heitkoguste kõikumisi on vaja kohustuste ja eesmärkide seadmisel arvestada. Samuti ei saa unustada, et põllumajandusel on peale kliimaeesmärkide ka majanduspoliitilised (toiduga kindlustamine, tootlikkuse kasvatamine), sotsiaalpoliitilised (tootjatele sissetuleku tagamine, maapiirkondades elanikkonna majandustegevuse säilimine, ääremaastumise vältimine ning tasakaalustatud regionaalne areng) ja keskkonnakaitselised eesmärgid (vee- ja mullakaitse, elurikkuse säilitamine) ning julgeolekupoliitiline dimensioon, mis avaldub näiteks nii piirialadel asustuse säilitamises, toiduga varustatuse tagamises kui ka sotsiaalpoliitilise stabiilsuse säilimises. Tuleb leida toimiv tasakaal tootmise vajaduste ja võimaluste vahel, rakendades meetmeid, mis soodustavad kliimamuutuste leevendamist ja nende mõjuga kohanemist, kuid samal ajal ei pärsi põllumajandus- ja toidutööstuste konkurentsivõimet ega kahjusta toidujulgeolekut, sealjuures tuleb vältida viljakate põllumuldade või karjatamiseks kasutatavate püsirohumaade metsastamist või toidutootmiseks kasutamisest väljalangemist. Looduslike rohumaade hulgas võivad olla kõrge bioloogilise väärtusega rohumaad, mille säilitamine on tähtis avamaastike liigirikkuse säilitamiseks, mis on olulised rohekoridoride tugialadena ja aitavad vältida maastike ja elupaikade killustumist ning seeläbi liikide väljasuremist. Looduslikel rohumaadel on puhveraladena oluline roll ka kliimamuutustega kohanemises. Kliimaeesmärkide saavutamisel peame silmas pidama ka teisi keskkonnakaitse eesmärke, sh bioloogilise mitmekesisuse säilitamist. Enne looduslike rohumaade metsastamist on vaja läbi viia nende inventuur, et selgitada välja alad, mida on vajalik hoida looduslike ilmega rohumaadena </w:t>
      </w:r>
      <w:r w:rsidRPr="00BC5D7E">
        <w:rPr>
          <w:rFonts w:ascii="Times New Roman" w:eastAsia="Times New Roman" w:hAnsi="Times New Roman" w:cs="Times New Roman"/>
          <w:sz w:val="24"/>
          <w:szCs w:val="24"/>
        </w:rPr>
        <w:lastRenderedPageBreak/>
        <w:t xml:space="preserve">elurikkuse säilitamise eesmärkide täitmiseks. Samuti tuleb enne avatud alade lõplikku metsastamist kaaluda Eestis veel vähe kasutatud põllumajandustootmise vormi </w:t>
      </w:r>
      <w:proofErr w:type="spellStart"/>
      <w:r w:rsidRPr="00BC5D7E">
        <w:rPr>
          <w:rFonts w:ascii="Times New Roman" w:eastAsia="Times New Roman" w:hAnsi="Times New Roman" w:cs="Times New Roman"/>
          <w:sz w:val="24"/>
          <w:szCs w:val="24"/>
        </w:rPr>
        <w:t>agrometsandust</w:t>
      </w:r>
      <w:proofErr w:type="spellEnd"/>
      <w:r w:rsidRPr="00BC5D7E">
        <w:rPr>
          <w:rFonts w:ascii="Times New Roman" w:eastAsia="Times New Roman" w:hAnsi="Times New Roman" w:cs="Times New Roman"/>
          <w:sz w:val="24"/>
          <w:szCs w:val="24"/>
        </w:rPr>
        <w:t>. ÜPP strateegiakava 2021-2027 kaudu soovime edaspidi toetada väärtuslike püsirohumaade hoidmist ja majandamist. Ka nende puhul on selliste alade eelnev välja</w:t>
      </w:r>
      <w:r w:rsidRPr="00BC5D7E">
        <w:rPr>
          <w:rFonts w:ascii="Times New Roman" w:eastAsia="Times New Roman" w:hAnsi="Times New Roman" w:cs="Times New Roman"/>
          <w:sz w:val="24"/>
          <w:szCs w:val="24"/>
        </w:rPr>
        <w:softHyphen/>
        <w:t>selgitamine vajalik, sest tegemist võib olla ka rohumaadega, mis ei ole veel põllumajandus</w:t>
      </w:r>
      <w:r w:rsidRPr="00BC5D7E">
        <w:rPr>
          <w:rFonts w:ascii="Times New Roman" w:eastAsia="Times New Roman" w:hAnsi="Times New Roman" w:cs="Times New Roman"/>
          <w:sz w:val="24"/>
          <w:szCs w:val="24"/>
        </w:rPr>
        <w:softHyphen/>
        <w:t xml:space="preserve">maana PRIA registris ja/või mis ei paikne Natura 2000 või muudel kaitsealadel. </w:t>
      </w:r>
    </w:p>
    <w:p w14:paraId="5BE61DC7" w14:textId="77777777" w:rsidR="006200E4" w:rsidRPr="00BC5D7E" w:rsidRDefault="651EB238" w:rsidP="00BC5D7E">
      <w:pPr>
        <w:pStyle w:val="Loendilik"/>
        <w:keepLines/>
        <w:numPr>
          <w:ilvl w:val="1"/>
          <w:numId w:val="13"/>
        </w:numPr>
        <w:suppressAutoHyphens/>
        <w:spacing w:before="120" w:after="120"/>
        <w:jc w:val="both"/>
        <w:rPr>
          <w:rFonts w:ascii="Times New Roman" w:hAnsi="Times New Roman" w:cs="Times New Roman"/>
          <w:b/>
          <w:bCs/>
          <w:sz w:val="24"/>
          <w:szCs w:val="24"/>
          <w:lang w:val="et-EE"/>
        </w:rPr>
      </w:pPr>
      <w:r w:rsidRPr="00BC5D7E">
        <w:rPr>
          <w:rFonts w:ascii="Times New Roman" w:hAnsi="Times New Roman" w:cs="Times New Roman"/>
          <w:b/>
          <w:bCs/>
          <w:sz w:val="24"/>
          <w:szCs w:val="24"/>
          <w:lang w:val="et-EE"/>
        </w:rPr>
        <w:t xml:space="preserve">Eesti teeb ettepaneku töötada EL tasemel välja suunised puidu asendusefekti arvutamiseks ja laialdasemaks kasutamiseks. </w:t>
      </w:r>
    </w:p>
    <w:p w14:paraId="26114671" w14:textId="77777777" w:rsidR="006B6E9C" w:rsidRPr="00BC5D7E" w:rsidRDefault="651EB238"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u w:val="single"/>
        </w:rPr>
        <w:t>Selgitus</w:t>
      </w:r>
      <w:r w:rsidRPr="00BC5D7E">
        <w:rPr>
          <w:rFonts w:ascii="Times New Roman" w:eastAsia="Times New Roman" w:hAnsi="Times New Roman" w:cs="Times New Roman"/>
          <w:sz w:val="24"/>
          <w:szCs w:val="24"/>
        </w:rPr>
        <w:t xml:space="preserve">: mets seob atmosfäärist fotosünteesi teel süsinikku ja ladestab seda </w:t>
      </w:r>
      <w:proofErr w:type="spellStart"/>
      <w:r w:rsidRPr="00BC5D7E">
        <w:rPr>
          <w:rFonts w:ascii="Times New Roman" w:eastAsia="Times New Roman" w:hAnsi="Times New Roman" w:cs="Times New Roman"/>
          <w:sz w:val="24"/>
          <w:szCs w:val="24"/>
        </w:rPr>
        <w:t>biomassi</w:t>
      </w:r>
      <w:proofErr w:type="spellEnd"/>
      <w:r w:rsidRPr="00BC5D7E">
        <w:rPr>
          <w:rFonts w:ascii="Times New Roman" w:eastAsia="Times New Roman" w:hAnsi="Times New Roman" w:cs="Times New Roman"/>
          <w:sz w:val="24"/>
          <w:szCs w:val="24"/>
        </w:rPr>
        <w:t xml:space="preserve"> ja mulda. Kui metsas toimub raie, siis osa puidus olevast süsinikust seotakse toodetesse, teine osa kasutatakse energia tootmiseks ja kolmas osa jääb jäätmetena metsa. Kui metsa panus süsiniku </w:t>
      </w:r>
      <w:proofErr w:type="spellStart"/>
      <w:r w:rsidRPr="00BC5D7E">
        <w:rPr>
          <w:rFonts w:ascii="Times New Roman" w:eastAsia="Times New Roman" w:hAnsi="Times New Roman" w:cs="Times New Roman"/>
          <w:sz w:val="24"/>
          <w:szCs w:val="24"/>
        </w:rPr>
        <w:t>sidujana</w:t>
      </w:r>
      <w:proofErr w:type="spellEnd"/>
      <w:r w:rsidRPr="00BC5D7E">
        <w:rPr>
          <w:rFonts w:ascii="Times New Roman" w:eastAsia="Times New Roman" w:hAnsi="Times New Roman" w:cs="Times New Roman"/>
          <w:sz w:val="24"/>
          <w:szCs w:val="24"/>
        </w:rPr>
        <w:t xml:space="preserve"> ja hoidjana on üldteada, siis puittoodete kogupanust on vähem teadvustatud. Puittoodete panus KHG netoheide vähendamisel ja kliimaneutraalsuse poole liikumisel jaguneb kaheks: 1) otseselt toodetes seotud süsinik; 2) fossiilsete toodete asendamine ja seeläbi KHG heite vähendamine teistes sektorites ehk asendusefekt. Asendusefekti hindamisel kasutatav asendusfaktor hindab kui palju KHG heidet välditakse, kui puidust tooteid kasutatakse sama funktsiooni täitvate fossiilsete toodete asemel. See on oluline info, mille kohta ei ole praegu häid võrreldavaid andmeid ning mida ei ole seetõttu ka avalikkusele hästi </w:t>
      </w:r>
      <w:proofErr w:type="spellStart"/>
      <w:r w:rsidRPr="00BC5D7E">
        <w:rPr>
          <w:rFonts w:ascii="Times New Roman" w:eastAsia="Times New Roman" w:hAnsi="Times New Roman" w:cs="Times New Roman"/>
          <w:sz w:val="24"/>
          <w:szCs w:val="24"/>
        </w:rPr>
        <w:t>kommunikeeritud</w:t>
      </w:r>
      <w:proofErr w:type="spellEnd"/>
      <w:r w:rsidRPr="00BC5D7E">
        <w:rPr>
          <w:rFonts w:ascii="Times New Roman" w:eastAsia="Times New Roman" w:hAnsi="Times New Roman" w:cs="Times New Roman"/>
          <w:sz w:val="24"/>
          <w:szCs w:val="24"/>
        </w:rPr>
        <w:t xml:space="preserve">. Metsasektori panuse hindamisel kliimamuutuste </w:t>
      </w:r>
      <w:proofErr w:type="spellStart"/>
      <w:r w:rsidRPr="00BC5D7E">
        <w:rPr>
          <w:rFonts w:ascii="Times New Roman" w:eastAsia="Times New Roman" w:hAnsi="Times New Roman" w:cs="Times New Roman"/>
          <w:sz w:val="24"/>
          <w:szCs w:val="24"/>
        </w:rPr>
        <w:t>leevendajana</w:t>
      </w:r>
      <w:proofErr w:type="spellEnd"/>
      <w:r w:rsidRPr="00BC5D7E">
        <w:rPr>
          <w:rFonts w:ascii="Times New Roman" w:eastAsia="Times New Roman" w:hAnsi="Times New Roman" w:cs="Times New Roman"/>
          <w:sz w:val="24"/>
          <w:szCs w:val="24"/>
        </w:rPr>
        <w:t xml:space="preserve"> on aga just asendusefekt võtmekohaks. Kõik muutused süsiniku </w:t>
      </w:r>
      <w:proofErr w:type="spellStart"/>
      <w:r w:rsidRPr="00BC5D7E">
        <w:rPr>
          <w:rFonts w:ascii="Times New Roman" w:eastAsia="Times New Roman" w:hAnsi="Times New Roman" w:cs="Times New Roman"/>
          <w:sz w:val="24"/>
          <w:szCs w:val="24"/>
        </w:rPr>
        <w:t>talletajates</w:t>
      </w:r>
      <w:proofErr w:type="spellEnd"/>
      <w:r w:rsidRPr="00BC5D7E">
        <w:rPr>
          <w:rFonts w:ascii="Times New Roman" w:eastAsia="Times New Roman" w:hAnsi="Times New Roman" w:cs="Times New Roman"/>
          <w:sz w:val="24"/>
          <w:szCs w:val="24"/>
        </w:rPr>
        <w:t xml:space="preserve"> on ajutised, kuna majandamis</w:t>
      </w:r>
      <w:r w:rsidRPr="00BC5D7E">
        <w:rPr>
          <w:rFonts w:ascii="Times New Roman" w:eastAsia="Times New Roman" w:hAnsi="Times New Roman" w:cs="Times New Roman"/>
          <w:sz w:val="24"/>
          <w:szCs w:val="24"/>
        </w:rPr>
        <w:softHyphen/>
        <w:t xml:space="preserve">võtete samaks jäämisel süsinikuvaru lõpuks stabiliseerub. Kliimaeesmärkide saavutamisel on oluline tõsta süsiniku koguhulka, mis on seotud metsa </w:t>
      </w:r>
      <w:proofErr w:type="spellStart"/>
      <w:r w:rsidRPr="00BC5D7E">
        <w:rPr>
          <w:rFonts w:ascii="Times New Roman" w:eastAsia="Times New Roman" w:hAnsi="Times New Roman" w:cs="Times New Roman"/>
          <w:sz w:val="24"/>
          <w:szCs w:val="24"/>
        </w:rPr>
        <w:t>biomassi</w:t>
      </w:r>
      <w:proofErr w:type="spellEnd"/>
      <w:r w:rsidRPr="00BC5D7E">
        <w:rPr>
          <w:rFonts w:ascii="Times New Roman" w:eastAsia="Times New Roman" w:hAnsi="Times New Roman" w:cs="Times New Roman"/>
          <w:sz w:val="24"/>
          <w:szCs w:val="24"/>
        </w:rPr>
        <w:t xml:space="preserve">, mulda ja puittoodetesse, kuid pikas perspektiivis on sellel piirid. Samal ajal asendusefektist tulenev mõju on pidev. Asendusefekt võimendub järjepidevalt, süsinikku saab puitu </w:t>
      </w:r>
      <w:proofErr w:type="spellStart"/>
      <w:r w:rsidRPr="00BC5D7E">
        <w:rPr>
          <w:rFonts w:ascii="Times New Roman" w:eastAsia="Times New Roman" w:hAnsi="Times New Roman" w:cs="Times New Roman"/>
          <w:sz w:val="24"/>
          <w:szCs w:val="24"/>
        </w:rPr>
        <w:t>taassiduda</w:t>
      </w:r>
      <w:proofErr w:type="spellEnd"/>
      <w:r w:rsidRPr="00BC5D7E">
        <w:rPr>
          <w:rFonts w:ascii="Times New Roman" w:eastAsia="Times New Roman" w:hAnsi="Times New Roman" w:cs="Times New Roman"/>
          <w:sz w:val="24"/>
          <w:szCs w:val="24"/>
        </w:rPr>
        <w:t xml:space="preserve"> ning sama süsinikukogus jääb ringlema, st puidukasutuse „võit“ võimendub ajas. Euroopa Komisjoni Teadusuuringute </w:t>
      </w:r>
      <w:proofErr w:type="spellStart"/>
      <w:r w:rsidRPr="00BC5D7E">
        <w:rPr>
          <w:rFonts w:ascii="Times New Roman" w:eastAsia="Times New Roman" w:hAnsi="Times New Roman" w:cs="Times New Roman"/>
          <w:sz w:val="24"/>
          <w:szCs w:val="24"/>
        </w:rPr>
        <w:t>Ühiskeskuse</w:t>
      </w:r>
      <w:proofErr w:type="spellEnd"/>
      <w:r w:rsidRPr="00BC5D7E">
        <w:rPr>
          <w:rFonts w:ascii="Times New Roman" w:eastAsia="Times New Roman" w:hAnsi="Times New Roman" w:cs="Times New Roman"/>
          <w:sz w:val="24"/>
          <w:szCs w:val="24"/>
        </w:rPr>
        <w:t xml:space="preserve"> (JRC) ülevaates</w:t>
      </w:r>
      <w:r w:rsidR="006200E4" w:rsidRPr="00BC5D7E">
        <w:rPr>
          <w:rFonts w:ascii="Times New Roman" w:eastAsia="Times New Roman" w:hAnsi="Times New Roman" w:cs="Times New Roman"/>
          <w:sz w:val="24"/>
          <w:szCs w:val="24"/>
          <w:vertAlign w:val="superscript"/>
        </w:rPr>
        <w:footnoteReference w:id="65"/>
      </w:r>
      <w:r w:rsidRPr="00BC5D7E">
        <w:rPr>
          <w:rFonts w:ascii="Times New Roman" w:eastAsia="Times New Roman" w:hAnsi="Times New Roman" w:cs="Times New Roman"/>
          <w:sz w:val="24"/>
          <w:szCs w:val="24"/>
        </w:rPr>
        <w:t xml:space="preserve"> on öeldud, et vajalik on süsteemne ja terviklik vaade – oluline on kompleksselt hinnata süsiniku sidumist metsa, puitoodetesse ning samal ajal arvestada ka asendusefektiga. Raiemahtude vähendamine näib lihtsa lahendusena metsade sidumis</w:t>
      </w:r>
      <w:r w:rsidRPr="00BC5D7E">
        <w:rPr>
          <w:rFonts w:ascii="Times New Roman" w:eastAsia="Times New Roman" w:hAnsi="Times New Roman" w:cs="Times New Roman"/>
          <w:sz w:val="24"/>
          <w:szCs w:val="24"/>
        </w:rPr>
        <w:softHyphen/>
        <w:t xml:space="preserve">võime suurendamiseks lühikeses perspektiivis, kuid sellega kaasnevad negatiivsed sotsiaalmajanduslikud mõjud ning see viib ka pikemas perspektiivis küllastumiseni. Sellega kasvab ka oluliselt oht looduslike häiringute tekkeks (põlengud, tuuleheide, üraskid), mis toovad kaasa süsinikuheite. Lisaks, kui raiete ja puidukasutuse vähenemisel toimub vastupidine asendus, kus puittoodete asemel kasutatakse fossiilseid materjale, suureneb KHG heide oluliselt. Vastupidisel juhul viib raiemahu kasv suurema süsinikusidumiseni puittoodetes ja sellega kaasneks ka suurem asendusefekti mõju, kuid samas ei kompenseeriks see väiksemat süsiniku sidumist ja süsinikuvaru vähenemist metsades. Jätkusuutlike majandamisotsustega on võimalik kasvatada metsade netojuurdekasvu ning sellega ka puittoodete ja asendusefekti osa sidumisvõime suurendamisel. </w:t>
      </w:r>
    </w:p>
    <w:p w14:paraId="7FC82D25" w14:textId="77777777" w:rsidR="00153910" w:rsidRPr="00BC5D7E" w:rsidRDefault="00153910" w:rsidP="00BC5D7E">
      <w:pPr>
        <w:spacing w:before="120" w:after="120"/>
        <w:jc w:val="both"/>
        <w:rPr>
          <w:rFonts w:ascii="Times New Roman" w:eastAsia="Times New Roman" w:hAnsi="Times New Roman" w:cs="Times New Roman"/>
          <w:sz w:val="24"/>
          <w:szCs w:val="24"/>
        </w:rPr>
      </w:pPr>
    </w:p>
    <w:p w14:paraId="3D78EB50" w14:textId="77777777" w:rsidR="00EA615D" w:rsidRPr="00BC5D7E" w:rsidRDefault="006A6263" w:rsidP="00BC5D7E">
      <w:pPr>
        <w:pStyle w:val="Pealkiri1"/>
        <w:spacing w:before="120"/>
      </w:pPr>
      <w:r w:rsidRPr="00BC5D7E">
        <w:t>Arvamuse saamine ja kooskõlastamine</w:t>
      </w:r>
    </w:p>
    <w:p w14:paraId="62E8341A" w14:textId="0C8ACA8B" w:rsidR="00EA615D" w:rsidRPr="00BC5D7E" w:rsidRDefault="46FE755C"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 xml:space="preserve">Kliimapaketi ettepanekud </w:t>
      </w:r>
      <w:r w:rsidR="4D38B5E8" w:rsidRPr="00BC5D7E">
        <w:rPr>
          <w:rFonts w:ascii="Times New Roman" w:eastAsia="Times New Roman" w:hAnsi="Times New Roman" w:cs="Times New Roman"/>
          <w:sz w:val="24"/>
          <w:szCs w:val="24"/>
        </w:rPr>
        <w:t xml:space="preserve">saadeti </w:t>
      </w:r>
      <w:r w:rsidRPr="00BC5D7E">
        <w:rPr>
          <w:rFonts w:ascii="Times New Roman" w:eastAsia="Times New Roman" w:hAnsi="Times New Roman" w:cs="Times New Roman"/>
          <w:sz w:val="24"/>
          <w:szCs w:val="24"/>
        </w:rPr>
        <w:t>arvamuse saamiseks lisas 1 loetletud organisatsioonidele.</w:t>
      </w:r>
    </w:p>
    <w:p w14:paraId="0123B3B3" w14:textId="77777777" w:rsidR="00EA615D" w:rsidRPr="00BC5D7E" w:rsidRDefault="006A6263" w:rsidP="00BC5D7E">
      <w:pPr>
        <w:spacing w:before="120" w:after="120"/>
        <w:jc w:val="both"/>
        <w:rPr>
          <w:rFonts w:ascii="Times New Roman" w:eastAsia="Times New Roman" w:hAnsi="Times New Roman" w:cs="Times New Roman"/>
          <w:sz w:val="24"/>
          <w:szCs w:val="24"/>
        </w:rPr>
      </w:pPr>
      <w:r w:rsidRPr="00BC5D7E">
        <w:rPr>
          <w:rFonts w:ascii="Times New Roman" w:eastAsia="Times New Roman" w:hAnsi="Times New Roman" w:cs="Times New Roman"/>
          <w:sz w:val="24"/>
          <w:szCs w:val="24"/>
        </w:rPr>
        <w:t>Laekunud arvamused seisukohtade kujundamiseks ja nendega arvestamine on toodud seletuskirja lisas 2 esitatud vastavustabelis.</w:t>
      </w:r>
    </w:p>
    <w:p w14:paraId="51B17CDE" w14:textId="77777777" w:rsidR="00EA615D" w:rsidRPr="00E4090D" w:rsidRDefault="006A6263" w:rsidP="00BC5D7E">
      <w:pPr>
        <w:spacing w:before="120" w:after="120"/>
        <w:jc w:val="both"/>
        <w:rPr>
          <w:rFonts w:ascii="Times New Roman" w:eastAsia="Times New Roman" w:hAnsi="Times New Roman" w:cs="Times New Roman"/>
          <w:color w:val="1F4E79"/>
          <w:sz w:val="24"/>
          <w:szCs w:val="24"/>
        </w:rPr>
      </w:pPr>
      <w:r w:rsidRPr="00BC5D7E">
        <w:rPr>
          <w:rFonts w:ascii="Times New Roman" w:eastAsia="Times New Roman" w:hAnsi="Times New Roman" w:cs="Times New Roman"/>
          <w:sz w:val="24"/>
          <w:szCs w:val="24"/>
        </w:rPr>
        <w:t>Algatuse kohta koostatavatele Vabariigi Valitsuse seisukohtadele küsiti sisendit Maaeluministeeriumilt, Majandus- ja Kommunikatsiooniministeeriumilt ning Rahandusministeeriumilt. Kõigilt ministeeriumitelt saabus ka ettepanekuid, mida on seisukohtades arvesse võetud.</w:t>
      </w:r>
      <w:r w:rsidRPr="00E4090D">
        <w:rPr>
          <w:rFonts w:ascii="Times New Roman" w:eastAsia="Times New Roman" w:hAnsi="Times New Roman" w:cs="Times New Roman"/>
          <w:color w:val="1F4E79"/>
          <w:sz w:val="24"/>
          <w:szCs w:val="24"/>
        </w:rPr>
        <w:t xml:space="preserve"> </w:t>
      </w:r>
    </w:p>
    <w:sectPr w:rsidR="00EA615D" w:rsidRPr="00E4090D" w:rsidSect="00EE1C3E">
      <w:headerReference w:type="default" r:id="rId27"/>
      <w:footerReference w:type="default" r:id="rId28"/>
      <w:headerReference w:type="first" r:id="rId29"/>
      <w:footerReference w:type="first" r:id="rId30"/>
      <w:pgSz w:w="11909" w:h="16834"/>
      <w:pgMar w:top="1440" w:right="1440" w:bottom="1440" w:left="1440" w:header="720" w:footer="720" w:gutter="0"/>
      <w:pgNumType w:start="1"/>
      <w:cols w:space="708"/>
      <w:titlePg/>
      <w:docGrid w:linePitch="299"/>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A41FAFA" w16cex:dateUtc="2021-11-19T15:21:14.831Z"/>
  <w16cex:commentExtensible w16cex:durableId="053C6FE9" w16cex:dateUtc="2021-11-19T15:29:51.904Z"/>
  <w16cex:commentExtensible w16cex:durableId="39E9A5B5" w16cex:dateUtc="2021-11-19T16:42:49.925Z"/>
  <w16cex:commentExtensible w16cex:durableId="56CF1F49" w16cex:dateUtc="2021-11-19T20:38:32.072Z"/>
  <w16cex:commentExtensible w16cex:durableId="5D1B44E9" w16cex:dateUtc="2021-11-19T21:10:48.326Z"/>
  <w16cex:commentExtensible w16cex:durableId="4C0420E7" w16cex:dateUtc="2021-11-19T21:19:55.833Z"/>
  <w16cex:commentExtensible w16cex:durableId="4ECA1570" w16cex:dateUtc="2021-11-19T21:27:07.848Z"/>
  <w16cex:commentExtensible w16cex:durableId="72462DC2" w16cex:dateUtc="2021-11-19T21:32:59.794Z"/>
  <w16cex:commentExtensible w16cex:durableId="2201788B" w16cex:dateUtc="2021-11-20T12:09:29.001Z"/>
  <w16cex:commentExtensible w16cex:durableId="1DECA925" w16cex:dateUtc="2021-11-20T13:02:50.883Z"/>
  <w16cex:commentExtensible w16cex:durableId="52F902D5" w16cex:dateUtc="2021-11-20T13:08:28.338Z"/>
  <w16cex:commentExtensible w16cex:durableId="6F553001" w16cex:dateUtc="2021-11-20T13:20:43.711Z"/>
  <w16cex:commentExtensible w16cex:durableId="64406D8E" w16cex:dateUtc="2021-11-20T13:39:36.774Z"/>
  <w16cex:commentExtensible w16cex:durableId="7BD4179B" w16cex:dateUtc="2021-11-20T13:47:09.794Z"/>
  <w16cex:commentExtensible w16cex:durableId="5DA82DE5" w16cex:dateUtc="2021-11-20T14:50:33.219Z"/>
  <w16cex:commentExtensible w16cex:durableId="6DC5FD3C" w16cex:dateUtc="2021-11-20T18:02:23.125Z"/>
  <w16cex:commentExtensible w16cex:durableId="51CB461F" w16cex:dateUtc="2021-11-20T18:03:58.481Z"/>
  <w16cex:commentExtensible w16cex:durableId="7C43FAA5" w16cex:dateUtc="2021-11-20T18:13:06.02Z"/>
  <w16cex:commentExtensible w16cex:durableId="4DD16B60" w16cex:dateUtc="2021-11-20T18:46:08.341Z"/>
  <w16cex:commentExtensible w16cex:durableId="2D55B847" w16cex:dateUtc="2021-11-21T07:01:06.31Z"/>
  <w16cex:commentExtensible w16cex:durableId="5B0A6613" w16cex:dateUtc="2021-11-21T07:03:21.108Z"/>
  <w16cex:commentExtensible w16cex:durableId="5000E241" w16cex:dateUtc="2021-11-21T07:07:52.813Z"/>
  <w16cex:commentExtensible w16cex:durableId="69DDA5CE" w16cex:dateUtc="2021-11-21T07:50:44.066Z"/>
  <w16cex:commentExtensible w16cex:durableId="307895F6" w16cex:dateUtc="2021-11-21T08:00:41.633Z"/>
  <w16cex:commentExtensible w16cex:durableId="2E179FCD" w16cex:dateUtc="2021-11-21T08:21:38.65Z"/>
  <w16cex:commentExtensible w16cex:durableId="0B2BC4CF" w16cex:dateUtc="2021-11-21T08:35:24.962Z"/>
  <w16cex:commentExtensible w16cex:durableId="606CCBEB" w16cex:dateUtc="2021-11-21T08:42:49.896Z"/>
  <w16cex:commentExtensible w16cex:durableId="2EA5A127" w16cex:dateUtc="2021-11-21T08:42:58.594Z"/>
  <w16cex:commentExtensible w16cex:durableId="7DF82839" w16cex:dateUtc="2021-11-21T08:43:59.088Z"/>
  <w16cex:commentExtensible w16cex:durableId="593AF320" w16cex:dateUtc="2021-11-21T08:49:50.806Z"/>
  <w16cex:commentExtensible w16cex:durableId="24EE4C32" w16cex:dateUtc="2021-11-21T08:55:42.007Z"/>
  <w16cex:commentExtensible w16cex:durableId="474ACFE6" w16cex:dateUtc="2021-11-21T08:58:16.892Z"/>
  <w16cex:commentExtensible w16cex:durableId="6BC45C41" w16cex:dateUtc="2021-11-21T09:04:42.097Z"/>
  <w16cex:commentExtensible w16cex:durableId="56C3D464" w16cex:dateUtc="2021-11-21T09:38:09.999Z"/>
  <w16cex:commentExtensible w16cex:durableId="00CDC48F" w16cex:dateUtc="2021-11-21T09:39:56.632Z"/>
  <w16cex:commentExtensible w16cex:durableId="39D332B2" w16cex:dateUtc="2021-11-21T10:42:47.083Z"/>
  <w16cex:commentExtensible w16cex:durableId="75B00363" w16cex:dateUtc="2021-11-21T10:46:13.176Z"/>
  <w16cex:commentExtensible w16cex:durableId="4A0AB3E6" w16cex:dateUtc="2021-11-21T10:50:22.024Z"/>
  <w16cex:commentExtensible w16cex:durableId="441A5FD4" w16cex:dateUtc="2021-11-21T15:24:15.619Z"/>
  <w16cex:commentExtensible w16cex:durableId="6A232A89" w16cex:dateUtc="2021-11-21T18:56:07.189Z"/>
  <w16cex:commentExtensible w16cex:durableId="057D710B" w16cex:dateUtc="2021-11-19T14:38:55.658Z"/>
  <w16cex:commentExtensible w16cex:durableId="7EFDEB39" w16cex:dateUtc="2021-11-21T08:33:52.296Z"/>
  <w16cex:commentExtensible w16cex:durableId="7A3FC0E2" w16cex:dateUtc="2021-11-21T19:46:41.521Z"/>
  <w16cex:commentExtensible w16cex:durableId="392FBE45" w16cex:dateUtc="2021-11-21T20:10:47.631Z"/>
  <w16cex:commentExtensible w16cex:durableId="32B163CD" w16cex:dateUtc="2021-11-21T20:12:11.754Z"/>
  <w16cex:commentExtensible w16cex:durableId="4E6D8016" w16cex:dateUtc="2021-11-21T20:15:05.687Z"/>
  <w16cex:commentExtensible w16cex:durableId="43F8A0F7" w16cex:dateUtc="2021-11-21T20:29:36.802Z"/>
  <w16cex:commentExtensible w16cex:durableId="3E2D94BE" w16cex:dateUtc="2021-11-21T20:32:32.676Z"/>
  <w16cex:commentExtensible w16cex:durableId="203EFCA1" w16cex:dateUtc="2021-11-21T20:47:48.468Z"/>
  <w16cex:commentExtensible w16cex:durableId="3E7FC1EC" w16cex:dateUtc="2021-11-21T20:50:36.232Z"/>
  <w16cex:commentExtensible w16cex:durableId="4378A6B9" w16cex:dateUtc="2021-11-21T20:51:02.457Z"/>
  <w16cex:commentExtensible w16cex:durableId="534B1116" w16cex:dateUtc="2021-11-21T20:54:03.733Z"/>
  <w16cex:commentExtensible w16cex:durableId="2DBD1532" w16cex:dateUtc="2021-11-21T21:02:03.606Z"/>
  <w16cex:commentExtensible w16cex:durableId="5EFCF478" w16cex:dateUtc="2021-11-21T21:07:42.02Z"/>
  <w16cex:commentExtensible w16cex:durableId="5679CC34" w16cex:dateUtc="2021-11-21T21:52:03.759Z"/>
  <w16cex:commentExtensible w16cex:durableId="441BDA76" w16cex:dateUtc="2021-11-21T22:36:30.263Z"/>
</w16cex:commentsExtensible>
</file>

<file path=word/commentsIds.xml><?xml version="1.0" encoding="utf-8"?>
<w16cid:commentsIds xmlns:mc="http://schemas.openxmlformats.org/markup-compatibility/2006" xmlns:w16cid="http://schemas.microsoft.com/office/word/2016/wordml/cid" mc:Ignorable="w16cid">
  <w16cid:commentId w16cid:paraId="03149904" w16cid:durableId="70AC9A88"/>
  <w16cid:commentId w16cid:paraId="483EE560" w16cid:durableId="4B314DA7"/>
  <w16cid:commentId w16cid:paraId="5A3C76DF" w16cid:durableId="47D8372D"/>
  <w16cid:commentId w16cid:paraId="5CA93369" w16cid:durableId="2DFD4610"/>
  <w16cid:commentId w16cid:paraId="6226314A" w16cid:durableId="3E0D06F7"/>
  <w16cid:commentId w16cid:paraId="0B1ACB28" w16cid:durableId="7A41FAFA"/>
  <w16cid:commentId w16cid:paraId="56DC9725" w16cid:durableId="053C6FE9"/>
  <w16cid:commentId w16cid:paraId="493D2581" w16cid:durableId="39E9A5B5"/>
  <w16cid:commentId w16cid:paraId="746D1BBB" w16cid:durableId="56CF1F49"/>
  <w16cid:commentId w16cid:paraId="3C798176" w16cid:durableId="5D1B44E9"/>
  <w16cid:commentId w16cid:paraId="0FABEFB8" w16cid:durableId="4C0420E7"/>
  <w16cid:commentId w16cid:paraId="0CD2DC85" w16cid:durableId="4ECA1570"/>
  <w16cid:commentId w16cid:paraId="75D3EAC4" w16cid:durableId="72462DC2"/>
  <w16cid:commentId w16cid:paraId="74B89261" w16cid:durableId="2201788B"/>
  <w16cid:commentId w16cid:paraId="6ACD01FB" w16cid:durableId="1DECA925"/>
  <w16cid:commentId w16cid:paraId="2508E3CE" w16cid:durableId="52F902D5"/>
  <w16cid:commentId w16cid:paraId="7A72F259" w16cid:durableId="6F553001"/>
  <w16cid:commentId w16cid:paraId="0C12AA15" w16cid:durableId="64406D8E"/>
  <w16cid:commentId w16cid:paraId="3671BA06" w16cid:durableId="7BD4179B"/>
  <w16cid:commentId w16cid:paraId="5F3002E4" w16cid:durableId="5DA82DE5"/>
  <w16cid:commentId w16cid:paraId="17F8169A" w16cid:durableId="6DC5FD3C"/>
  <w16cid:commentId w16cid:paraId="20B11AC8" w16cid:durableId="51CB461F"/>
  <w16cid:commentId w16cid:paraId="6F11DA0B" w16cid:durableId="7C43FAA5"/>
  <w16cid:commentId w16cid:paraId="119DC838" w16cid:durableId="4DD16B60"/>
  <w16cid:commentId w16cid:paraId="6C3EAE61" w16cid:durableId="2D55B847"/>
  <w16cid:commentId w16cid:paraId="4A22AFA6" w16cid:durableId="5B0A6613"/>
  <w16cid:commentId w16cid:paraId="7DEC505F" w16cid:durableId="5000E241"/>
  <w16cid:commentId w16cid:paraId="425C8526" w16cid:durableId="69DDA5CE"/>
  <w16cid:commentId w16cid:paraId="487C4641" w16cid:durableId="307895F6"/>
  <w16cid:commentId w16cid:paraId="277A6D13" w16cid:durableId="2E179FCD"/>
  <w16cid:commentId w16cid:paraId="41C08EF4" w16cid:durableId="0B2BC4CF"/>
  <w16cid:commentId w16cid:paraId="1D428F56" w16cid:durableId="606CCBEB"/>
  <w16cid:commentId w16cid:paraId="0B053722" w16cid:durableId="2EA5A127"/>
  <w16cid:commentId w16cid:paraId="0EC54981" w16cid:durableId="7DF82839"/>
  <w16cid:commentId w16cid:paraId="51B4405E" w16cid:durableId="593AF320"/>
  <w16cid:commentId w16cid:paraId="1B35C4E9" w16cid:durableId="24EE4C32"/>
  <w16cid:commentId w16cid:paraId="0A0C1FC5" w16cid:durableId="474ACFE6"/>
  <w16cid:commentId w16cid:paraId="31B7B28E" w16cid:durableId="6BC45C41"/>
  <w16cid:commentId w16cid:paraId="3EC9FB1F" w16cid:durableId="56C3D464"/>
  <w16cid:commentId w16cid:paraId="4FD2753C" w16cid:durableId="00CDC48F"/>
  <w16cid:commentId w16cid:paraId="03EAAE48" w16cid:durableId="39D332B2"/>
  <w16cid:commentId w16cid:paraId="164397EC" w16cid:durableId="75B00363"/>
  <w16cid:commentId w16cid:paraId="28470B9B" w16cid:durableId="4A0AB3E6"/>
  <w16cid:commentId w16cid:paraId="59F6FD9C" w16cid:durableId="441A5FD4"/>
  <w16cid:commentId w16cid:paraId="2AED5570" w16cid:durableId="6A232A89"/>
  <w16cid:commentId w16cid:paraId="79067801" w16cid:durableId="057D710B"/>
  <w16cid:commentId w16cid:paraId="3EF41B2B" w16cid:durableId="7EFDEB39"/>
  <w16cid:commentId w16cid:paraId="3B011134" w16cid:durableId="7A3FC0E2"/>
  <w16cid:commentId w16cid:paraId="37DE1063" w16cid:durableId="392FBE45"/>
  <w16cid:commentId w16cid:paraId="0E1481B6" w16cid:durableId="32B163CD"/>
  <w16cid:commentId w16cid:paraId="75D4C208" w16cid:durableId="4E6D8016"/>
  <w16cid:commentId w16cid:paraId="7C7A9380" w16cid:durableId="43F8A0F7"/>
  <w16cid:commentId w16cid:paraId="33793934" w16cid:durableId="3E2D94BE"/>
  <w16cid:commentId w16cid:paraId="24048B1E" w16cid:durableId="203EFCA1"/>
  <w16cid:commentId w16cid:paraId="222C5791" w16cid:durableId="3E7FC1EC"/>
  <w16cid:commentId w16cid:paraId="296E9077" w16cid:durableId="4378A6B9"/>
  <w16cid:commentId w16cid:paraId="711B8D2C" w16cid:durableId="534B1116"/>
  <w16cid:commentId w16cid:paraId="02150127" w16cid:durableId="2DBD1532"/>
  <w16cid:commentId w16cid:paraId="5062C944" w16cid:durableId="5EFCF478"/>
  <w16cid:commentId w16cid:paraId="23F3F443" w16cid:durableId="5679CC34"/>
  <w16cid:commentId w16cid:paraId="4C4C12A8" w16cid:durableId="441BDA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313A1" w14:textId="77777777" w:rsidR="004C4DFF" w:rsidRDefault="004C4DFF">
      <w:pPr>
        <w:spacing w:line="240" w:lineRule="auto"/>
      </w:pPr>
      <w:r>
        <w:separator/>
      </w:r>
    </w:p>
  </w:endnote>
  <w:endnote w:type="continuationSeparator" w:id="0">
    <w:p w14:paraId="6285B21E" w14:textId="77777777" w:rsidR="004C4DFF" w:rsidRDefault="004C4D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138087"/>
      <w:docPartObj>
        <w:docPartGallery w:val="Page Numbers (Bottom of Page)"/>
        <w:docPartUnique/>
      </w:docPartObj>
    </w:sdtPr>
    <w:sdtEndPr/>
    <w:sdtContent>
      <w:p w14:paraId="4AAFEE12" w14:textId="58C584DF" w:rsidR="004C4DFF" w:rsidRDefault="004C4DFF">
        <w:pPr>
          <w:pStyle w:val="Jalus"/>
          <w:jc w:val="center"/>
        </w:pPr>
        <w:r>
          <w:fldChar w:fldCharType="begin"/>
        </w:r>
        <w:r>
          <w:instrText>PAGE   \* MERGEFORMAT</w:instrText>
        </w:r>
        <w:r>
          <w:fldChar w:fldCharType="separate"/>
        </w:r>
        <w:r w:rsidR="00C966DB" w:rsidRPr="00C966DB">
          <w:rPr>
            <w:noProof/>
            <w:lang w:val="et-EE"/>
          </w:rPr>
          <w:t>70</w:t>
        </w:r>
        <w:r>
          <w:fldChar w:fldCharType="end"/>
        </w:r>
      </w:p>
    </w:sdtContent>
  </w:sdt>
  <w:p w14:paraId="325BC49F" w14:textId="77777777" w:rsidR="004C4DFF" w:rsidRDefault="004C4DFF" w:rsidP="5C08CD78">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4143758"/>
      <w:docPartObj>
        <w:docPartGallery w:val="Page Numbers (Bottom of Page)"/>
        <w:docPartUnique/>
      </w:docPartObj>
    </w:sdtPr>
    <w:sdtEndPr/>
    <w:sdtContent>
      <w:p w14:paraId="6FEE16B7" w14:textId="77777777" w:rsidR="004C4DFF" w:rsidRDefault="004C4DFF">
        <w:pPr>
          <w:pStyle w:val="Jalus"/>
          <w:jc w:val="center"/>
        </w:pPr>
        <w:r>
          <w:rPr>
            <w:color w:val="2B579A"/>
            <w:shd w:val="clear" w:color="auto" w:fill="E6E6E6"/>
          </w:rPr>
          <w:fldChar w:fldCharType="begin"/>
        </w:r>
        <w:r>
          <w:instrText>PAGE   \* MERGEFORMAT</w:instrText>
        </w:r>
        <w:r>
          <w:rPr>
            <w:color w:val="2B579A"/>
            <w:shd w:val="clear" w:color="auto" w:fill="E6E6E6"/>
          </w:rPr>
          <w:fldChar w:fldCharType="separate"/>
        </w:r>
        <w:r w:rsidR="00C966DB" w:rsidRPr="00C966DB">
          <w:rPr>
            <w:noProof/>
            <w:lang w:val="et-EE"/>
          </w:rPr>
          <w:t>1</w:t>
        </w:r>
        <w:r>
          <w:rPr>
            <w:color w:val="2B579A"/>
            <w:shd w:val="clear" w:color="auto" w:fill="E6E6E6"/>
          </w:rPr>
          <w:fldChar w:fldCharType="end"/>
        </w:r>
      </w:p>
    </w:sdtContent>
  </w:sdt>
  <w:p w14:paraId="1BEA6EBB" w14:textId="77777777" w:rsidR="004C4DFF" w:rsidRDefault="004C4DFF">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567BF" w14:textId="77777777" w:rsidR="004C4DFF" w:rsidRDefault="004C4DFF">
      <w:pPr>
        <w:spacing w:line="240" w:lineRule="auto"/>
      </w:pPr>
      <w:r>
        <w:separator/>
      </w:r>
    </w:p>
  </w:footnote>
  <w:footnote w:type="continuationSeparator" w:id="0">
    <w:p w14:paraId="4DC501A0" w14:textId="77777777" w:rsidR="004C4DFF" w:rsidRDefault="004C4DFF">
      <w:pPr>
        <w:spacing w:line="240" w:lineRule="auto"/>
      </w:pPr>
      <w:r>
        <w:continuationSeparator/>
      </w:r>
    </w:p>
  </w:footnote>
  <w:footnote w:id="1">
    <w:p w14:paraId="47B65DDC" w14:textId="77777777" w:rsidR="004C4DFF" w:rsidRPr="00EE1C3E" w:rsidRDefault="004C4DFF">
      <w:pPr>
        <w:spacing w:line="240" w:lineRule="auto"/>
        <w:rPr>
          <w:rFonts w:ascii="Times New Roman" w:eastAsia="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hyperlink r:id="rId1">
        <w:r w:rsidRPr="00EE1C3E">
          <w:rPr>
            <w:rFonts w:ascii="Times New Roman" w:eastAsia="Times New Roman" w:hAnsi="Times New Roman" w:cs="Times New Roman"/>
            <w:color w:val="1155CC"/>
            <w:sz w:val="20"/>
            <w:szCs w:val="20"/>
            <w:u w:val="single"/>
          </w:rPr>
          <w:t>https://eur-lex.europa.eu/legal-content/ET/TXT/PDF/?uri=CELEX:32021R1119&amp;from=ET</w:t>
        </w:r>
      </w:hyperlink>
      <w:r w:rsidRPr="00EE1C3E">
        <w:rPr>
          <w:rFonts w:ascii="Times New Roman" w:eastAsia="Times New Roman" w:hAnsi="Times New Roman" w:cs="Times New Roman"/>
          <w:sz w:val="20"/>
          <w:szCs w:val="20"/>
        </w:rPr>
        <w:t xml:space="preserve"> </w:t>
      </w:r>
    </w:p>
  </w:footnote>
  <w:footnote w:id="2">
    <w:p w14:paraId="7B2C5592" w14:textId="53E8F096" w:rsidR="004C4DFF" w:rsidRPr="00EE1C3E" w:rsidRDefault="004C4DFF" w:rsidP="03900262">
      <w:pPr>
        <w:pStyle w:val="Allmrkusetekst"/>
        <w:rPr>
          <w:rFonts w:ascii="Times New Roman" w:hAnsi="Times New Roman" w:cs="Times New Roman"/>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2">
        <w:r w:rsidRPr="00EE1C3E">
          <w:rPr>
            <w:rStyle w:val="Hperlink"/>
            <w:rFonts w:ascii="Times New Roman" w:hAnsi="Times New Roman" w:cs="Times New Roman"/>
          </w:rPr>
          <w:t>https://valitsus.ee/strateegia-eesti-2035-arengukavad-ja-planeering/strateegia</w:t>
        </w:r>
      </w:hyperlink>
      <w:r w:rsidRPr="00EE1C3E">
        <w:rPr>
          <w:rFonts w:ascii="Times New Roman" w:hAnsi="Times New Roman" w:cs="Times New Roman"/>
        </w:rPr>
        <w:t xml:space="preserve"> </w:t>
      </w:r>
    </w:p>
  </w:footnote>
  <w:footnote w:id="3">
    <w:p w14:paraId="3A3B8EB3" w14:textId="2BB4EA63" w:rsidR="004C4DFF" w:rsidRPr="00EE1C3E" w:rsidRDefault="004C4DFF">
      <w:pPr>
        <w:spacing w:line="240" w:lineRule="auto"/>
        <w:rPr>
          <w:rFonts w:ascii="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eastAsia="Times New Roman" w:hAnsi="Times New Roman" w:cs="Times New Roman"/>
          <w:sz w:val="20"/>
          <w:szCs w:val="20"/>
        </w:rPr>
        <w:t xml:space="preserve"> </w:t>
      </w:r>
      <w:r w:rsidRPr="00EE1C3E">
        <w:rPr>
          <w:rFonts w:ascii="Times New Roman" w:eastAsia="Times New Roman" w:hAnsi="Times New Roman" w:cs="Times New Roman"/>
          <w:sz w:val="20"/>
          <w:szCs w:val="20"/>
        </w:rPr>
        <w:t xml:space="preserve">Eesti Kasvuhoonegaaside inventuuri ja prognoosi andmed, mis kinnitati 15.03.2021 </w:t>
      </w:r>
      <w:hyperlink r:id="rId3">
        <w:r w:rsidRPr="00EE1C3E">
          <w:rPr>
            <w:rFonts w:ascii="Times New Roman" w:eastAsia="Times New Roman" w:hAnsi="Times New Roman" w:cs="Times New Roman"/>
            <w:color w:val="1155CC"/>
            <w:sz w:val="20"/>
            <w:szCs w:val="20"/>
            <w:u w:val="single"/>
          </w:rPr>
          <w:t>https://www.envir.ee/et/eesmargid-tegevused/kliima/rahvusvaheline-aruandlus/kasvuhoonegaaside-heitkoguste-poliitikad-meetmed</w:t>
        </w:r>
      </w:hyperlink>
    </w:p>
  </w:footnote>
  <w:footnote w:id="4">
    <w:p w14:paraId="19DE3156" w14:textId="1E7991AC" w:rsidR="004C4DFF" w:rsidRPr="00EE1C3E" w:rsidRDefault="004C4DFF">
      <w:pPr>
        <w:spacing w:line="240" w:lineRule="auto"/>
        <w:rPr>
          <w:rFonts w:ascii="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eastAsia="Times New Roman" w:hAnsi="Times New Roman" w:cs="Times New Roman"/>
          <w:color w:val="333333"/>
          <w:sz w:val="20"/>
          <w:szCs w:val="20"/>
          <w:highlight w:val="white"/>
        </w:rPr>
        <w:t>Euroopa Parlamendi j</w:t>
      </w:r>
      <w:r w:rsidR="00523391">
        <w:rPr>
          <w:rFonts w:ascii="Times New Roman" w:eastAsia="Times New Roman" w:hAnsi="Times New Roman" w:cs="Times New Roman"/>
          <w:color w:val="333333"/>
          <w:sz w:val="20"/>
          <w:szCs w:val="20"/>
          <w:highlight w:val="white"/>
        </w:rPr>
        <w:t xml:space="preserve">a nõukogu direktiiv 2003/87/EÜ </w:t>
      </w:r>
      <w:hyperlink r:id="rId4">
        <w:r w:rsidRPr="00EE1C3E">
          <w:rPr>
            <w:rFonts w:ascii="Times New Roman" w:eastAsia="Calibri" w:hAnsi="Times New Roman" w:cs="Times New Roman"/>
            <w:color w:val="1155CC"/>
            <w:sz w:val="20"/>
            <w:szCs w:val="20"/>
            <w:highlight w:val="white"/>
            <w:u w:val="single"/>
          </w:rPr>
          <w:t>https://eur-lex.europa.eu/legal-content/ET/TXT/PDF/?uri=CELEX:02003L0087-20200101&amp;from=EN</w:t>
        </w:r>
      </w:hyperlink>
    </w:p>
  </w:footnote>
  <w:footnote w:id="5">
    <w:p w14:paraId="7C176E94" w14:textId="7C6F5119" w:rsidR="004C4DFF" w:rsidRDefault="004C4DFF">
      <w:pPr>
        <w:spacing w:line="240" w:lineRule="auto"/>
        <w:rPr>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eastAsia="Times New Roman" w:hAnsi="Times New Roman" w:cs="Times New Roman"/>
          <w:color w:val="333333"/>
          <w:sz w:val="20"/>
          <w:szCs w:val="20"/>
          <w:highlight w:val="white"/>
        </w:rPr>
        <w:t>Euroopa Keskkonnaagentuuri aruanne „</w:t>
      </w:r>
      <w:proofErr w:type="spellStart"/>
      <w:r w:rsidRPr="00EE1C3E">
        <w:rPr>
          <w:rFonts w:ascii="Times New Roman" w:eastAsia="Times New Roman" w:hAnsi="Times New Roman" w:cs="Times New Roman"/>
          <w:color w:val="333333"/>
          <w:sz w:val="20"/>
          <w:szCs w:val="20"/>
          <w:highlight w:val="white"/>
        </w:rPr>
        <w:t>The</w:t>
      </w:r>
      <w:proofErr w:type="spellEnd"/>
      <w:r w:rsidRPr="00EE1C3E">
        <w:rPr>
          <w:rFonts w:ascii="Times New Roman" w:eastAsia="Times New Roman" w:hAnsi="Times New Roman" w:cs="Times New Roman"/>
          <w:color w:val="333333"/>
          <w:sz w:val="20"/>
          <w:szCs w:val="20"/>
          <w:highlight w:val="white"/>
        </w:rPr>
        <w:t xml:space="preserve"> EU </w:t>
      </w:r>
      <w:proofErr w:type="spellStart"/>
      <w:r w:rsidRPr="00EE1C3E">
        <w:rPr>
          <w:rFonts w:ascii="Times New Roman" w:eastAsia="Times New Roman" w:hAnsi="Times New Roman" w:cs="Times New Roman"/>
          <w:color w:val="333333"/>
          <w:sz w:val="20"/>
          <w:szCs w:val="20"/>
          <w:highlight w:val="white"/>
        </w:rPr>
        <w:t>Emissions</w:t>
      </w:r>
      <w:proofErr w:type="spellEnd"/>
      <w:r w:rsidRPr="00EE1C3E">
        <w:rPr>
          <w:rFonts w:ascii="Times New Roman" w:eastAsia="Times New Roman" w:hAnsi="Times New Roman" w:cs="Times New Roman"/>
          <w:color w:val="333333"/>
          <w:sz w:val="20"/>
          <w:szCs w:val="20"/>
          <w:highlight w:val="white"/>
        </w:rPr>
        <w:t xml:space="preserve"> </w:t>
      </w:r>
      <w:proofErr w:type="spellStart"/>
      <w:r w:rsidRPr="00EE1C3E">
        <w:rPr>
          <w:rFonts w:ascii="Times New Roman" w:eastAsia="Times New Roman" w:hAnsi="Times New Roman" w:cs="Times New Roman"/>
          <w:color w:val="333333"/>
          <w:sz w:val="20"/>
          <w:szCs w:val="20"/>
          <w:highlight w:val="white"/>
        </w:rPr>
        <w:t>Trading</w:t>
      </w:r>
      <w:proofErr w:type="spellEnd"/>
      <w:r w:rsidRPr="00EE1C3E">
        <w:rPr>
          <w:rFonts w:ascii="Times New Roman" w:eastAsia="Times New Roman" w:hAnsi="Times New Roman" w:cs="Times New Roman"/>
          <w:color w:val="333333"/>
          <w:sz w:val="20"/>
          <w:szCs w:val="20"/>
          <w:highlight w:val="white"/>
        </w:rPr>
        <w:t xml:space="preserve"> </w:t>
      </w:r>
      <w:proofErr w:type="spellStart"/>
      <w:r w:rsidRPr="00EE1C3E">
        <w:rPr>
          <w:rFonts w:ascii="Times New Roman" w:eastAsia="Times New Roman" w:hAnsi="Times New Roman" w:cs="Times New Roman"/>
          <w:color w:val="333333"/>
          <w:sz w:val="20"/>
          <w:szCs w:val="20"/>
          <w:highlight w:val="white"/>
        </w:rPr>
        <w:t>System</w:t>
      </w:r>
      <w:proofErr w:type="spellEnd"/>
      <w:r w:rsidRPr="00EE1C3E">
        <w:rPr>
          <w:rFonts w:ascii="Times New Roman" w:eastAsia="Times New Roman" w:hAnsi="Times New Roman" w:cs="Times New Roman"/>
          <w:color w:val="333333"/>
          <w:sz w:val="20"/>
          <w:szCs w:val="20"/>
          <w:highlight w:val="white"/>
        </w:rPr>
        <w:t xml:space="preserve"> in 2020: </w:t>
      </w:r>
      <w:proofErr w:type="spellStart"/>
      <w:r w:rsidRPr="00EE1C3E">
        <w:rPr>
          <w:rFonts w:ascii="Times New Roman" w:eastAsia="Times New Roman" w:hAnsi="Times New Roman" w:cs="Times New Roman"/>
          <w:color w:val="333333"/>
          <w:sz w:val="20"/>
          <w:szCs w:val="20"/>
          <w:highlight w:val="white"/>
        </w:rPr>
        <w:t>trends</w:t>
      </w:r>
      <w:proofErr w:type="spellEnd"/>
      <w:r w:rsidRPr="00EE1C3E">
        <w:rPr>
          <w:rFonts w:ascii="Times New Roman" w:eastAsia="Times New Roman" w:hAnsi="Times New Roman" w:cs="Times New Roman"/>
          <w:color w:val="333333"/>
          <w:sz w:val="20"/>
          <w:szCs w:val="20"/>
          <w:highlight w:val="white"/>
        </w:rPr>
        <w:t xml:space="preserve"> and </w:t>
      </w:r>
      <w:proofErr w:type="spellStart"/>
      <w:r w:rsidRPr="00EE1C3E">
        <w:rPr>
          <w:rFonts w:ascii="Times New Roman" w:eastAsia="Times New Roman" w:hAnsi="Times New Roman" w:cs="Times New Roman"/>
          <w:color w:val="333333"/>
          <w:sz w:val="20"/>
          <w:szCs w:val="20"/>
          <w:highlight w:val="white"/>
        </w:rPr>
        <w:t>projections</w:t>
      </w:r>
      <w:proofErr w:type="spellEnd"/>
      <w:r w:rsidRPr="00EE1C3E">
        <w:rPr>
          <w:rFonts w:ascii="Times New Roman" w:eastAsia="Times New Roman" w:hAnsi="Times New Roman" w:cs="Times New Roman"/>
          <w:color w:val="333333"/>
          <w:sz w:val="20"/>
          <w:szCs w:val="20"/>
          <w:highlight w:val="white"/>
        </w:rPr>
        <w:t xml:space="preserve">“, lk 18 </w:t>
      </w:r>
      <w:hyperlink r:id="rId5">
        <w:r w:rsidRPr="00EE1C3E">
          <w:rPr>
            <w:rFonts w:ascii="Times New Roman" w:eastAsia="Calibri" w:hAnsi="Times New Roman" w:cs="Times New Roman"/>
            <w:color w:val="1155CC"/>
            <w:sz w:val="20"/>
            <w:szCs w:val="20"/>
            <w:highlight w:val="white"/>
            <w:u w:val="single"/>
          </w:rPr>
          <w:t>https://www.eea.europa.eu/publications/the-eu-emissions-trading-system-1</w:t>
        </w:r>
      </w:hyperlink>
    </w:p>
  </w:footnote>
  <w:footnote w:id="6">
    <w:p w14:paraId="29FA28C4" w14:textId="13A969C9" w:rsidR="004C4DFF" w:rsidRPr="00EE1C3E" w:rsidRDefault="004C4DFF">
      <w:pPr>
        <w:spacing w:line="240" w:lineRule="auto"/>
        <w:rPr>
          <w:rFonts w:ascii="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eastAsia="Times New Roman" w:hAnsi="Times New Roman" w:cs="Times New Roman"/>
          <w:color w:val="333333"/>
          <w:sz w:val="20"/>
          <w:szCs w:val="20"/>
          <w:highlight w:val="white"/>
        </w:rPr>
        <w:t>Euroopa Parlame</w:t>
      </w:r>
      <w:r w:rsidR="00523391">
        <w:rPr>
          <w:rFonts w:ascii="Times New Roman" w:eastAsia="Times New Roman" w:hAnsi="Times New Roman" w:cs="Times New Roman"/>
          <w:color w:val="333333"/>
          <w:sz w:val="20"/>
          <w:szCs w:val="20"/>
          <w:highlight w:val="white"/>
        </w:rPr>
        <w:t xml:space="preserve">ndi ja nõukogu määrus 2018/842 </w:t>
      </w:r>
      <w:hyperlink r:id="rId6">
        <w:r w:rsidRPr="00EE1C3E">
          <w:rPr>
            <w:rFonts w:ascii="Times New Roman" w:eastAsia="Times New Roman" w:hAnsi="Times New Roman" w:cs="Times New Roman"/>
            <w:color w:val="1155CC"/>
            <w:sz w:val="20"/>
            <w:szCs w:val="20"/>
            <w:highlight w:val="white"/>
            <w:u w:val="single"/>
          </w:rPr>
          <w:t>https://eur-lex.europa.eu/legal-content/</w:t>
        </w:r>
      </w:hyperlink>
      <w:hyperlink r:id="rId7">
        <w:r w:rsidRPr="00EE1C3E">
          <w:rPr>
            <w:rFonts w:ascii="Times New Roman" w:eastAsia="Calibri" w:hAnsi="Times New Roman" w:cs="Times New Roman"/>
            <w:color w:val="1155CC"/>
            <w:sz w:val="20"/>
            <w:szCs w:val="20"/>
            <w:highlight w:val="white"/>
            <w:u w:val="single"/>
          </w:rPr>
          <w:t>ET/TXT/PDF/?uri=CELEX:32018R0842&amp;from=EN</w:t>
        </w:r>
      </w:hyperlink>
    </w:p>
  </w:footnote>
  <w:footnote w:id="7">
    <w:p w14:paraId="7CFAAA8F" w14:textId="77777777" w:rsidR="004C4DFF" w:rsidRPr="00EE1C3E" w:rsidRDefault="004C4DFF">
      <w:pPr>
        <w:spacing w:line="240" w:lineRule="auto"/>
        <w:rPr>
          <w:rFonts w:ascii="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eastAsia="Times New Roman" w:hAnsi="Times New Roman" w:cs="Times New Roman"/>
          <w:color w:val="333333"/>
          <w:sz w:val="20"/>
          <w:szCs w:val="20"/>
          <w:highlight w:val="white"/>
        </w:rPr>
        <w:t xml:space="preserve">Euroopa Komisjoni rakendusotsus (EL) 2020/2126 </w:t>
      </w:r>
      <w:hyperlink r:id="rId8">
        <w:r w:rsidRPr="00EE1C3E">
          <w:rPr>
            <w:rFonts w:ascii="Times New Roman" w:eastAsia="Times New Roman" w:hAnsi="Times New Roman" w:cs="Times New Roman"/>
            <w:color w:val="1155CC"/>
            <w:sz w:val="20"/>
            <w:szCs w:val="20"/>
            <w:highlight w:val="white"/>
            <w:u w:val="single"/>
          </w:rPr>
          <w:t>https://eur-lex.europa.eu/legal-content/ET/TXT/PDF/?uri=CELEX:32020D2126&amp;from=EN</w:t>
        </w:r>
      </w:hyperlink>
      <w:r w:rsidRPr="00EE1C3E">
        <w:rPr>
          <w:rFonts w:ascii="Times New Roman" w:eastAsia="Times New Roman" w:hAnsi="Times New Roman" w:cs="Times New Roman"/>
          <w:color w:val="333333"/>
          <w:sz w:val="20"/>
          <w:szCs w:val="20"/>
          <w:highlight w:val="white"/>
        </w:rPr>
        <w:t xml:space="preserve"> </w:t>
      </w:r>
    </w:p>
  </w:footnote>
  <w:footnote w:id="8">
    <w:p w14:paraId="1AEC2677" w14:textId="77777777" w:rsidR="004C4DFF" w:rsidRPr="00EE1C3E" w:rsidRDefault="004C4DFF">
      <w:pPr>
        <w:spacing w:line="240" w:lineRule="auto"/>
        <w:rPr>
          <w:rFonts w:ascii="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eastAsia="Times New Roman" w:hAnsi="Times New Roman" w:cs="Times New Roman"/>
          <w:color w:val="333333"/>
          <w:sz w:val="20"/>
          <w:szCs w:val="20"/>
          <w:highlight w:val="white"/>
        </w:rPr>
        <w:t xml:space="preserve">Euroopa Komisjoni eduaruanne, lk 7-8 </w:t>
      </w:r>
      <w:hyperlink r:id="rId9">
        <w:r w:rsidRPr="00EE1C3E">
          <w:rPr>
            <w:rFonts w:ascii="Times New Roman" w:eastAsia="Calibri" w:hAnsi="Times New Roman" w:cs="Times New Roman"/>
            <w:color w:val="1155CC"/>
            <w:sz w:val="20"/>
            <w:szCs w:val="20"/>
            <w:highlight w:val="white"/>
            <w:u w:val="single"/>
          </w:rPr>
          <w:t>https://ec.europa.eu/clima/sites/clima/files/strategies/progress/docs/com_2020_777_en.pdf</w:t>
        </w:r>
      </w:hyperlink>
      <w:r w:rsidRPr="00EE1C3E">
        <w:rPr>
          <w:rFonts w:ascii="Times New Roman" w:eastAsia="Calibri" w:hAnsi="Times New Roman" w:cs="Times New Roman"/>
          <w:color w:val="333333"/>
          <w:sz w:val="20"/>
          <w:szCs w:val="20"/>
          <w:highlight w:val="white"/>
        </w:rPr>
        <w:t xml:space="preserve"> </w:t>
      </w:r>
    </w:p>
  </w:footnote>
  <w:footnote w:id="9">
    <w:p w14:paraId="708C5BB9" w14:textId="77777777" w:rsidR="004C4DFF" w:rsidRPr="00EE1C3E" w:rsidRDefault="004C4DFF">
      <w:pPr>
        <w:spacing w:line="240" w:lineRule="auto"/>
        <w:rPr>
          <w:rFonts w:ascii="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eastAsia="Times New Roman" w:hAnsi="Times New Roman" w:cs="Times New Roman"/>
          <w:color w:val="333333"/>
          <w:sz w:val="20"/>
          <w:szCs w:val="20"/>
          <w:highlight w:val="white"/>
        </w:rPr>
        <w:t>Euroopa Keskkonnaagentuuri aruanne „</w:t>
      </w:r>
      <w:proofErr w:type="spellStart"/>
      <w:r w:rsidRPr="00EE1C3E">
        <w:rPr>
          <w:rFonts w:ascii="Times New Roman" w:eastAsia="Times New Roman" w:hAnsi="Times New Roman" w:cs="Times New Roman"/>
          <w:i/>
          <w:iCs/>
          <w:color w:val="333333"/>
          <w:sz w:val="20"/>
          <w:szCs w:val="20"/>
          <w:highlight w:val="white"/>
        </w:rPr>
        <w:t>Trends</w:t>
      </w:r>
      <w:proofErr w:type="spellEnd"/>
      <w:r w:rsidRPr="00EE1C3E">
        <w:rPr>
          <w:rFonts w:ascii="Times New Roman" w:eastAsia="Times New Roman" w:hAnsi="Times New Roman" w:cs="Times New Roman"/>
          <w:i/>
          <w:iCs/>
          <w:color w:val="333333"/>
          <w:sz w:val="20"/>
          <w:szCs w:val="20"/>
          <w:highlight w:val="white"/>
        </w:rPr>
        <w:t xml:space="preserve"> and </w:t>
      </w:r>
      <w:proofErr w:type="spellStart"/>
      <w:r w:rsidRPr="00EE1C3E">
        <w:rPr>
          <w:rFonts w:ascii="Times New Roman" w:eastAsia="Times New Roman" w:hAnsi="Times New Roman" w:cs="Times New Roman"/>
          <w:i/>
          <w:iCs/>
          <w:color w:val="333333"/>
          <w:sz w:val="20"/>
          <w:szCs w:val="20"/>
          <w:highlight w:val="white"/>
        </w:rPr>
        <w:t>projections</w:t>
      </w:r>
      <w:proofErr w:type="spellEnd"/>
      <w:r w:rsidRPr="00EE1C3E">
        <w:rPr>
          <w:rFonts w:ascii="Times New Roman" w:eastAsia="Times New Roman" w:hAnsi="Times New Roman" w:cs="Times New Roman"/>
          <w:i/>
          <w:iCs/>
          <w:color w:val="333333"/>
          <w:sz w:val="20"/>
          <w:szCs w:val="20"/>
          <w:highlight w:val="white"/>
        </w:rPr>
        <w:t xml:space="preserve"> in </w:t>
      </w:r>
      <w:proofErr w:type="spellStart"/>
      <w:r w:rsidRPr="00EE1C3E">
        <w:rPr>
          <w:rFonts w:ascii="Times New Roman" w:eastAsia="Times New Roman" w:hAnsi="Times New Roman" w:cs="Times New Roman"/>
          <w:i/>
          <w:iCs/>
          <w:color w:val="333333"/>
          <w:sz w:val="20"/>
          <w:szCs w:val="20"/>
          <w:highlight w:val="white"/>
        </w:rPr>
        <w:t>Europe</w:t>
      </w:r>
      <w:proofErr w:type="spellEnd"/>
      <w:r w:rsidRPr="00EE1C3E">
        <w:rPr>
          <w:rFonts w:ascii="Times New Roman" w:eastAsia="Times New Roman" w:hAnsi="Times New Roman" w:cs="Times New Roman"/>
          <w:i/>
          <w:iCs/>
          <w:color w:val="333333"/>
          <w:sz w:val="20"/>
          <w:szCs w:val="20"/>
          <w:highlight w:val="white"/>
        </w:rPr>
        <w:t xml:space="preserve"> 2020</w:t>
      </w:r>
      <w:r w:rsidRPr="00EE1C3E">
        <w:rPr>
          <w:rFonts w:ascii="Times New Roman" w:eastAsia="Times New Roman" w:hAnsi="Times New Roman" w:cs="Times New Roman"/>
          <w:color w:val="333333"/>
          <w:sz w:val="20"/>
          <w:szCs w:val="20"/>
          <w:highlight w:val="white"/>
        </w:rPr>
        <w:t>“, lk 17-18</w:t>
      </w:r>
      <w:hyperlink r:id="rId10">
        <w:r w:rsidRPr="00EE1C3E">
          <w:rPr>
            <w:rFonts w:ascii="Times New Roman" w:eastAsia="Times New Roman" w:hAnsi="Times New Roman" w:cs="Times New Roman"/>
            <w:color w:val="333333"/>
            <w:sz w:val="20"/>
            <w:szCs w:val="20"/>
            <w:highlight w:val="white"/>
          </w:rPr>
          <w:t xml:space="preserve"> </w:t>
        </w:r>
      </w:hyperlink>
      <w:hyperlink r:id="rId11">
        <w:r w:rsidRPr="00EE1C3E">
          <w:rPr>
            <w:rFonts w:ascii="Times New Roman" w:eastAsia="Calibri" w:hAnsi="Times New Roman" w:cs="Times New Roman"/>
            <w:color w:val="1155CC"/>
            <w:sz w:val="20"/>
            <w:szCs w:val="20"/>
            <w:highlight w:val="white"/>
            <w:u w:val="single"/>
          </w:rPr>
          <w:t>https://www.eea.europa.eu/publications/trends-and-projections-in-europe-2020</w:t>
        </w:r>
      </w:hyperlink>
      <w:r w:rsidRPr="00EE1C3E">
        <w:rPr>
          <w:rFonts w:ascii="Times New Roman" w:hAnsi="Times New Roman" w:cs="Times New Roman"/>
          <w:sz w:val="20"/>
          <w:szCs w:val="20"/>
        </w:rPr>
        <w:t xml:space="preserve"> </w:t>
      </w:r>
    </w:p>
  </w:footnote>
  <w:footnote w:id="10">
    <w:p w14:paraId="53A7C6C3" w14:textId="77777777" w:rsidR="004C4DFF" w:rsidRDefault="004C4DFF">
      <w:pPr>
        <w:spacing w:line="240" w:lineRule="auto"/>
        <w:rPr>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eastAsia="Times New Roman" w:hAnsi="Times New Roman" w:cs="Times New Roman"/>
          <w:color w:val="333333"/>
          <w:sz w:val="20"/>
          <w:szCs w:val="20"/>
          <w:highlight w:val="white"/>
        </w:rPr>
        <w:t xml:space="preserve">Euroopa Komisjoni eduaruanne, lk 6 </w:t>
      </w:r>
      <w:hyperlink r:id="rId12">
        <w:r w:rsidRPr="00EE1C3E">
          <w:rPr>
            <w:rFonts w:ascii="Times New Roman" w:eastAsia="Times New Roman" w:hAnsi="Times New Roman" w:cs="Times New Roman"/>
            <w:color w:val="1155CC"/>
            <w:sz w:val="20"/>
            <w:szCs w:val="20"/>
            <w:highlight w:val="white"/>
            <w:u w:val="single"/>
          </w:rPr>
          <w:t>https://ec.europa.eu/clima/sites/clima/files/strategies/progress/docs/com_2020_777_en.pdf</w:t>
        </w:r>
      </w:hyperlink>
      <w:r w:rsidRPr="03900262">
        <w:rPr>
          <w:rFonts w:ascii="Times New Roman" w:eastAsia="Times New Roman" w:hAnsi="Times New Roman" w:cs="Times New Roman"/>
          <w:color w:val="333333"/>
          <w:sz w:val="24"/>
          <w:szCs w:val="24"/>
          <w:highlight w:val="white"/>
        </w:rPr>
        <w:t xml:space="preserve"> </w:t>
      </w:r>
    </w:p>
  </w:footnote>
  <w:footnote w:id="11">
    <w:p w14:paraId="6680F8BC" w14:textId="458919A5" w:rsidR="004C4DFF" w:rsidRPr="00EE1C3E" w:rsidRDefault="004C4DFF" w:rsidP="03900262">
      <w:pPr>
        <w:spacing w:line="240" w:lineRule="auto"/>
        <w:rPr>
          <w:rFonts w:ascii="Times New Roman" w:eastAsia="Times New Roman" w:hAnsi="Times New Roman" w:cs="Times New Roman"/>
          <w:sz w:val="20"/>
          <w:szCs w:val="20"/>
        </w:rPr>
      </w:pPr>
      <w:r w:rsidRPr="00EE1C3E">
        <w:rPr>
          <w:rFonts w:ascii="Times New Roman" w:eastAsia="Times New Roman" w:hAnsi="Times New Roman" w:cs="Times New Roman"/>
          <w:sz w:val="20"/>
          <w:szCs w:val="20"/>
          <w:vertAlign w:val="superscript"/>
        </w:rPr>
        <w:footnoteRef/>
      </w:r>
      <w:r w:rsidRPr="00EE1C3E">
        <w:rPr>
          <w:rFonts w:ascii="Times New Roman" w:eastAsia="Times New Roman" w:hAnsi="Times New Roman" w:cs="Times New Roman"/>
          <w:sz w:val="20"/>
          <w:szCs w:val="20"/>
        </w:rPr>
        <w:t xml:space="preserve"> </w:t>
      </w:r>
      <w:r>
        <w:rPr>
          <w:rFonts w:ascii="Times New Roman" w:eastAsia="Times New Roman" w:hAnsi="Times New Roman" w:cs="Times New Roman"/>
          <w:color w:val="333333"/>
          <w:sz w:val="20"/>
          <w:szCs w:val="20"/>
          <w:highlight w:val="white"/>
        </w:rPr>
        <w:t>Eesti JJ</w:t>
      </w:r>
      <w:r w:rsidRPr="00EE1C3E">
        <w:rPr>
          <w:rFonts w:ascii="Times New Roman" w:eastAsia="Times New Roman" w:hAnsi="Times New Roman" w:cs="Times New Roman"/>
          <w:color w:val="333333"/>
          <w:sz w:val="20"/>
          <w:szCs w:val="20"/>
          <w:highlight w:val="white"/>
        </w:rPr>
        <w:t>M sektori heite sihttasemed aastateks 2021-2030 on määratud kindlaks Euroopa Komis</w:t>
      </w:r>
      <w:r w:rsidR="00523391">
        <w:rPr>
          <w:rFonts w:ascii="Times New Roman" w:eastAsia="Times New Roman" w:hAnsi="Times New Roman" w:cs="Times New Roman"/>
          <w:color w:val="333333"/>
          <w:sz w:val="20"/>
          <w:szCs w:val="20"/>
          <w:highlight w:val="white"/>
        </w:rPr>
        <w:t xml:space="preserve">joni rakendusotsuses 2020/2126 </w:t>
      </w:r>
      <w:hyperlink r:id="rId13">
        <w:r w:rsidRPr="00EE1C3E">
          <w:rPr>
            <w:rFonts w:ascii="Times New Roman" w:eastAsia="Times New Roman" w:hAnsi="Times New Roman" w:cs="Times New Roman"/>
            <w:color w:val="1155CC"/>
            <w:sz w:val="20"/>
            <w:szCs w:val="20"/>
            <w:highlight w:val="white"/>
            <w:u w:val="single"/>
          </w:rPr>
          <w:t>https://eur-lex.europa.eu/legal-content/EN/TXT/?uri=uriserv:OJ.L_.2020.426.01.0058.01.ENG</w:t>
        </w:r>
      </w:hyperlink>
      <w:r w:rsidRPr="00EE1C3E">
        <w:rPr>
          <w:rFonts w:ascii="Times New Roman" w:eastAsia="Times New Roman" w:hAnsi="Times New Roman" w:cs="Times New Roman"/>
          <w:color w:val="333333"/>
          <w:sz w:val="20"/>
          <w:szCs w:val="20"/>
          <w:highlight w:val="white"/>
        </w:rPr>
        <w:t xml:space="preserve"> </w:t>
      </w:r>
    </w:p>
  </w:footnote>
  <w:footnote w:id="12">
    <w:p w14:paraId="7E809F74" w14:textId="5FCF5B2A" w:rsidR="004C4DFF" w:rsidRDefault="004C4DFF" w:rsidP="03900262">
      <w:pPr>
        <w:pStyle w:val="Allmrkusetekst"/>
        <w:rPr>
          <w:rFonts w:ascii="Times New Roman" w:eastAsia="Times New Roman" w:hAnsi="Times New Roman" w:cs="Times New Roman"/>
          <w:sz w:val="24"/>
          <w:szCs w:val="24"/>
        </w:rPr>
      </w:pPr>
      <w:r w:rsidRPr="00EE1C3E">
        <w:rPr>
          <w:rStyle w:val="Allmrkuseviide"/>
          <w:rFonts w:ascii="Times New Roman" w:eastAsia="Times New Roman" w:hAnsi="Times New Roman" w:cs="Times New Roman"/>
        </w:rPr>
        <w:footnoteRef/>
      </w:r>
      <w:r w:rsidRPr="00EE1C3E">
        <w:rPr>
          <w:rFonts w:ascii="Times New Roman" w:eastAsia="Times New Roman" w:hAnsi="Times New Roman" w:cs="Times New Roman"/>
        </w:rPr>
        <w:t xml:space="preserve"> </w:t>
      </w:r>
      <w:hyperlink r:id="rId14">
        <w:r w:rsidRPr="00EE1C3E">
          <w:rPr>
            <w:rStyle w:val="Hperlink"/>
            <w:rFonts w:ascii="Times New Roman" w:eastAsia="Times New Roman" w:hAnsi="Times New Roman" w:cs="Times New Roman"/>
          </w:rPr>
          <w:t>https://eur-lex.europa.eu/legal-content/ET/TXT/PDF/?uri=CELEX:32019R0631&amp;from=CS</w:t>
        </w:r>
      </w:hyperlink>
      <w:r w:rsidRPr="03900262">
        <w:rPr>
          <w:rFonts w:ascii="Times New Roman" w:eastAsia="Times New Roman" w:hAnsi="Times New Roman" w:cs="Times New Roman"/>
          <w:sz w:val="24"/>
          <w:szCs w:val="24"/>
        </w:rPr>
        <w:t xml:space="preserve"> </w:t>
      </w:r>
    </w:p>
  </w:footnote>
  <w:footnote w:id="13">
    <w:p w14:paraId="0188F9D6" w14:textId="153E514A" w:rsidR="004C4DFF" w:rsidRPr="006579B9" w:rsidRDefault="004C4DFF" w:rsidP="03900262">
      <w:pPr>
        <w:pStyle w:val="Allmrkusetekst"/>
        <w:rPr>
          <w:rFonts w:ascii="Times New Roman" w:eastAsia="Times New Roman" w:hAnsi="Times New Roman" w:cs="Times New Roman"/>
        </w:rPr>
      </w:pPr>
      <w:r w:rsidRPr="006579B9">
        <w:rPr>
          <w:rStyle w:val="Allmrkuseviide"/>
          <w:rFonts w:ascii="Times New Roman" w:eastAsia="Times New Roman" w:hAnsi="Times New Roman" w:cs="Times New Roman"/>
        </w:rPr>
        <w:footnoteRef/>
      </w:r>
      <w:r w:rsidRPr="006579B9">
        <w:rPr>
          <w:rFonts w:ascii="Times New Roman" w:eastAsia="Times New Roman" w:hAnsi="Times New Roman" w:cs="Times New Roman"/>
        </w:rPr>
        <w:t xml:space="preserve"> </w:t>
      </w:r>
      <w:hyperlink r:id="rId15">
        <w:r w:rsidRPr="006579B9">
          <w:rPr>
            <w:rStyle w:val="Hperlink"/>
            <w:rFonts w:ascii="Times New Roman" w:eastAsia="Times New Roman" w:hAnsi="Times New Roman" w:cs="Times New Roman"/>
          </w:rPr>
          <w:t>https://eur-lex.europa.eu/legal-content/ET/TXT/?uri=CELEX%3A02018R0841-20210314</w:t>
        </w:r>
      </w:hyperlink>
      <w:r w:rsidRPr="006579B9">
        <w:rPr>
          <w:rFonts w:ascii="Times New Roman" w:eastAsia="Times New Roman" w:hAnsi="Times New Roman" w:cs="Times New Roman"/>
        </w:rPr>
        <w:t xml:space="preserve"> </w:t>
      </w:r>
    </w:p>
  </w:footnote>
  <w:footnote w:id="14">
    <w:p w14:paraId="7CD33297" w14:textId="77777777" w:rsidR="004C4DFF" w:rsidRPr="00EE1C3E" w:rsidRDefault="004C4DFF">
      <w:pPr>
        <w:spacing w:line="240" w:lineRule="auto"/>
        <w:rPr>
          <w:rFonts w:ascii="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hAnsi="Times New Roman" w:cs="Times New Roman"/>
          <w:sz w:val="20"/>
          <w:szCs w:val="20"/>
        </w:rPr>
        <w:t xml:space="preserve"> </w:t>
      </w:r>
      <w:r w:rsidRPr="00EE1C3E">
        <w:rPr>
          <w:rFonts w:ascii="Times New Roman" w:hAnsi="Times New Roman" w:cs="Times New Roman"/>
          <w:sz w:val="20"/>
          <w:szCs w:val="20"/>
        </w:rPr>
        <w:t>Keskkonnaministeeriumi lubatud heitkoguse ühikute turuhinna prognoos perioodiks 2021-2030 tugineb rahvusvaheliste agentuuride (</w:t>
      </w:r>
      <w:proofErr w:type="spellStart"/>
      <w:r w:rsidRPr="00EE1C3E">
        <w:rPr>
          <w:rFonts w:ascii="Times New Roman" w:hAnsi="Times New Roman" w:cs="Times New Roman"/>
          <w:sz w:val="20"/>
          <w:szCs w:val="20"/>
        </w:rPr>
        <w:t>Refinitiv</w:t>
      </w:r>
      <w:proofErr w:type="spellEnd"/>
      <w:r w:rsidRPr="00EE1C3E">
        <w:rPr>
          <w:rFonts w:ascii="Times New Roman" w:hAnsi="Times New Roman" w:cs="Times New Roman"/>
          <w:sz w:val="20"/>
          <w:szCs w:val="20"/>
        </w:rPr>
        <w:t>, ICIS) avalikele andmetele.</w:t>
      </w:r>
    </w:p>
  </w:footnote>
  <w:footnote w:id="15">
    <w:p w14:paraId="175D224A" w14:textId="0F019384" w:rsidR="004C4DFF" w:rsidRPr="006579B9" w:rsidRDefault="004C4DFF" w:rsidP="03900262">
      <w:pPr>
        <w:pStyle w:val="Allmrkusetekst"/>
        <w:rPr>
          <w:rFonts w:ascii="Times New Roman" w:eastAsia="Times New Roman" w:hAnsi="Times New Roman" w:cs="Times New Roman"/>
        </w:rPr>
      </w:pPr>
      <w:r w:rsidRPr="006579B9">
        <w:rPr>
          <w:rStyle w:val="Allmrkuseviide"/>
          <w:rFonts w:ascii="Times New Roman" w:eastAsia="Times New Roman" w:hAnsi="Times New Roman" w:cs="Times New Roman"/>
        </w:rPr>
        <w:footnoteRef/>
      </w:r>
      <w:r w:rsidRPr="006579B9">
        <w:rPr>
          <w:rFonts w:ascii="Times New Roman" w:eastAsia="Times New Roman" w:hAnsi="Times New Roman" w:cs="Times New Roman"/>
        </w:rPr>
        <w:t xml:space="preserve"> </w:t>
      </w:r>
      <w:hyperlink r:id="rId16">
        <w:r w:rsidRPr="006579B9">
          <w:rPr>
            <w:rStyle w:val="Hperlink"/>
            <w:rFonts w:ascii="Times New Roman" w:eastAsia="Times New Roman" w:hAnsi="Times New Roman" w:cs="Times New Roman"/>
          </w:rPr>
          <w:t>https://eur-lex.europa.eu/legal-content/EN/TXT/?uri=CELEX:52021PC0555</w:t>
        </w:r>
      </w:hyperlink>
      <w:r w:rsidRPr="006579B9">
        <w:rPr>
          <w:rFonts w:ascii="Times New Roman" w:eastAsia="Times New Roman" w:hAnsi="Times New Roman" w:cs="Times New Roman"/>
        </w:rPr>
        <w:t xml:space="preserve"> </w:t>
      </w:r>
    </w:p>
  </w:footnote>
  <w:footnote w:id="16">
    <w:p w14:paraId="4D48B315" w14:textId="77777777" w:rsidR="004C4DFF" w:rsidRPr="00EE1C3E" w:rsidRDefault="004C4DFF" w:rsidP="0022759A">
      <w:pPr>
        <w:pStyle w:val="Allmrkusetekst"/>
        <w:rPr>
          <w:rFonts w:ascii="Times New Roman" w:hAnsi="Times New Roman" w:cs="Times New Roman"/>
          <w:lang w:val="et-EE"/>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17" w:history="1">
        <w:r w:rsidRPr="00EE1C3E">
          <w:rPr>
            <w:rStyle w:val="Hperlink"/>
            <w:rFonts w:ascii="Times New Roman" w:hAnsi="Times New Roman" w:cs="Times New Roman"/>
          </w:rPr>
          <w:t>https://ec.europa.eu/energy/data-analysis/energy-modelling/eu-reference-scenario-2020_en</w:t>
        </w:r>
      </w:hyperlink>
      <w:r w:rsidRPr="00EE1C3E">
        <w:rPr>
          <w:rFonts w:ascii="Times New Roman" w:hAnsi="Times New Roman" w:cs="Times New Roman"/>
        </w:rPr>
        <w:t xml:space="preserve"> </w:t>
      </w:r>
    </w:p>
  </w:footnote>
  <w:footnote w:id="17">
    <w:p w14:paraId="790AF994" w14:textId="77777777" w:rsidR="004C4DFF" w:rsidRPr="00715DF5" w:rsidRDefault="004C4DFF" w:rsidP="00E95369">
      <w:pPr>
        <w:pStyle w:val="Allmrkusetekst"/>
        <w:rPr>
          <w:lang w:val="et-EE"/>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r w:rsidRPr="00EE1C3E">
        <w:rPr>
          <w:rFonts w:ascii="Times New Roman" w:hAnsi="Times New Roman" w:cs="Times New Roman"/>
        </w:rPr>
        <w:t>Keskkonnaagentuuri ja Eesti Maaülikooli 2021. aastal koostatud analüüs „Maakasutuse, maakasutuse muutuse ja metsanduse sektori sidumisvõimekuse analüüs kuni aastani 2050“ https://envir.ee/media/4036/download</w:t>
      </w:r>
    </w:p>
  </w:footnote>
  <w:footnote w:id="18">
    <w:p w14:paraId="35159183" w14:textId="77777777" w:rsidR="004C4DFF" w:rsidRPr="00EE1C3E" w:rsidRDefault="004C4DFF" w:rsidP="00CF307D">
      <w:pPr>
        <w:pStyle w:val="Allmrkusetekst"/>
        <w:rPr>
          <w:rFonts w:ascii="Times New Roman" w:hAnsi="Times New Roman" w:cs="Times New Roman"/>
          <w:lang w:val="et-EE"/>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18" w:history="1">
        <w:r w:rsidRPr="00EE1C3E">
          <w:rPr>
            <w:rStyle w:val="Hperlink"/>
            <w:rFonts w:ascii="Times New Roman" w:hAnsi="Times New Roman" w:cs="Times New Roman"/>
            <w:lang w:val="et-EE"/>
          </w:rPr>
          <w:t>https://ec.europa.eu/environment/forests/fpolicies.htm</w:t>
        </w:r>
      </w:hyperlink>
    </w:p>
  </w:footnote>
  <w:footnote w:id="19">
    <w:p w14:paraId="48A73B39" w14:textId="7E001A01" w:rsidR="004C4DFF" w:rsidRPr="00EE1C3E" w:rsidRDefault="004C4DFF" w:rsidP="03900262">
      <w:pPr>
        <w:pStyle w:val="Allmrkusetekst"/>
        <w:rPr>
          <w:rFonts w:ascii="Times New Roman" w:hAnsi="Times New Roman" w:cs="Times New Roman"/>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19">
        <w:r w:rsidRPr="00EE1C3E">
          <w:rPr>
            <w:rStyle w:val="Hperlink"/>
            <w:rFonts w:ascii="Times New Roman" w:hAnsi="Times New Roman" w:cs="Times New Roman"/>
          </w:rPr>
          <w:t>https://eur-lex.europa.eu/legal-content/EN/TXT/?uri=CELEX:52021DC0572</w:t>
        </w:r>
      </w:hyperlink>
      <w:r w:rsidRPr="00EE1C3E">
        <w:rPr>
          <w:rFonts w:ascii="Times New Roman" w:hAnsi="Times New Roman" w:cs="Times New Roman"/>
        </w:rPr>
        <w:t xml:space="preserve"> </w:t>
      </w:r>
    </w:p>
  </w:footnote>
  <w:footnote w:id="20">
    <w:p w14:paraId="177C140D" w14:textId="77777777" w:rsidR="004C4DFF" w:rsidRPr="00EE1C3E" w:rsidRDefault="004C4DFF" w:rsidP="00E95369">
      <w:pPr>
        <w:pStyle w:val="Allmrkusetekst"/>
        <w:rPr>
          <w:rFonts w:ascii="Times New Roman" w:hAnsi="Times New Roman" w:cs="Times New Roman"/>
          <w:lang w:val="et-EE"/>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20" w:history="1">
        <w:r w:rsidRPr="00EE1C3E">
          <w:rPr>
            <w:rStyle w:val="Hperlink"/>
            <w:rFonts w:ascii="Times New Roman" w:hAnsi="Times New Roman" w:cs="Times New Roman"/>
          </w:rPr>
          <w:t>https://dhs.riigikantselei.ee/avalikteave.nsf/documents/NT0038CAB6?open</w:t>
        </w:r>
      </w:hyperlink>
    </w:p>
  </w:footnote>
  <w:footnote w:id="21">
    <w:p w14:paraId="0E19F8D0" w14:textId="77777777" w:rsidR="004C4DFF" w:rsidRPr="00EE1C3E" w:rsidRDefault="004C4DFF" w:rsidP="00CF307D">
      <w:pPr>
        <w:pStyle w:val="Allmrkusetekst"/>
        <w:rPr>
          <w:rFonts w:ascii="Times New Roman" w:hAnsi="Times New Roman" w:cs="Times New Roman"/>
          <w:lang w:val="et-EE"/>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21" w:history="1">
        <w:r w:rsidRPr="00EE1C3E">
          <w:rPr>
            <w:rStyle w:val="Hperlink"/>
            <w:rFonts w:ascii="Times New Roman" w:hAnsi="Times New Roman" w:cs="Times New Roman"/>
          </w:rPr>
          <w:t>https://eur-lex.europa.eu/legal-content/ET/TXT/HTML/?uri=CELEX:52021PC0554&amp;from=EN</w:t>
        </w:r>
      </w:hyperlink>
      <w:r w:rsidRPr="00EE1C3E">
        <w:rPr>
          <w:rFonts w:ascii="Times New Roman" w:hAnsi="Times New Roman" w:cs="Times New Roman"/>
        </w:rPr>
        <w:t xml:space="preserve"> </w:t>
      </w:r>
    </w:p>
  </w:footnote>
  <w:footnote w:id="22">
    <w:p w14:paraId="156AFEFC" w14:textId="77777777" w:rsidR="004C4DFF" w:rsidRPr="002242E4" w:rsidRDefault="004C4DFF" w:rsidP="00CF307D">
      <w:pPr>
        <w:pStyle w:val="Allmrkusetekst"/>
        <w:rPr>
          <w:lang w:val="et-EE"/>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22" w:history="1">
        <w:r w:rsidRPr="00EE1C3E">
          <w:rPr>
            <w:rStyle w:val="Hperlink"/>
            <w:rFonts w:ascii="Times New Roman" w:hAnsi="Times New Roman" w:cs="Times New Roman"/>
          </w:rPr>
          <w:t>https://ec.europa.eu/energy/data-analysis/energy-modelling/eu-reference-scenario-2020_en</w:t>
        </w:r>
      </w:hyperlink>
      <w:r>
        <w:t xml:space="preserve"> </w:t>
      </w:r>
    </w:p>
  </w:footnote>
  <w:footnote w:id="23">
    <w:p w14:paraId="56B52496" w14:textId="1DEDD290" w:rsidR="004C4DFF" w:rsidRPr="00EE1C3E" w:rsidRDefault="004C4DFF" w:rsidP="03900262">
      <w:pPr>
        <w:pStyle w:val="Allmrkusetekst"/>
        <w:rPr>
          <w:rFonts w:ascii="Times New Roman" w:hAnsi="Times New Roman" w:cs="Times New Roman"/>
        </w:rPr>
      </w:pPr>
      <w:r w:rsidRPr="00EE1C3E">
        <w:rPr>
          <w:rStyle w:val="Allmrkuseviide"/>
          <w:rFonts w:ascii="Times New Roman" w:hAnsi="Times New Roman" w:cs="Times New Roman"/>
        </w:rPr>
        <w:footnoteRef/>
      </w:r>
      <w:r w:rsidRPr="00EE1C3E">
        <w:rPr>
          <w:rFonts w:ascii="Times New Roman" w:hAnsi="Times New Roman" w:cs="Times New Roman"/>
        </w:rPr>
        <w:t xml:space="preserve"> </w:t>
      </w:r>
      <w:hyperlink r:id="rId23">
        <w:r w:rsidRPr="00EE1C3E">
          <w:rPr>
            <w:rStyle w:val="Hperlink"/>
            <w:rFonts w:ascii="Times New Roman" w:hAnsi="Times New Roman" w:cs="Times New Roman"/>
          </w:rPr>
          <w:t>EUR-</w:t>
        </w:r>
        <w:proofErr w:type="spellStart"/>
        <w:r w:rsidRPr="00EE1C3E">
          <w:rPr>
            <w:rStyle w:val="Hperlink"/>
            <w:rFonts w:ascii="Times New Roman" w:hAnsi="Times New Roman" w:cs="Times New Roman"/>
          </w:rPr>
          <w:t>Lex</w:t>
        </w:r>
        <w:proofErr w:type="spellEnd"/>
        <w:r w:rsidRPr="00EE1C3E">
          <w:rPr>
            <w:rStyle w:val="Hperlink"/>
            <w:rFonts w:ascii="Times New Roman" w:hAnsi="Times New Roman" w:cs="Times New Roman"/>
          </w:rPr>
          <w:t xml:space="preserve"> - 52021SC0609 - EN - EUR-</w:t>
        </w:r>
        <w:proofErr w:type="spellStart"/>
        <w:r w:rsidRPr="00EE1C3E">
          <w:rPr>
            <w:rStyle w:val="Hperlink"/>
            <w:rFonts w:ascii="Times New Roman" w:hAnsi="Times New Roman" w:cs="Times New Roman"/>
          </w:rPr>
          <w:t>Lex</w:t>
        </w:r>
        <w:proofErr w:type="spellEnd"/>
        <w:r w:rsidRPr="00EE1C3E">
          <w:rPr>
            <w:rStyle w:val="Hperlink"/>
            <w:rFonts w:ascii="Times New Roman" w:hAnsi="Times New Roman" w:cs="Times New Roman"/>
          </w:rPr>
          <w:t xml:space="preserve"> (europa.eu)</w:t>
        </w:r>
      </w:hyperlink>
      <w:r w:rsidRPr="00EE1C3E">
        <w:rPr>
          <w:rFonts w:ascii="Times New Roman" w:hAnsi="Times New Roman" w:cs="Times New Roman"/>
        </w:rPr>
        <w:t xml:space="preserve"> </w:t>
      </w:r>
    </w:p>
  </w:footnote>
  <w:footnote w:id="24">
    <w:p w14:paraId="5890B0B0" w14:textId="72D9CD39" w:rsidR="004C4DFF" w:rsidRPr="006579B9" w:rsidRDefault="004C4DFF">
      <w:pPr>
        <w:pStyle w:val="Allmrkusetekst"/>
        <w:rPr>
          <w:rFonts w:ascii="Times New Roman" w:hAnsi="Times New Roman" w:cs="Times New Roman"/>
          <w:lang w:val="et-EE"/>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r w:rsidRPr="006579B9">
        <w:rPr>
          <w:rFonts w:ascii="Times New Roman" w:eastAsia="Times New Roman" w:hAnsi="Times New Roman" w:cs="Times New Roman"/>
        </w:rPr>
        <w:t xml:space="preserve">Euroopa Komisjoni mõjuhinnang </w:t>
      </w:r>
      <w:proofErr w:type="spellStart"/>
      <w:r w:rsidRPr="006579B9">
        <w:rPr>
          <w:rFonts w:ascii="Times New Roman" w:eastAsia="Times New Roman" w:hAnsi="Times New Roman" w:cs="Times New Roman"/>
        </w:rPr>
        <w:t>HKSi</w:t>
      </w:r>
      <w:proofErr w:type="spellEnd"/>
      <w:r w:rsidRPr="006579B9">
        <w:rPr>
          <w:rFonts w:ascii="Times New Roman" w:eastAsia="Times New Roman" w:hAnsi="Times New Roman" w:cs="Times New Roman"/>
        </w:rPr>
        <w:t xml:space="preserve"> direktiivi muudatusettepanekule </w:t>
      </w:r>
      <w:hyperlink r:id="rId24">
        <w:r w:rsidRPr="006579B9">
          <w:rPr>
            <w:rFonts w:ascii="Times New Roman" w:eastAsia="Times New Roman" w:hAnsi="Times New Roman" w:cs="Times New Roman"/>
            <w:color w:val="1155CC"/>
            <w:u w:val="single"/>
          </w:rPr>
          <w:t>https://ec.europa.eu/info/sites/default/files/revision-eu-ets_with-annex_en_0.pdf</w:t>
        </w:r>
      </w:hyperlink>
    </w:p>
  </w:footnote>
  <w:footnote w:id="25">
    <w:p w14:paraId="4AD0BE23" w14:textId="77777777" w:rsidR="004C4DFF" w:rsidRPr="00EE1C3E" w:rsidRDefault="004C4DFF">
      <w:pPr>
        <w:spacing w:line="240" w:lineRule="auto"/>
        <w:jc w:val="both"/>
        <w:rPr>
          <w:rFonts w:ascii="Times New Roman" w:eastAsia="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eastAsia="Times New Roman" w:hAnsi="Times New Roman" w:cs="Times New Roman"/>
          <w:sz w:val="20"/>
          <w:szCs w:val="20"/>
        </w:rPr>
        <w:t xml:space="preserve"> </w:t>
      </w:r>
      <w:r w:rsidRPr="00EE1C3E">
        <w:rPr>
          <w:rFonts w:ascii="Times New Roman" w:eastAsia="Times New Roman" w:hAnsi="Times New Roman" w:cs="Times New Roman"/>
          <w:sz w:val="20"/>
          <w:szCs w:val="20"/>
        </w:rPr>
        <w:t xml:space="preserve">KPMG </w:t>
      </w:r>
      <w:proofErr w:type="spellStart"/>
      <w:r w:rsidRPr="00EE1C3E">
        <w:rPr>
          <w:rFonts w:ascii="Times New Roman" w:eastAsia="Times New Roman" w:hAnsi="Times New Roman" w:cs="Times New Roman"/>
          <w:sz w:val="20"/>
          <w:szCs w:val="20"/>
        </w:rPr>
        <w:t>Baltics</w:t>
      </w:r>
      <w:proofErr w:type="spellEnd"/>
      <w:r w:rsidRPr="00EE1C3E">
        <w:rPr>
          <w:rFonts w:ascii="Times New Roman" w:eastAsia="Times New Roman" w:hAnsi="Times New Roman" w:cs="Times New Roman"/>
          <w:sz w:val="20"/>
          <w:szCs w:val="20"/>
        </w:rPr>
        <w:t xml:space="preserve"> OÜ uuring “Euroopa Liidu 2030. aasta kliimaeesmärgi võimaliku ambitsioonikuse suurendamise sotsiaalmajandusliku mõju analüüs”, 2021. Uuringu lõppraporti saab alla laadida Keskkonnaministeeriumi kodulehelt </w:t>
      </w:r>
      <w:hyperlink r:id="rId25">
        <w:r w:rsidRPr="00EE1C3E">
          <w:rPr>
            <w:rFonts w:ascii="Times New Roman" w:eastAsia="Times New Roman" w:hAnsi="Times New Roman" w:cs="Times New Roman"/>
            <w:color w:val="1155CC"/>
            <w:sz w:val="20"/>
            <w:szCs w:val="20"/>
            <w:u w:val="single"/>
          </w:rPr>
          <w:t>https://envir.ee/kliima-ja-keskkonnakaitse/kliima/uuringud</w:t>
        </w:r>
      </w:hyperlink>
      <w:r w:rsidRPr="00EE1C3E">
        <w:rPr>
          <w:rFonts w:ascii="Times New Roman" w:eastAsia="Times New Roman" w:hAnsi="Times New Roman" w:cs="Times New Roman"/>
          <w:sz w:val="20"/>
          <w:szCs w:val="20"/>
        </w:rPr>
        <w:t xml:space="preserve"> </w:t>
      </w:r>
    </w:p>
  </w:footnote>
  <w:footnote w:id="26">
    <w:p w14:paraId="3AE630FA" w14:textId="42EDA3E5" w:rsidR="004C4DFF" w:rsidRPr="00EE1C3E" w:rsidRDefault="004C4DFF">
      <w:pPr>
        <w:spacing w:line="240" w:lineRule="auto"/>
        <w:rPr>
          <w:rFonts w:ascii="Times New Roman" w:eastAsia="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eastAsia="Times New Roman" w:hAnsi="Times New Roman" w:cs="Times New Roman"/>
          <w:sz w:val="20"/>
          <w:szCs w:val="20"/>
        </w:rPr>
        <w:t xml:space="preserve"> </w:t>
      </w:r>
      <w:r w:rsidRPr="00EE1C3E">
        <w:rPr>
          <w:rFonts w:ascii="Times New Roman" w:eastAsia="Times New Roman" w:hAnsi="Times New Roman" w:cs="Times New Roman"/>
          <w:sz w:val="20"/>
          <w:szCs w:val="20"/>
        </w:rPr>
        <w:t xml:space="preserve">KPMG uuringu eeldused ei ole üks-ühele võrreldavad komisjoni ettepanekuga. KPMG uuringus arvestati, et tasuta </w:t>
      </w:r>
      <w:proofErr w:type="spellStart"/>
      <w:r w:rsidRPr="00EE1C3E">
        <w:rPr>
          <w:rFonts w:ascii="Times New Roman" w:eastAsia="Times New Roman" w:hAnsi="Times New Roman" w:cs="Times New Roman"/>
          <w:sz w:val="20"/>
          <w:szCs w:val="20"/>
        </w:rPr>
        <w:t>LHÜde</w:t>
      </w:r>
      <w:proofErr w:type="spellEnd"/>
      <w:r w:rsidRPr="00EE1C3E">
        <w:rPr>
          <w:rFonts w:ascii="Times New Roman" w:eastAsia="Times New Roman" w:hAnsi="Times New Roman" w:cs="Times New Roman"/>
          <w:sz w:val="20"/>
          <w:szCs w:val="20"/>
        </w:rPr>
        <w:t xml:space="preserve"> eraldatav maht on 30% heitkogustest ning </w:t>
      </w:r>
      <w:proofErr w:type="spellStart"/>
      <w:r w:rsidRPr="00EE1C3E">
        <w:rPr>
          <w:rFonts w:ascii="Times New Roman" w:eastAsia="Times New Roman" w:hAnsi="Times New Roman" w:cs="Times New Roman"/>
          <w:sz w:val="20"/>
          <w:szCs w:val="20"/>
        </w:rPr>
        <w:t>LHÜde</w:t>
      </w:r>
      <w:proofErr w:type="spellEnd"/>
      <w:r w:rsidRPr="00EE1C3E">
        <w:rPr>
          <w:rFonts w:ascii="Times New Roman" w:eastAsia="Times New Roman" w:hAnsi="Times New Roman" w:cs="Times New Roman"/>
          <w:sz w:val="20"/>
          <w:szCs w:val="20"/>
        </w:rPr>
        <w:t xml:space="preserve"> hinnaks arvestati perioodi 2026-2030 keskmise</w:t>
      </w:r>
      <w:r w:rsidR="00523391">
        <w:rPr>
          <w:rFonts w:ascii="Times New Roman" w:eastAsia="Times New Roman" w:hAnsi="Times New Roman" w:cs="Times New Roman"/>
          <w:sz w:val="20"/>
          <w:szCs w:val="20"/>
        </w:rPr>
        <w:t>n</w:t>
      </w:r>
      <w:r w:rsidRPr="00EE1C3E">
        <w:rPr>
          <w:rFonts w:ascii="Times New Roman" w:eastAsia="Times New Roman" w:hAnsi="Times New Roman" w:cs="Times New Roman"/>
          <w:sz w:val="20"/>
          <w:szCs w:val="20"/>
        </w:rPr>
        <w:t>a 42,2 ja 64,4 eurot.</w:t>
      </w:r>
    </w:p>
  </w:footnote>
  <w:footnote w:id="27">
    <w:p w14:paraId="2BF1B559" w14:textId="77777777" w:rsidR="004C4DFF" w:rsidRDefault="004C4DFF">
      <w:pPr>
        <w:spacing w:line="240" w:lineRule="auto"/>
        <w:rPr>
          <w:sz w:val="20"/>
          <w:szCs w:val="20"/>
        </w:rPr>
      </w:pPr>
      <w:r w:rsidRPr="00EE1C3E">
        <w:rPr>
          <w:rFonts w:ascii="Times New Roman" w:hAnsi="Times New Roman" w:cs="Times New Roman"/>
          <w:sz w:val="20"/>
          <w:szCs w:val="20"/>
          <w:vertAlign w:val="superscript"/>
        </w:rPr>
        <w:footnoteRef/>
      </w:r>
      <w:r w:rsidRPr="00EE1C3E">
        <w:rPr>
          <w:rFonts w:ascii="Times New Roman" w:eastAsia="Times New Roman" w:hAnsi="Times New Roman" w:cs="Times New Roman"/>
          <w:sz w:val="20"/>
          <w:szCs w:val="20"/>
        </w:rPr>
        <w:t xml:space="preserve"> </w:t>
      </w:r>
      <w:r w:rsidRPr="00EE1C3E">
        <w:rPr>
          <w:rFonts w:ascii="Times New Roman" w:eastAsia="Times New Roman" w:hAnsi="Times New Roman" w:cs="Times New Roman"/>
          <w:sz w:val="20"/>
          <w:szCs w:val="20"/>
        </w:rPr>
        <w:t xml:space="preserve">Euroopa Komisjoni mõjuhinnang </w:t>
      </w:r>
      <w:proofErr w:type="spellStart"/>
      <w:r w:rsidRPr="00EE1C3E">
        <w:rPr>
          <w:rFonts w:ascii="Times New Roman" w:eastAsia="Times New Roman" w:hAnsi="Times New Roman" w:cs="Times New Roman"/>
          <w:sz w:val="20"/>
          <w:szCs w:val="20"/>
        </w:rPr>
        <w:t>HKSi</w:t>
      </w:r>
      <w:proofErr w:type="spellEnd"/>
      <w:r w:rsidRPr="00EE1C3E">
        <w:rPr>
          <w:rFonts w:ascii="Times New Roman" w:eastAsia="Times New Roman" w:hAnsi="Times New Roman" w:cs="Times New Roman"/>
          <w:sz w:val="20"/>
          <w:szCs w:val="20"/>
        </w:rPr>
        <w:t xml:space="preserve"> direktiivi muudatusettepanekule </w:t>
      </w:r>
      <w:hyperlink r:id="rId26">
        <w:r w:rsidRPr="00EE1C3E">
          <w:rPr>
            <w:rFonts w:ascii="Times New Roman" w:eastAsia="Times New Roman" w:hAnsi="Times New Roman" w:cs="Times New Roman"/>
            <w:color w:val="1155CC"/>
            <w:sz w:val="20"/>
            <w:szCs w:val="20"/>
            <w:u w:val="single"/>
          </w:rPr>
          <w:t>https://ec.europa.eu/info/sites/default/files/revision-eu-ets_with-annex_en_0.pdf</w:t>
        </w:r>
      </w:hyperlink>
      <w:r>
        <w:rPr>
          <w:rFonts w:ascii="Times New Roman" w:eastAsia="Times New Roman" w:hAnsi="Times New Roman" w:cs="Times New Roman"/>
          <w:sz w:val="24"/>
          <w:szCs w:val="24"/>
        </w:rPr>
        <w:t xml:space="preserve"> </w:t>
      </w:r>
    </w:p>
  </w:footnote>
  <w:footnote w:id="28">
    <w:p w14:paraId="72C6D898" w14:textId="77777777" w:rsidR="004C4DFF" w:rsidRPr="00EE1C3E" w:rsidRDefault="004C4DFF" w:rsidP="00EE1C3E">
      <w:pPr>
        <w:spacing w:line="240" w:lineRule="auto"/>
        <w:rPr>
          <w:rFonts w:ascii="Times New Roman" w:eastAsia="Times New Roman" w:hAnsi="Times New Roman" w:cs="Times New Roman"/>
          <w:sz w:val="20"/>
          <w:szCs w:val="20"/>
        </w:rPr>
      </w:pPr>
      <w:r w:rsidRPr="00EE1C3E">
        <w:rPr>
          <w:rFonts w:ascii="Times New Roman" w:hAnsi="Times New Roman" w:cs="Times New Roman"/>
          <w:sz w:val="20"/>
          <w:szCs w:val="20"/>
          <w:vertAlign w:val="superscript"/>
        </w:rPr>
        <w:footnoteRef/>
      </w:r>
      <w:r w:rsidRPr="00EE1C3E">
        <w:rPr>
          <w:rFonts w:ascii="Times New Roman" w:eastAsia="Times New Roman" w:hAnsi="Times New Roman" w:cs="Times New Roman"/>
          <w:sz w:val="20"/>
          <w:szCs w:val="20"/>
        </w:rPr>
        <w:t xml:space="preserve"> </w:t>
      </w:r>
      <w:r w:rsidRPr="00EE1C3E">
        <w:rPr>
          <w:rFonts w:ascii="Times New Roman" w:eastAsia="Times New Roman" w:hAnsi="Times New Roman" w:cs="Times New Roman"/>
          <w:sz w:val="20"/>
          <w:szCs w:val="20"/>
        </w:rPr>
        <w:t xml:space="preserve">Euroopa Komisjoni mõjuhinnang </w:t>
      </w:r>
      <w:proofErr w:type="spellStart"/>
      <w:r w:rsidRPr="00EE1C3E">
        <w:rPr>
          <w:rFonts w:ascii="Times New Roman" w:eastAsia="Times New Roman" w:hAnsi="Times New Roman" w:cs="Times New Roman"/>
          <w:sz w:val="20"/>
          <w:szCs w:val="20"/>
        </w:rPr>
        <w:t>JJMi</w:t>
      </w:r>
      <w:proofErr w:type="spellEnd"/>
      <w:r w:rsidRPr="00EE1C3E">
        <w:rPr>
          <w:rFonts w:ascii="Times New Roman" w:eastAsia="Times New Roman" w:hAnsi="Times New Roman" w:cs="Times New Roman"/>
          <w:sz w:val="20"/>
          <w:szCs w:val="20"/>
        </w:rPr>
        <w:t xml:space="preserve"> muudatusettepanekule </w:t>
      </w:r>
      <w:hyperlink r:id="rId27">
        <w:r w:rsidRPr="00EE1C3E">
          <w:rPr>
            <w:rFonts w:ascii="Times New Roman" w:eastAsia="Times New Roman" w:hAnsi="Times New Roman" w:cs="Times New Roman"/>
            <w:color w:val="1155CC"/>
            <w:sz w:val="20"/>
            <w:szCs w:val="20"/>
            <w:u w:val="single"/>
          </w:rPr>
          <w:t>https://ec.europa.eu/info/sites/default/files/proposal-amendment-effort-sharing-regulation-with-annexes_en.pdf</w:t>
        </w:r>
      </w:hyperlink>
      <w:r w:rsidRPr="00EE1C3E">
        <w:rPr>
          <w:rFonts w:ascii="Times New Roman" w:eastAsia="Times New Roman" w:hAnsi="Times New Roman" w:cs="Times New Roman"/>
          <w:sz w:val="20"/>
          <w:szCs w:val="20"/>
        </w:rPr>
        <w:t xml:space="preserve"> </w:t>
      </w:r>
    </w:p>
  </w:footnote>
  <w:footnote w:id="29">
    <w:p w14:paraId="46109329" w14:textId="77777777" w:rsidR="004C4DFF" w:rsidRPr="00ED16E9" w:rsidRDefault="004C4DFF" w:rsidP="004C4DFF">
      <w:pPr>
        <w:pStyle w:val="Allmrkusetekst"/>
        <w:rPr>
          <w:lang w:val="et-EE"/>
        </w:rPr>
      </w:pPr>
      <w:r>
        <w:rPr>
          <w:rStyle w:val="Allmrkuseviide"/>
        </w:rPr>
        <w:footnoteRef/>
      </w:r>
      <w:r>
        <w:t xml:space="preserve"> </w:t>
      </w:r>
      <w:r w:rsidRPr="00EE1C3E">
        <w:rPr>
          <w:rFonts w:ascii="Times New Roman" w:eastAsia="Times New Roman" w:hAnsi="Times New Roman" w:cs="Times New Roman"/>
        </w:rPr>
        <w:t>Eesti</w:t>
      </w:r>
      <w:r>
        <w:rPr>
          <w:rFonts w:ascii="Times New Roman" w:eastAsia="Times New Roman" w:hAnsi="Times New Roman" w:cs="Times New Roman"/>
        </w:rPr>
        <w:t xml:space="preserve"> Kasvuhoonegaaside</w:t>
      </w:r>
      <w:r w:rsidRPr="00EE1C3E">
        <w:rPr>
          <w:rFonts w:ascii="Times New Roman" w:eastAsia="Times New Roman" w:hAnsi="Times New Roman" w:cs="Times New Roman"/>
        </w:rPr>
        <w:t xml:space="preserve"> prognoosi andmed, mis kinnitati 15.03.2021 </w:t>
      </w:r>
      <w:hyperlink r:id="rId28">
        <w:r w:rsidRPr="00EE1C3E">
          <w:rPr>
            <w:rFonts w:ascii="Times New Roman" w:eastAsia="Times New Roman" w:hAnsi="Times New Roman" w:cs="Times New Roman"/>
            <w:color w:val="1155CC"/>
            <w:u w:val="single"/>
          </w:rPr>
          <w:t>https://www.envir.ee/et/eesmargid-tegevused/kliima/rahvusvaheline-aruandlus/kasvuhoonegaaside-heitkoguste-poliitikad-meetmed</w:t>
        </w:r>
      </w:hyperlink>
    </w:p>
  </w:footnote>
  <w:footnote w:id="30">
    <w:p w14:paraId="04EA73AD" w14:textId="77777777" w:rsidR="004C4DFF" w:rsidRPr="00ED16E9" w:rsidRDefault="004C4DFF" w:rsidP="004C4DFF">
      <w:pPr>
        <w:pStyle w:val="Allmrkusetekst"/>
        <w:rPr>
          <w:lang w:val="et-EE"/>
        </w:rPr>
      </w:pPr>
      <w:r>
        <w:rPr>
          <w:rStyle w:val="Allmrkuseviide"/>
        </w:rPr>
        <w:footnoteRef/>
      </w:r>
      <w:r>
        <w:t xml:space="preserve"> </w:t>
      </w:r>
      <w:r w:rsidRPr="00141233">
        <w:rPr>
          <w:rFonts w:ascii="Times New Roman" w:eastAsia="Times New Roman" w:hAnsi="Times New Roman" w:cs="Times New Roman"/>
        </w:rPr>
        <w:t xml:space="preserve">Uuring kulutõhusaimate meetmete leidmiseks kliimapoliitika ja jagatud kohustuse määruse eesmärkide saavutamiseks Eestis, Finantsakadeemia, 2018. </w:t>
      </w:r>
      <w:hyperlink r:id="rId29">
        <w:r w:rsidRPr="00141233">
          <w:rPr>
            <w:rFonts w:ascii="Times New Roman" w:eastAsia="Times New Roman" w:hAnsi="Times New Roman" w:cs="Times New Roman"/>
            <w:color w:val="1155CC"/>
            <w:u w:val="single"/>
          </w:rPr>
          <w:t>https://www.kik.ee/sites/default/files/aruanne_kliimapoliitika_kulutohusus_final.pdf</w:t>
        </w:r>
      </w:hyperlink>
      <w:r>
        <w:rPr>
          <w:rFonts w:ascii="Times New Roman" w:eastAsia="Times New Roman" w:hAnsi="Times New Roman" w:cs="Times New Roman"/>
          <w:color w:val="1155CC"/>
          <w:u w:val="single"/>
        </w:rPr>
        <w:t xml:space="preserve"> </w:t>
      </w:r>
    </w:p>
  </w:footnote>
  <w:footnote w:id="31">
    <w:p w14:paraId="316456EA" w14:textId="77777777" w:rsidR="004C4DFF" w:rsidRPr="00ED16E9" w:rsidRDefault="004C4DFF" w:rsidP="004C4DFF">
      <w:pPr>
        <w:pStyle w:val="Allmrkusetekst"/>
        <w:rPr>
          <w:lang w:val="et-EE"/>
        </w:rPr>
      </w:pPr>
      <w:r>
        <w:rPr>
          <w:rStyle w:val="Allmrkuseviide"/>
        </w:rPr>
        <w:footnoteRef/>
      </w:r>
      <w:r>
        <w:t xml:space="preserve"> </w:t>
      </w:r>
      <w:r w:rsidRPr="00141233">
        <w:rPr>
          <w:rFonts w:ascii="Times New Roman" w:eastAsia="Times New Roman" w:hAnsi="Times New Roman" w:cs="Times New Roman"/>
        </w:rPr>
        <w:t>Eesti kliimaambitsio</w:t>
      </w:r>
      <w:r>
        <w:rPr>
          <w:rFonts w:ascii="Times New Roman" w:eastAsia="Times New Roman" w:hAnsi="Times New Roman" w:cs="Times New Roman"/>
        </w:rPr>
        <w:t>oni tõstmise võimaluste analüüs</w:t>
      </w:r>
      <w:r w:rsidRPr="00141233">
        <w:rPr>
          <w:rFonts w:ascii="Times New Roman" w:eastAsia="Times New Roman" w:hAnsi="Times New Roman" w:cs="Times New Roman"/>
        </w:rPr>
        <w:t xml:space="preserve">, SEI Tallinn, 2019 </w:t>
      </w:r>
      <w:hyperlink r:id="rId30">
        <w:r w:rsidRPr="00141233">
          <w:rPr>
            <w:rFonts w:ascii="Times New Roman" w:eastAsia="Times New Roman" w:hAnsi="Times New Roman" w:cs="Times New Roman"/>
            <w:color w:val="1155CC"/>
            <w:u w:val="single"/>
          </w:rPr>
          <w:t>https://www.sei.org/wp-content/uploads/2019/10/eesti-kliimaambitsiooni-t%C3%B5stmise-v%C3%B5imaluste-anal%C3%BC%C3%BCs-1.pdf</w:t>
        </w:r>
      </w:hyperlink>
    </w:p>
  </w:footnote>
  <w:footnote w:id="32">
    <w:p w14:paraId="51702113" w14:textId="3D806A44" w:rsidR="004C4DFF" w:rsidRPr="00141233" w:rsidRDefault="004C4DFF">
      <w:pPr>
        <w:spacing w:line="240" w:lineRule="auto"/>
        <w:jc w:val="both"/>
        <w:rPr>
          <w:rFonts w:ascii="Times New Roman" w:eastAsia="Times New Roman" w:hAnsi="Times New Roman" w:cs="Times New Roman"/>
          <w:sz w:val="20"/>
          <w:szCs w:val="20"/>
        </w:rPr>
      </w:pPr>
      <w:r w:rsidRPr="00141233">
        <w:rPr>
          <w:rFonts w:ascii="Times New Roman" w:hAnsi="Times New Roman" w:cs="Times New Roman"/>
          <w:sz w:val="20"/>
          <w:szCs w:val="20"/>
          <w:vertAlign w:val="superscript"/>
        </w:rPr>
        <w:footnoteRef/>
      </w:r>
      <w:r w:rsidRPr="00141233">
        <w:rPr>
          <w:rFonts w:ascii="Times New Roman" w:eastAsia="Times New Roman" w:hAnsi="Times New Roman" w:cs="Times New Roman"/>
          <w:sz w:val="20"/>
          <w:szCs w:val="20"/>
        </w:rPr>
        <w:t xml:space="preserve"> </w:t>
      </w:r>
      <w:r w:rsidRPr="00141233">
        <w:rPr>
          <w:rFonts w:ascii="Times New Roman" w:eastAsia="Times New Roman" w:hAnsi="Times New Roman" w:cs="Times New Roman"/>
          <w:sz w:val="20"/>
          <w:szCs w:val="20"/>
        </w:rPr>
        <w:t xml:space="preserve">Uuring kulutõhusaimate meetmete leidmiseks kliimapoliitika ja </w:t>
      </w:r>
      <w:r>
        <w:rPr>
          <w:rFonts w:ascii="Times New Roman" w:eastAsia="Times New Roman" w:hAnsi="Times New Roman" w:cs="Times New Roman"/>
          <w:sz w:val="20"/>
          <w:szCs w:val="20"/>
        </w:rPr>
        <w:t>jõupingutuste jagamise</w:t>
      </w:r>
      <w:r w:rsidRPr="00141233">
        <w:rPr>
          <w:rFonts w:ascii="Times New Roman" w:eastAsia="Times New Roman" w:hAnsi="Times New Roman" w:cs="Times New Roman"/>
          <w:sz w:val="20"/>
          <w:szCs w:val="20"/>
        </w:rPr>
        <w:t xml:space="preserve"> määruse eesmärkide saavutamiseks Eestis, Finantsakadeemia, 2018. </w:t>
      </w:r>
      <w:hyperlink r:id="rId31">
        <w:r w:rsidRPr="00141233">
          <w:rPr>
            <w:rFonts w:ascii="Times New Roman" w:eastAsia="Times New Roman" w:hAnsi="Times New Roman" w:cs="Times New Roman"/>
            <w:color w:val="1155CC"/>
            <w:sz w:val="20"/>
            <w:szCs w:val="20"/>
            <w:u w:val="single"/>
          </w:rPr>
          <w:t>https://www.kik.ee/sites/default/files/aruanne_kliimapoliitika_kulutohusus_final.pdf</w:t>
        </w:r>
      </w:hyperlink>
      <w:r w:rsidRPr="00141233">
        <w:rPr>
          <w:rFonts w:ascii="Times New Roman" w:eastAsia="Times New Roman" w:hAnsi="Times New Roman" w:cs="Times New Roman"/>
          <w:sz w:val="20"/>
          <w:szCs w:val="20"/>
        </w:rPr>
        <w:t xml:space="preserve"> </w:t>
      </w:r>
    </w:p>
  </w:footnote>
  <w:footnote w:id="33">
    <w:p w14:paraId="55B1B86F" w14:textId="77777777" w:rsidR="004C4DFF" w:rsidRDefault="004C4DFF">
      <w:pPr>
        <w:spacing w:line="240" w:lineRule="auto"/>
        <w:rPr>
          <w:rFonts w:ascii="Times New Roman" w:eastAsia="Times New Roman" w:hAnsi="Times New Roman" w:cs="Times New Roman"/>
          <w:sz w:val="24"/>
          <w:szCs w:val="24"/>
        </w:rPr>
      </w:pPr>
      <w:r w:rsidRPr="00141233">
        <w:rPr>
          <w:rFonts w:ascii="Times New Roman" w:hAnsi="Times New Roman" w:cs="Times New Roman"/>
          <w:sz w:val="20"/>
          <w:szCs w:val="20"/>
          <w:vertAlign w:val="superscript"/>
        </w:rPr>
        <w:footnoteRef/>
      </w:r>
      <w:r w:rsidRPr="00141233">
        <w:rPr>
          <w:rFonts w:ascii="Times New Roman" w:eastAsia="Times New Roman" w:hAnsi="Times New Roman" w:cs="Times New Roman"/>
          <w:sz w:val="20"/>
          <w:szCs w:val="20"/>
        </w:rPr>
        <w:t xml:space="preserve"> </w:t>
      </w:r>
      <w:r w:rsidRPr="00141233">
        <w:rPr>
          <w:rFonts w:ascii="Times New Roman" w:eastAsia="Times New Roman" w:hAnsi="Times New Roman" w:cs="Times New Roman"/>
          <w:sz w:val="20"/>
          <w:szCs w:val="20"/>
        </w:rPr>
        <w:t xml:space="preserve">Tallinna regiooni säästva liikuvuse strateegia avalik kavand 2019 </w:t>
      </w:r>
      <w:hyperlink r:id="rId32">
        <w:r w:rsidRPr="00141233">
          <w:rPr>
            <w:rFonts w:ascii="Times New Roman" w:eastAsia="Times New Roman" w:hAnsi="Times New Roman" w:cs="Times New Roman"/>
            <w:color w:val="1155CC"/>
            <w:sz w:val="20"/>
            <w:szCs w:val="20"/>
            <w:u w:val="single"/>
          </w:rPr>
          <w:t>https://www.mnt.ee/sites/default/files/elfinder/article_files/tallinna_liikuvuskva_2019november_portrait.pdf</w:t>
        </w:r>
      </w:hyperlink>
      <w:r>
        <w:rPr>
          <w:rFonts w:ascii="Times New Roman" w:eastAsia="Times New Roman" w:hAnsi="Times New Roman" w:cs="Times New Roman"/>
          <w:sz w:val="24"/>
          <w:szCs w:val="24"/>
        </w:rPr>
        <w:t xml:space="preserve"> </w:t>
      </w:r>
    </w:p>
  </w:footnote>
  <w:footnote w:id="34">
    <w:p w14:paraId="1DFD4EB2" w14:textId="77777777" w:rsidR="004C4DFF" w:rsidRPr="00141233" w:rsidRDefault="004C4DFF">
      <w:pPr>
        <w:spacing w:line="240" w:lineRule="auto"/>
        <w:jc w:val="both"/>
        <w:rPr>
          <w:rFonts w:ascii="Times New Roman" w:eastAsia="Times New Roman" w:hAnsi="Times New Roman" w:cs="Times New Roman"/>
          <w:sz w:val="20"/>
          <w:szCs w:val="20"/>
        </w:rPr>
      </w:pPr>
      <w:r w:rsidRPr="00141233">
        <w:rPr>
          <w:rFonts w:ascii="Times New Roman" w:hAnsi="Times New Roman" w:cs="Times New Roman"/>
          <w:sz w:val="20"/>
          <w:szCs w:val="20"/>
          <w:vertAlign w:val="superscript"/>
        </w:rPr>
        <w:footnoteRef/>
      </w:r>
      <w:r w:rsidRPr="00141233">
        <w:rPr>
          <w:rFonts w:ascii="Times New Roman" w:hAnsi="Times New Roman" w:cs="Times New Roman"/>
          <w:sz w:val="20"/>
          <w:szCs w:val="20"/>
        </w:rPr>
        <w:t xml:space="preserve"> </w:t>
      </w:r>
      <w:r w:rsidRPr="00141233">
        <w:rPr>
          <w:rFonts w:ascii="Times New Roman" w:eastAsia="Times New Roman" w:hAnsi="Times New Roman" w:cs="Times New Roman"/>
          <w:sz w:val="20"/>
          <w:szCs w:val="20"/>
        </w:rPr>
        <w:t>Euroopa Komisjoni mõjuhinnang sõiduautode ja väikeste tarbesõidukite CO</w:t>
      </w:r>
      <w:r w:rsidRPr="00141233">
        <w:rPr>
          <w:rFonts w:ascii="Times New Roman" w:eastAsia="Times New Roman" w:hAnsi="Times New Roman" w:cs="Times New Roman"/>
          <w:sz w:val="20"/>
          <w:szCs w:val="20"/>
          <w:vertAlign w:val="subscript"/>
        </w:rPr>
        <w:t>2</w:t>
      </w:r>
      <w:r w:rsidRPr="00141233">
        <w:rPr>
          <w:rFonts w:ascii="Times New Roman" w:eastAsia="Times New Roman" w:hAnsi="Times New Roman" w:cs="Times New Roman"/>
          <w:sz w:val="20"/>
          <w:szCs w:val="20"/>
        </w:rPr>
        <w:t xml:space="preserve">-heite normide määruse muudatusettepanekule </w:t>
      </w:r>
      <w:hyperlink r:id="rId33">
        <w:r w:rsidRPr="00141233">
          <w:rPr>
            <w:rFonts w:ascii="Times New Roman" w:eastAsia="Times New Roman" w:hAnsi="Times New Roman" w:cs="Times New Roman"/>
            <w:color w:val="1155CC"/>
            <w:sz w:val="20"/>
            <w:szCs w:val="20"/>
            <w:u w:val="single"/>
          </w:rPr>
          <w:t>https://eur-lex.europa.eu/legal-content/ET/TXT/PDF/?uri=CONSIL:ST_10906_2021_ADD_5&amp;qid=1632774331143&amp;from=ET</w:t>
        </w:r>
      </w:hyperlink>
      <w:r w:rsidRPr="00141233">
        <w:rPr>
          <w:rFonts w:ascii="Times New Roman" w:eastAsia="Times New Roman" w:hAnsi="Times New Roman" w:cs="Times New Roman"/>
          <w:sz w:val="20"/>
          <w:szCs w:val="20"/>
        </w:rPr>
        <w:t xml:space="preserve"> </w:t>
      </w:r>
    </w:p>
  </w:footnote>
  <w:footnote w:id="35">
    <w:p w14:paraId="19C0CA60" w14:textId="77777777" w:rsidR="004C4DFF" w:rsidRDefault="004C4DFF">
      <w:pPr>
        <w:spacing w:line="240" w:lineRule="auto"/>
        <w:jc w:val="both"/>
        <w:rPr>
          <w:rFonts w:ascii="Times New Roman" w:eastAsia="Times New Roman" w:hAnsi="Times New Roman" w:cs="Times New Roman"/>
          <w:sz w:val="24"/>
          <w:szCs w:val="24"/>
        </w:rPr>
      </w:pPr>
      <w:r w:rsidRPr="00141233">
        <w:rPr>
          <w:rFonts w:ascii="Times New Roman" w:hAnsi="Times New Roman" w:cs="Times New Roman"/>
          <w:sz w:val="20"/>
          <w:szCs w:val="20"/>
          <w:vertAlign w:val="superscript"/>
        </w:rPr>
        <w:footnoteRef/>
      </w:r>
      <w:r w:rsidRPr="00141233">
        <w:rPr>
          <w:rFonts w:ascii="Times New Roman" w:hAnsi="Times New Roman" w:cs="Times New Roman"/>
          <w:sz w:val="20"/>
          <w:szCs w:val="20"/>
        </w:rPr>
        <w:t xml:space="preserve"> </w:t>
      </w:r>
      <w:r w:rsidRPr="00141233">
        <w:rPr>
          <w:rFonts w:ascii="Times New Roman" w:eastAsia="Times New Roman" w:hAnsi="Times New Roman" w:cs="Times New Roman"/>
          <w:sz w:val="20"/>
          <w:szCs w:val="20"/>
          <w:highlight w:val="white"/>
        </w:rPr>
        <w:t xml:space="preserve">Kliimamuutuste suhtes vastupanuvõimelise Euroopa kujundamine - ELi uus kliimamuutustega kohanemise strateegia (COM (2021) 82) </w:t>
      </w:r>
      <w:hyperlink r:id="rId34">
        <w:r w:rsidRPr="00141233">
          <w:rPr>
            <w:rFonts w:ascii="Times New Roman" w:eastAsia="Times New Roman" w:hAnsi="Times New Roman" w:cs="Times New Roman"/>
            <w:color w:val="1155CC"/>
            <w:sz w:val="20"/>
            <w:szCs w:val="20"/>
            <w:highlight w:val="white"/>
            <w:u w:val="single"/>
          </w:rPr>
          <w:t>https://eur-lex.europa.eu/legal-content/ET/TXT/PDF/?uri=CELEX:52021DC0082&amp;from=EN</w:t>
        </w:r>
      </w:hyperlink>
      <w:r>
        <w:rPr>
          <w:rFonts w:ascii="Times New Roman" w:eastAsia="Times New Roman" w:hAnsi="Times New Roman" w:cs="Times New Roman"/>
          <w:color w:val="3C4043"/>
          <w:sz w:val="24"/>
          <w:szCs w:val="24"/>
          <w:highlight w:val="white"/>
        </w:rPr>
        <w:t xml:space="preserve"> </w:t>
      </w:r>
    </w:p>
  </w:footnote>
  <w:footnote w:id="36">
    <w:p w14:paraId="142071D6" w14:textId="77777777" w:rsidR="004C4DFF" w:rsidRPr="00141233" w:rsidRDefault="004C4DFF" w:rsidP="00B01974">
      <w:pPr>
        <w:pStyle w:val="Allmrkusetekst"/>
        <w:rPr>
          <w:rFonts w:ascii="Times New Roman" w:hAnsi="Times New Roman" w:cs="Times New Roman"/>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rPr>
        <w:t>Keskkonnaagentuuri ja Eesti Maaülikooli 2021. aastal koostatud analüüs „Maakasutuse, maakasutuse muutuse ja metsanduse sektori sidumisvõimekuse analüüs kuni aastani 2050“ https://envir.ee/media/4036/download</w:t>
      </w:r>
    </w:p>
  </w:footnote>
  <w:footnote w:id="37">
    <w:p w14:paraId="3BBBD19E" w14:textId="77777777" w:rsidR="004C4DFF" w:rsidRPr="00141233" w:rsidRDefault="004C4DFF" w:rsidP="00E459FB">
      <w:pPr>
        <w:pStyle w:val="Allmrkusetekst"/>
        <w:rPr>
          <w:rFonts w:ascii="Times New Roman" w:hAnsi="Times New Roman" w:cs="Times New Roman"/>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rPr>
        <w:t>https://www.eramets.ee/metsandusuudised/metsanduse-majandusmoju-2019-aastal-andis-metsandussektor-ule-10-protsendi-riigi-maksutuludest/</w:t>
      </w:r>
    </w:p>
  </w:footnote>
  <w:footnote w:id="38">
    <w:p w14:paraId="6414A3B7" w14:textId="77777777" w:rsidR="004C4DFF" w:rsidRPr="00141233" w:rsidRDefault="004C4DFF" w:rsidP="003D670F">
      <w:pPr>
        <w:pStyle w:val="Allmrkusetekst"/>
        <w:rPr>
          <w:rFonts w:ascii="Times New Roman" w:hAnsi="Times New Roman" w:cs="Times New Roman"/>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rPr>
        <w:t xml:space="preserve">Loodusdirektiivi (92/43/EMÜ) artikkel 17 aruanne: </w:t>
      </w:r>
      <w:hyperlink r:id="rId35" w:history="1">
        <w:r w:rsidRPr="00141233">
          <w:rPr>
            <w:rStyle w:val="Hperlink"/>
            <w:rFonts w:ascii="Times New Roman" w:hAnsi="Times New Roman" w:cs="Times New Roman"/>
          </w:rPr>
          <w:t>http://cdr.eionet.europa.eu/Converters/run_conversion?file=ee/eu/art17/envxtxasa/EE_habitats_reports20190725-083848.xml&amp;conv=589&amp;source=remote</w:t>
        </w:r>
      </w:hyperlink>
      <w:r w:rsidRPr="00141233">
        <w:rPr>
          <w:rFonts w:ascii="Times New Roman" w:hAnsi="Times New Roman" w:cs="Times New Roman"/>
        </w:rPr>
        <w:t xml:space="preserve"> </w:t>
      </w:r>
    </w:p>
  </w:footnote>
  <w:footnote w:id="39">
    <w:p w14:paraId="6438BB76" w14:textId="77777777" w:rsidR="004C4DFF" w:rsidRPr="00141233" w:rsidRDefault="004C4DFF">
      <w:pPr>
        <w:pStyle w:val="Allmrkusetekst"/>
        <w:rPr>
          <w:rFonts w:ascii="Times New Roman" w:hAnsi="Times New Roman" w:cs="Times New Roman"/>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rPr>
        <w:t>https://envir.ee/elusloodus-looduskaitse/metsandus/lulucf</w:t>
      </w:r>
    </w:p>
  </w:footnote>
  <w:footnote w:id="40">
    <w:p w14:paraId="6F7C9B98" w14:textId="77777777" w:rsidR="004C4DFF" w:rsidRPr="00141233" w:rsidRDefault="004C4DFF">
      <w:pPr>
        <w:spacing w:line="240" w:lineRule="auto"/>
        <w:jc w:val="both"/>
        <w:rPr>
          <w:rFonts w:ascii="Times New Roman" w:eastAsia="Times New Roman" w:hAnsi="Times New Roman" w:cs="Times New Roman"/>
          <w:sz w:val="20"/>
          <w:szCs w:val="20"/>
        </w:rPr>
      </w:pPr>
      <w:r w:rsidRPr="00141233">
        <w:rPr>
          <w:rFonts w:ascii="Times New Roman" w:hAnsi="Times New Roman" w:cs="Times New Roman"/>
          <w:sz w:val="20"/>
          <w:szCs w:val="20"/>
          <w:vertAlign w:val="superscript"/>
        </w:rPr>
        <w:footnoteRef/>
      </w:r>
      <w:r w:rsidRPr="00141233">
        <w:rPr>
          <w:rFonts w:ascii="Times New Roman" w:eastAsia="Times New Roman" w:hAnsi="Times New Roman" w:cs="Times New Roman"/>
          <w:sz w:val="20"/>
          <w:szCs w:val="20"/>
        </w:rPr>
        <w:t xml:space="preserve"> </w:t>
      </w:r>
      <w:r w:rsidRPr="00141233">
        <w:rPr>
          <w:rFonts w:ascii="Times New Roman" w:eastAsia="Times New Roman" w:hAnsi="Times New Roman" w:cs="Times New Roman"/>
          <w:sz w:val="20"/>
          <w:szCs w:val="20"/>
        </w:rPr>
        <w:t xml:space="preserve">“Eesti kliimaambitsiooni tõstmise võimaluste analüüs”, SEI Tallinn, 2019 </w:t>
      </w:r>
      <w:hyperlink r:id="rId36">
        <w:r w:rsidRPr="00141233">
          <w:rPr>
            <w:rFonts w:ascii="Times New Roman" w:eastAsia="Times New Roman" w:hAnsi="Times New Roman" w:cs="Times New Roman"/>
            <w:color w:val="1155CC"/>
            <w:sz w:val="20"/>
            <w:szCs w:val="20"/>
            <w:u w:val="single"/>
          </w:rPr>
          <w:t>https://www.sei.org/wp-content/uploads/2019/10/eesti-kliimaambitsiooni-t%C3%B5stmise-v%C3%B5imaluste-anal%C3%BC%C3%BCs-1.pdf</w:t>
        </w:r>
      </w:hyperlink>
      <w:r w:rsidRPr="00141233">
        <w:rPr>
          <w:rFonts w:ascii="Times New Roman" w:eastAsia="Times New Roman" w:hAnsi="Times New Roman" w:cs="Times New Roman"/>
          <w:sz w:val="20"/>
          <w:szCs w:val="20"/>
        </w:rPr>
        <w:t xml:space="preserve"> </w:t>
      </w:r>
    </w:p>
  </w:footnote>
  <w:footnote w:id="41">
    <w:p w14:paraId="1A6A0E7B" w14:textId="104F27BB" w:rsidR="004C4DFF" w:rsidRPr="00141233" w:rsidRDefault="004C4DFF">
      <w:pPr>
        <w:spacing w:line="240" w:lineRule="auto"/>
        <w:rPr>
          <w:rFonts w:ascii="Times New Roman" w:hAnsi="Times New Roman" w:cs="Times New Roman"/>
          <w:sz w:val="20"/>
          <w:szCs w:val="20"/>
        </w:rPr>
      </w:pPr>
      <w:r w:rsidRPr="00141233">
        <w:rPr>
          <w:rFonts w:ascii="Times New Roman" w:hAnsi="Times New Roman" w:cs="Times New Roman"/>
          <w:sz w:val="20"/>
          <w:szCs w:val="20"/>
          <w:vertAlign w:val="superscript"/>
        </w:rPr>
        <w:footnoteRef/>
      </w:r>
      <w:r w:rsidRPr="00141233">
        <w:rPr>
          <w:rFonts w:ascii="Times New Roman" w:hAnsi="Times New Roman" w:cs="Times New Roman"/>
          <w:sz w:val="20"/>
          <w:szCs w:val="20"/>
        </w:rPr>
        <w:t xml:space="preserve"> </w:t>
      </w:r>
      <w:r w:rsidRPr="00141233">
        <w:rPr>
          <w:rFonts w:ascii="Times New Roman" w:eastAsia="Times New Roman" w:hAnsi="Times New Roman" w:cs="Times New Roman"/>
          <w:sz w:val="20"/>
          <w:szCs w:val="20"/>
        </w:rPr>
        <w:t>Uuring kulutõhusaimate meetmete leidmi</w:t>
      </w:r>
      <w:r>
        <w:rPr>
          <w:rFonts w:ascii="Times New Roman" w:eastAsia="Times New Roman" w:hAnsi="Times New Roman" w:cs="Times New Roman"/>
          <w:sz w:val="20"/>
          <w:szCs w:val="20"/>
        </w:rPr>
        <w:t xml:space="preserve">seks kliimapoliitika ja jõupingutuste jagamise </w:t>
      </w:r>
      <w:r w:rsidRPr="00141233">
        <w:rPr>
          <w:rFonts w:ascii="Times New Roman" w:eastAsia="Times New Roman" w:hAnsi="Times New Roman" w:cs="Times New Roman"/>
          <w:sz w:val="20"/>
          <w:szCs w:val="20"/>
        </w:rPr>
        <w:t xml:space="preserve">määruse eesmärkide saavutamiseks Eestis, Finantsakadeemia, 2018. </w:t>
      </w:r>
      <w:hyperlink r:id="rId37">
        <w:r w:rsidRPr="00141233">
          <w:rPr>
            <w:rFonts w:ascii="Times New Roman" w:eastAsia="Times New Roman" w:hAnsi="Times New Roman" w:cs="Times New Roman"/>
            <w:color w:val="1155CC"/>
            <w:sz w:val="20"/>
            <w:szCs w:val="20"/>
            <w:u w:val="single"/>
          </w:rPr>
          <w:t>https://www.kik.ee/sites/default/files/aruanne_kliimapoliitika_kulutohusus_final.pdf</w:t>
        </w:r>
      </w:hyperlink>
      <w:r w:rsidRPr="00141233">
        <w:rPr>
          <w:rFonts w:ascii="Times New Roman" w:eastAsia="Times New Roman" w:hAnsi="Times New Roman" w:cs="Times New Roman"/>
          <w:sz w:val="20"/>
          <w:szCs w:val="20"/>
        </w:rPr>
        <w:t xml:space="preserve"> </w:t>
      </w:r>
    </w:p>
  </w:footnote>
  <w:footnote w:id="42">
    <w:p w14:paraId="12CBF78D" w14:textId="493087B2" w:rsidR="004C4DFF" w:rsidRPr="00141233" w:rsidRDefault="004C4DFF">
      <w:pPr>
        <w:pStyle w:val="Allmrkusetekst"/>
        <w:rPr>
          <w:rFonts w:ascii="Times New Roman" w:hAnsi="Times New Roman" w:cs="Times New Roman"/>
          <w:lang w:val="et-EE"/>
        </w:rPr>
      </w:pPr>
      <w:r w:rsidRPr="00141233">
        <w:rPr>
          <w:rStyle w:val="Allmrkuseviide"/>
          <w:rFonts w:ascii="Times New Roman" w:hAnsi="Times New Roman" w:cs="Times New Roman"/>
        </w:rPr>
        <w:footnoteRef/>
      </w:r>
      <w:hyperlink r:id="rId38" w:history="1">
        <w:r w:rsidRPr="00141233">
          <w:rPr>
            <w:rStyle w:val="Hperlink"/>
            <w:rFonts w:ascii="Times New Roman" w:hAnsi="Times New Roman" w:cs="Times New Roman"/>
          </w:rPr>
          <w:t>https://www.mkm.ee/sites/default/files/1._riikliku_energiasaastukohustuse_taitmiseks_sobilike_finantsmeetmete_arvutusmetoodikate_valjatootamine_ja_energiasaastu_potentsiaali_hindamine_1.pdf</w:t>
        </w:r>
      </w:hyperlink>
      <w:r w:rsidRPr="00141233">
        <w:rPr>
          <w:rFonts w:ascii="Times New Roman" w:hAnsi="Times New Roman" w:cs="Times New Roman"/>
        </w:rPr>
        <w:t xml:space="preserve"> </w:t>
      </w:r>
    </w:p>
  </w:footnote>
  <w:footnote w:id="43">
    <w:p w14:paraId="1B3D5694" w14:textId="68CBB1BD" w:rsidR="004C4DFF" w:rsidRPr="00B153FE" w:rsidRDefault="004C4DFF">
      <w:pPr>
        <w:pStyle w:val="Allmrkusetekst"/>
        <w:rPr>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eastAsia="Times New Roman" w:hAnsi="Times New Roman" w:cs="Times New Roman"/>
        </w:rPr>
        <w:t xml:space="preserve">KPMG </w:t>
      </w:r>
      <w:proofErr w:type="spellStart"/>
      <w:r w:rsidRPr="00141233">
        <w:rPr>
          <w:rFonts w:ascii="Times New Roman" w:eastAsia="Times New Roman" w:hAnsi="Times New Roman" w:cs="Times New Roman"/>
        </w:rPr>
        <w:t>Baltics</w:t>
      </w:r>
      <w:proofErr w:type="spellEnd"/>
      <w:r w:rsidRPr="00141233">
        <w:rPr>
          <w:rFonts w:ascii="Times New Roman" w:eastAsia="Times New Roman" w:hAnsi="Times New Roman" w:cs="Times New Roman"/>
        </w:rPr>
        <w:t xml:space="preserve"> OÜ uuring “Euroopa Liidu 2030. aasta kliimaeesmärgi võimaliku ambitsioonikuse suurendamise sotsiaalmajandusliku mõju analüüs”, 2021. Uuringu lõppraporti saab alla laadida Keskkonnaministeeriumi kodulehelt </w:t>
      </w:r>
      <w:hyperlink r:id="rId39">
        <w:r w:rsidRPr="00141233">
          <w:rPr>
            <w:rFonts w:ascii="Times New Roman" w:eastAsia="Times New Roman" w:hAnsi="Times New Roman" w:cs="Times New Roman"/>
            <w:color w:val="1155CC"/>
            <w:u w:val="single"/>
          </w:rPr>
          <w:t>https://envir.ee/kliima-ja-keskkonnakaitse/kliima/uuringud</w:t>
        </w:r>
      </w:hyperlink>
    </w:p>
  </w:footnote>
  <w:footnote w:id="44">
    <w:p w14:paraId="131CEB22" w14:textId="77777777" w:rsidR="004C4DFF" w:rsidRPr="00141233" w:rsidRDefault="004C4DFF" w:rsidP="003D670F">
      <w:pPr>
        <w:pStyle w:val="Allmrkusetekst"/>
        <w:rPr>
          <w:rFonts w:ascii="Times New Roman" w:hAnsi="Times New Roman" w:cs="Times New Roman"/>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rPr>
        <w:t>Keskkonnaagentuuri ja Eesti Maaülikooli 2021. aastal koostatud analüüs „Maakasutuse, maakasutuse muutuse ja metsanduse sektori sidumisvõimekuse analüüs kuni aastani 2050“ https://envir.ee/media/4036/download</w:t>
      </w:r>
    </w:p>
  </w:footnote>
  <w:footnote w:id="45">
    <w:p w14:paraId="5775401B" w14:textId="77777777" w:rsidR="004C4DFF" w:rsidRPr="00141233" w:rsidRDefault="004C4DFF">
      <w:pPr>
        <w:pStyle w:val="Allmrkusetekst"/>
        <w:rPr>
          <w:rFonts w:ascii="Times New Roman" w:hAnsi="Times New Roman" w:cs="Times New Roman"/>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lang w:val="et-EE"/>
        </w:rPr>
        <w:t>Euroopa Keskkonnaagentuuri andmete kohaselt (2021).</w:t>
      </w:r>
    </w:p>
  </w:footnote>
  <w:footnote w:id="46">
    <w:p w14:paraId="42B08902" w14:textId="5C983F29" w:rsidR="004C4DFF" w:rsidRPr="00141233" w:rsidRDefault="004C4DFF" w:rsidP="00B153FE">
      <w:pPr>
        <w:pStyle w:val="Allmrkusetekst"/>
        <w:rPr>
          <w:rFonts w:ascii="Times New Roman" w:hAnsi="Times New Roman" w:cs="Times New Roman"/>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eastAsia="Times New Roman" w:hAnsi="Times New Roman" w:cs="Times New Roman"/>
        </w:rPr>
        <w:t>Euroopa Komisjoni otsus 2011/278/EÜ, millega määratakse kindlaks kogu liitu hõlmavad üleminekueeskirjad Euroopa Parlamendi ja nõukogu direktiivi 2003/87/EÜ artikli 10a kohaste tasuta saastekvootide ühtlustatud eraldamiseks (</w:t>
      </w:r>
      <w:hyperlink r:id="rId40" w:history="1">
        <w:r w:rsidRPr="00141233">
          <w:rPr>
            <w:rStyle w:val="Hperlink"/>
            <w:rFonts w:ascii="Times New Roman" w:eastAsia="Times New Roman" w:hAnsi="Times New Roman" w:cs="Times New Roman"/>
          </w:rPr>
          <w:t>https://eur-lex.europa.eu/legal-content/ET/TXT/PDF/?uri=CELEX:32011D0278&amp;from=EN</w:t>
        </w:r>
      </w:hyperlink>
      <w:r w:rsidRPr="00141233">
        <w:rPr>
          <w:rFonts w:ascii="Times New Roman" w:eastAsia="Times New Roman" w:hAnsi="Times New Roman" w:cs="Times New Roman"/>
        </w:rPr>
        <w:t>)</w:t>
      </w:r>
    </w:p>
  </w:footnote>
  <w:footnote w:id="47">
    <w:p w14:paraId="482933F5" w14:textId="77777777" w:rsidR="004C4DFF" w:rsidRPr="00B153FE" w:rsidRDefault="004C4DFF">
      <w:pPr>
        <w:pStyle w:val="Allmrkusetekst"/>
        <w:rPr>
          <w:rFonts w:ascii="Times New Roman" w:hAnsi="Times New Roman" w:cs="Times New Roman"/>
          <w:sz w:val="24"/>
          <w:szCs w:val="24"/>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lang w:val="et-EE"/>
        </w:rPr>
        <w:t xml:space="preserve">Komisjoni rakendusmäärus (EL) 2021/447, </w:t>
      </w:r>
      <w:hyperlink r:id="rId41" w:history="1">
        <w:r w:rsidRPr="00141233">
          <w:rPr>
            <w:rStyle w:val="Hperlink"/>
            <w:rFonts w:ascii="Times New Roman" w:hAnsi="Times New Roman" w:cs="Times New Roman"/>
            <w:lang w:val="et-EE"/>
          </w:rPr>
          <w:t>millega määratakse vastavalt Euroopa Parlamendi ja nõukogu direktiivi 2003/87/EÜ artikli 10a lõikele 2 kindlaks lubatud heitkoguse ühikute tasuta eraldamisel kasutatavate võrdlusaluste muudetud väärtused ajavahemikuks 2021–2025</w:t>
        </w:r>
      </w:hyperlink>
      <w:r w:rsidRPr="00141233">
        <w:rPr>
          <w:rFonts w:ascii="Times New Roman" w:hAnsi="Times New Roman" w:cs="Times New Roman"/>
          <w:lang w:val="et-EE"/>
        </w:rPr>
        <w:t>.</w:t>
      </w:r>
    </w:p>
  </w:footnote>
  <w:footnote w:id="48">
    <w:p w14:paraId="6FBB2A46" w14:textId="0473EADE" w:rsidR="004C4DFF" w:rsidRPr="00141233" w:rsidRDefault="004C4DFF">
      <w:pPr>
        <w:pStyle w:val="Allmrkusetekst"/>
        <w:rPr>
          <w:rFonts w:ascii="Times New Roman" w:hAnsi="Times New Roman" w:cs="Times New Roman"/>
          <w:lang w:val="et-EE"/>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eastAsia="Times New Roman" w:hAnsi="Times New Roman" w:cs="Times New Roman"/>
        </w:rPr>
        <w:t xml:space="preserve">KPMG </w:t>
      </w:r>
      <w:proofErr w:type="spellStart"/>
      <w:r w:rsidRPr="00141233">
        <w:rPr>
          <w:rFonts w:ascii="Times New Roman" w:eastAsia="Times New Roman" w:hAnsi="Times New Roman" w:cs="Times New Roman"/>
        </w:rPr>
        <w:t>Baltics</w:t>
      </w:r>
      <w:proofErr w:type="spellEnd"/>
      <w:r w:rsidRPr="00141233">
        <w:rPr>
          <w:rFonts w:ascii="Times New Roman" w:eastAsia="Times New Roman" w:hAnsi="Times New Roman" w:cs="Times New Roman"/>
        </w:rPr>
        <w:t xml:space="preserve"> OÜ uuring “Euroopa Liidu 2030. aasta kliimaeesmärgi võimaliku ambitsioonikuse suurendamise sotsiaalmajandusliku mõju analüüs”, 2021. Uuringu lõppraporti saab alla laadida Keskkonnaministeeriumi kodulehelt </w:t>
      </w:r>
      <w:hyperlink r:id="rId42">
        <w:r w:rsidRPr="00141233">
          <w:rPr>
            <w:rFonts w:ascii="Times New Roman" w:eastAsia="Times New Roman" w:hAnsi="Times New Roman" w:cs="Times New Roman"/>
            <w:color w:val="1155CC"/>
            <w:u w:val="single"/>
          </w:rPr>
          <w:t>https://envir.ee/kliima-ja-keskkonnakaitse/kliima/uuringud</w:t>
        </w:r>
      </w:hyperlink>
    </w:p>
  </w:footnote>
  <w:footnote w:id="49">
    <w:p w14:paraId="0FBC06A1" w14:textId="115B5687" w:rsidR="004C4DFF" w:rsidRPr="009F0395" w:rsidRDefault="004C4DFF">
      <w:pPr>
        <w:pStyle w:val="Allmrkusetekst"/>
        <w:rPr>
          <w:rFonts w:ascii="Times New Roman" w:hAnsi="Times New Roman" w:cs="Times New Roman"/>
        </w:rPr>
      </w:pPr>
      <w:r w:rsidRPr="009F0395">
        <w:rPr>
          <w:rStyle w:val="Allmrkuseviide"/>
          <w:rFonts w:ascii="Times New Roman" w:hAnsi="Times New Roman" w:cs="Times New Roman"/>
        </w:rPr>
        <w:footnoteRef/>
      </w:r>
      <w:r w:rsidRPr="009F0395">
        <w:rPr>
          <w:rFonts w:ascii="Times New Roman" w:hAnsi="Times New Roman" w:cs="Times New Roman"/>
        </w:rPr>
        <w:t xml:space="preserve"> </w:t>
      </w:r>
      <w:r w:rsidRPr="009F0395">
        <w:rPr>
          <w:rFonts w:ascii="Times New Roman" w:hAnsi="Times New Roman" w:cs="Times New Roman"/>
        </w:rPr>
        <w:t>Euroopa Komisjoni andmed transpordisektori kasvuhoonegaaside heite kohta (https://ec.europa.eu/clima/eu-action/transport-emissions_en)</w:t>
      </w:r>
    </w:p>
  </w:footnote>
  <w:footnote w:id="50">
    <w:p w14:paraId="5D59007B" w14:textId="3EB49CEF" w:rsidR="004C4DFF" w:rsidRPr="009F0395" w:rsidRDefault="004C4DFF">
      <w:pPr>
        <w:pStyle w:val="Allmrkusetekst"/>
      </w:pPr>
      <w:r>
        <w:rPr>
          <w:rStyle w:val="Allmrkuseviide"/>
        </w:rPr>
        <w:footnoteRef/>
      </w:r>
      <w:r>
        <w:t xml:space="preserve"> </w:t>
      </w:r>
      <w:r w:rsidRPr="00141233">
        <w:rPr>
          <w:rFonts w:ascii="Times New Roman" w:hAnsi="Times New Roman" w:cs="Times New Roman"/>
        </w:rPr>
        <w:t>Rahvusvahelise Mereorganisatsiooni neljas kasvuhoonegaaside uuring 2020 (https://wwwcdn.imo.org/localresources/en/OurWork/Environment/Documents/Fourth%20IMO%20GHG%20Study%202020%20-%20Full%20report%20and%20annexes.pdf)</w:t>
      </w:r>
    </w:p>
  </w:footnote>
  <w:footnote w:id="51">
    <w:p w14:paraId="34596201" w14:textId="77777777" w:rsidR="004C4DFF" w:rsidRPr="00141233" w:rsidRDefault="004C4DFF" w:rsidP="00141233">
      <w:pPr>
        <w:jc w:val="both"/>
        <w:rPr>
          <w:rFonts w:ascii="Times New Roman" w:hAnsi="Times New Roman" w:cs="Times New Roman"/>
          <w:sz w:val="20"/>
          <w:szCs w:val="20"/>
        </w:rPr>
      </w:pPr>
      <w:r w:rsidRPr="00141233">
        <w:rPr>
          <w:rStyle w:val="Allmrkuseviide"/>
          <w:rFonts w:ascii="Times New Roman" w:hAnsi="Times New Roman" w:cs="Times New Roman"/>
          <w:sz w:val="20"/>
          <w:szCs w:val="20"/>
        </w:rPr>
        <w:footnoteRef/>
      </w:r>
      <w:r w:rsidRPr="00141233">
        <w:rPr>
          <w:rFonts w:ascii="Times New Roman" w:hAnsi="Times New Roman" w:cs="Times New Roman"/>
          <w:sz w:val="20"/>
          <w:szCs w:val="20"/>
        </w:rPr>
        <w:t xml:space="preserve"> </w:t>
      </w:r>
      <w:hyperlink r:id="rId43" w:history="1">
        <w:r w:rsidRPr="00141233">
          <w:rPr>
            <w:rStyle w:val="Hperlink"/>
            <w:rFonts w:ascii="Times New Roman" w:hAnsi="Times New Roman" w:cs="Times New Roman"/>
            <w:sz w:val="20"/>
            <w:szCs w:val="20"/>
          </w:rPr>
          <w:t>https://unctadstat.unctad.org/wds/TableViewer/tableView.aspx</w:t>
        </w:r>
      </w:hyperlink>
      <w:r w:rsidRPr="00141233">
        <w:rPr>
          <w:rStyle w:val="Hperlink"/>
          <w:rFonts w:ascii="Times New Roman" w:hAnsi="Times New Roman" w:cs="Times New Roman"/>
          <w:sz w:val="20"/>
          <w:szCs w:val="20"/>
        </w:rPr>
        <w:t xml:space="preserve"> </w:t>
      </w:r>
    </w:p>
    <w:p w14:paraId="64118046" w14:textId="77777777" w:rsidR="004C4DFF" w:rsidRDefault="004C4DFF" w:rsidP="00A8798C">
      <w:pPr>
        <w:pStyle w:val="Allmrkusetekst"/>
      </w:pPr>
    </w:p>
  </w:footnote>
  <w:footnote w:id="52">
    <w:p w14:paraId="5B195C3D" w14:textId="56248FA5" w:rsidR="004C4DFF" w:rsidRPr="006579B9" w:rsidRDefault="004C4DFF" w:rsidP="00B153FE">
      <w:pPr>
        <w:pStyle w:val="Allmrkusetekst"/>
        <w:rPr>
          <w:rFonts w:ascii="Times New Roman" w:hAnsi="Times New Roman" w:cs="Times New Roman"/>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r w:rsidRPr="006579B9">
        <w:rPr>
          <w:rFonts w:ascii="Times New Roman" w:hAnsi="Times New Roman" w:cs="Times New Roman"/>
        </w:rPr>
        <w:t>Euroopa Parlamendi ja nõukogu määrus (EL) 2015/757, mis käsitleb meretranspordist pärit süsinikdioksiidi heitkoguse seiret, aruandlust ja kontrolli (https://eur-lex.europa.eu/legal-content/ET/TXT/PDF/?uri=CELEX:02015R0757-20161216&amp;from=EN)</w:t>
      </w:r>
    </w:p>
  </w:footnote>
  <w:footnote w:id="53">
    <w:p w14:paraId="2FD65125" w14:textId="0C5A9964" w:rsidR="004C4DFF" w:rsidRPr="006579B9" w:rsidRDefault="004C4DFF" w:rsidP="03900262">
      <w:pPr>
        <w:pStyle w:val="Allmrkusetekst"/>
        <w:rPr>
          <w:rFonts w:ascii="Times New Roman" w:eastAsia="Times New Roman" w:hAnsi="Times New Roman" w:cs="Times New Roman"/>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r w:rsidRPr="006579B9">
        <w:rPr>
          <w:rFonts w:ascii="Times New Roman" w:eastAsia="Times New Roman" w:hAnsi="Times New Roman" w:cs="Times New Roman"/>
        </w:rPr>
        <w:t>Veohindade kallinemine tuleneb ja on arvutatud vastavalt HKS mõjule kütuse hindadele, mis omakorda kandub suuresti edasi kaupade/teenuste hindade kasvuks.</w:t>
      </w:r>
    </w:p>
  </w:footnote>
  <w:footnote w:id="54">
    <w:p w14:paraId="406E5CD9" w14:textId="77777777" w:rsidR="004C4DFF" w:rsidRPr="006579B9" w:rsidRDefault="004C4DFF" w:rsidP="006B6E9C">
      <w:pPr>
        <w:pStyle w:val="Allmrkusetekst"/>
        <w:rPr>
          <w:rFonts w:ascii="Times New Roman" w:hAnsi="Times New Roman" w:cs="Times New Roman"/>
          <w:lang w:val="et-EE"/>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hyperlink r:id="rId44" w:history="1">
        <w:r w:rsidRPr="006579B9">
          <w:rPr>
            <w:rStyle w:val="Hperlink"/>
            <w:rFonts w:ascii="Times New Roman" w:hAnsi="Times New Roman" w:cs="Times New Roman"/>
          </w:rPr>
          <w:t>https://www.eea.europa.eu/data-and-maps/data/data-viewers/greenhouse-gases-viewer</w:t>
        </w:r>
      </w:hyperlink>
      <w:r w:rsidRPr="006579B9">
        <w:rPr>
          <w:rFonts w:ascii="Times New Roman" w:hAnsi="Times New Roman" w:cs="Times New Roman"/>
        </w:rPr>
        <w:t xml:space="preserve"> </w:t>
      </w:r>
    </w:p>
  </w:footnote>
  <w:footnote w:id="55">
    <w:p w14:paraId="6C55CC93" w14:textId="77777777" w:rsidR="004C4DFF" w:rsidRPr="006579B9" w:rsidRDefault="004C4DFF" w:rsidP="00E93DBA">
      <w:pPr>
        <w:pStyle w:val="Allmrkusetekst"/>
        <w:rPr>
          <w:rFonts w:ascii="Times New Roman" w:hAnsi="Times New Roman" w:cs="Times New Roman"/>
          <w:lang w:val="et-EE"/>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hyperlink r:id="rId45" w:history="1">
        <w:r w:rsidRPr="006579B9">
          <w:rPr>
            <w:rStyle w:val="Hperlink"/>
            <w:rFonts w:ascii="Times New Roman" w:hAnsi="Times New Roman" w:cs="Times New Roman"/>
          </w:rPr>
          <w:t>https://ec.europa.eu/energy/data-analysis/energy-modelling/eu-reference-scenario-2020_en</w:t>
        </w:r>
      </w:hyperlink>
      <w:r w:rsidRPr="006579B9">
        <w:rPr>
          <w:rFonts w:ascii="Times New Roman" w:hAnsi="Times New Roman" w:cs="Times New Roman"/>
        </w:rPr>
        <w:t xml:space="preserve"> </w:t>
      </w:r>
    </w:p>
  </w:footnote>
  <w:footnote w:id="56">
    <w:p w14:paraId="32961871" w14:textId="77777777" w:rsidR="004C4DFF" w:rsidRPr="006579B9" w:rsidRDefault="004C4DFF">
      <w:pPr>
        <w:pStyle w:val="Allmrkusetekst"/>
        <w:rPr>
          <w:rFonts w:ascii="Times New Roman" w:hAnsi="Times New Roman" w:cs="Times New Roman"/>
          <w:lang w:val="et-EE"/>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r w:rsidRPr="006579B9">
        <w:rPr>
          <w:rFonts w:ascii="Times New Roman" w:eastAsia="Times New Roman" w:hAnsi="Times New Roman" w:cs="Times New Roman"/>
        </w:rPr>
        <w:t>https://old.envir.ee/sites/default/files/Kliima/ghg_projections_pams_estonia_2021_15.03.21_3.pdf</w:t>
      </w:r>
    </w:p>
  </w:footnote>
  <w:footnote w:id="57">
    <w:p w14:paraId="43347666" w14:textId="77777777" w:rsidR="004C4DFF" w:rsidRPr="006579B9" w:rsidRDefault="004C4DFF" w:rsidP="006200E4">
      <w:pPr>
        <w:pStyle w:val="Allmrkusetekst"/>
        <w:rPr>
          <w:rFonts w:ascii="Times New Roman" w:hAnsi="Times New Roman" w:cs="Times New Roman"/>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r w:rsidRPr="006579B9">
        <w:rPr>
          <w:rFonts w:ascii="Times New Roman" w:hAnsi="Times New Roman" w:cs="Times New Roman"/>
        </w:rPr>
        <w:t xml:space="preserve">Eesti KHG heitkoguste aruanne perioodi 1990-2019 kohta: </w:t>
      </w:r>
      <w:hyperlink r:id="rId46" w:history="1">
        <w:r w:rsidRPr="006579B9">
          <w:rPr>
            <w:rStyle w:val="Hperlink"/>
            <w:rFonts w:ascii="Times New Roman" w:hAnsi="Times New Roman" w:cs="Times New Roman"/>
          </w:rPr>
          <w:t>https://old.envir.ee/sites/default/files/Kliima/nir_est_1990-2019_15.03.2021.pdf</w:t>
        </w:r>
      </w:hyperlink>
      <w:r w:rsidRPr="006579B9">
        <w:rPr>
          <w:rFonts w:ascii="Times New Roman" w:hAnsi="Times New Roman" w:cs="Times New Roman"/>
        </w:rPr>
        <w:t xml:space="preserve"> </w:t>
      </w:r>
    </w:p>
  </w:footnote>
  <w:footnote w:id="58">
    <w:p w14:paraId="4EAF0E9B" w14:textId="77777777" w:rsidR="004C4DFF" w:rsidRPr="00743676" w:rsidRDefault="004C4DFF" w:rsidP="000276EB">
      <w:pPr>
        <w:pStyle w:val="Allmrkusetekst"/>
        <w:rPr>
          <w:lang w:val="et-EE"/>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hyperlink r:id="rId47" w:history="1">
        <w:r w:rsidRPr="006579B9">
          <w:rPr>
            <w:rStyle w:val="Hperlink"/>
            <w:rFonts w:ascii="Times New Roman" w:hAnsi="Times New Roman" w:cs="Times New Roman"/>
          </w:rPr>
          <w:t>https://dhs.riigikantselei.ee/avalikteave.nsf/documents/NT0038CAB6?open</w:t>
        </w:r>
      </w:hyperlink>
    </w:p>
  </w:footnote>
  <w:footnote w:id="59">
    <w:p w14:paraId="2ABC6735" w14:textId="6113A2F3" w:rsidR="004C4DFF" w:rsidRPr="006579B9" w:rsidRDefault="004C4DFF">
      <w:pPr>
        <w:pStyle w:val="Allmrkusetekst"/>
        <w:rPr>
          <w:lang w:val="et-EE"/>
        </w:rPr>
      </w:pPr>
      <w:r>
        <w:rPr>
          <w:rStyle w:val="Allmrkuseviide"/>
        </w:rPr>
        <w:footnoteRef/>
      </w:r>
      <w:r>
        <w:t xml:space="preserve"> </w:t>
      </w:r>
      <w:r w:rsidRPr="00141233">
        <w:rPr>
          <w:rFonts w:ascii="Times New Roman" w:hAnsi="Times New Roman" w:cs="Times New Roman"/>
        </w:rPr>
        <w:t xml:space="preserve">Raport „Mets ja kliimamuutused“ </w:t>
      </w:r>
      <w:hyperlink r:id="rId48" w:history="1">
        <w:r w:rsidRPr="00141233">
          <w:rPr>
            <w:rStyle w:val="Hperlink"/>
            <w:rFonts w:ascii="Times New Roman" w:hAnsi="Times New Roman" w:cs="Times New Roman"/>
          </w:rPr>
          <w:t>https://www.envir.ee/sites/default/files/Mets/metsad_ja_kliima_muutused_v3.0_eesti_keelne.pdf</w:t>
        </w:r>
      </w:hyperlink>
    </w:p>
  </w:footnote>
  <w:footnote w:id="60">
    <w:p w14:paraId="6C977D2D" w14:textId="77777777" w:rsidR="004C4DFF" w:rsidRPr="00141233" w:rsidRDefault="004C4DFF" w:rsidP="006200E4">
      <w:pPr>
        <w:pStyle w:val="Allmrkusetekst"/>
        <w:rPr>
          <w:rFonts w:ascii="Times New Roman" w:hAnsi="Times New Roman" w:cs="Times New Roman"/>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r w:rsidRPr="00141233">
        <w:rPr>
          <w:rFonts w:ascii="Times New Roman" w:hAnsi="Times New Roman" w:cs="Times New Roman"/>
        </w:rPr>
        <w:t>IPCC Raport, lk 369</w:t>
      </w:r>
      <w:hyperlink r:id="rId49">
        <w:r w:rsidRPr="00141233">
          <w:rPr>
            <w:rStyle w:val="Hperlink"/>
            <w:rFonts w:ascii="Times New Roman" w:hAnsi="Times New Roman" w:cs="Times New Roman"/>
          </w:rPr>
          <w:t xml:space="preserve"> </w:t>
        </w:r>
      </w:hyperlink>
      <w:hyperlink r:id="rId50">
        <w:r w:rsidRPr="00141233">
          <w:rPr>
            <w:rStyle w:val="Hperlink"/>
            <w:rFonts w:ascii="Times New Roman" w:hAnsi="Times New Roman" w:cs="Times New Roman"/>
          </w:rPr>
          <w:t>https://www.ipcc.ch/site/assets/uploads/sites/4/2019/11/07_Chapter-4.pdf</w:t>
        </w:r>
      </w:hyperlink>
      <w:r w:rsidRPr="00141233">
        <w:rPr>
          <w:rFonts w:ascii="Times New Roman" w:hAnsi="Times New Roman" w:cs="Times New Roman"/>
        </w:rPr>
        <w:t xml:space="preserve"> </w:t>
      </w:r>
    </w:p>
  </w:footnote>
  <w:footnote w:id="61">
    <w:p w14:paraId="0AAA212F" w14:textId="77777777" w:rsidR="004C4DFF" w:rsidRPr="00141233" w:rsidRDefault="004C4DFF" w:rsidP="006200E4">
      <w:pPr>
        <w:pStyle w:val="Allmrkusetekst"/>
        <w:rPr>
          <w:rFonts w:ascii="Times New Roman" w:hAnsi="Times New Roman" w:cs="Times New Roman"/>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proofErr w:type="spellStart"/>
      <w:r w:rsidRPr="00141233">
        <w:rPr>
          <w:rFonts w:ascii="Times New Roman" w:hAnsi="Times New Roman" w:cs="Times New Roman"/>
        </w:rPr>
        <w:t>Carbon</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Balance</w:t>
      </w:r>
      <w:proofErr w:type="spellEnd"/>
      <w:r w:rsidRPr="00141233">
        <w:rPr>
          <w:rFonts w:ascii="Times New Roman" w:hAnsi="Times New Roman" w:cs="Times New Roman"/>
        </w:rPr>
        <w:t xml:space="preserve"> and </w:t>
      </w:r>
      <w:proofErr w:type="spellStart"/>
      <w:r w:rsidRPr="00141233">
        <w:rPr>
          <w:rFonts w:ascii="Times New Roman" w:hAnsi="Times New Roman" w:cs="Times New Roman"/>
        </w:rPr>
        <w:t>Management</w:t>
      </w:r>
      <w:proofErr w:type="spellEnd"/>
      <w:r w:rsidRPr="00141233">
        <w:rPr>
          <w:rFonts w:ascii="Times New Roman" w:hAnsi="Times New Roman" w:cs="Times New Roman"/>
        </w:rPr>
        <w:t xml:space="preserve"> artikkel </w:t>
      </w:r>
      <w:hyperlink r:id="rId51" w:history="1">
        <w:r w:rsidRPr="00141233">
          <w:rPr>
            <w:rStyle w:val="Hperlink"/>
            <w:rFonts w:ascii="Times New Roman" w:hAnsi="Times New Roman" w:cs="Times New Roman"/>
          </w:rPr>
          <w:t>https://cbmjournal.biomedcentral.com/articles/10.1186/1750-0680-8-2</w:t>
        </w:r>
      </w:hyperlink>
      <w:r w:rsidRPr="00141233">
        <w:rPr>
          <w:rFonts w:ascii="Times New Roman" w:hAnsi="Times New Roman" w:cs="Times New Roman"/>
        </w:rPr>
        <w:t xml:space="preserve"> </w:t>
      </w:r>
    </w:p>
  </w:footnote>
  <w:footnote w:id="62">
    <w:p w14:paraId="7A784A9D" w14:textId="77777777" w:rsidR="004C4DFF" w:rsidRPr="006579B9" w:rsidRDefault="004C4DFF" w:rsidP="006200E4">
      <w:pPr>
        <w:pStyle w:val="Allmrkusetekst"/>
        <w:rPr>
          <w:rFonts w:ascii="Times New Roman" w:hAnsi="Times New Roman" w:cs="Times New Roman"/>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hyperlink r:id="rId52" w:history="1">
        <w:r w:rsidRPr="006579B9">
          <w:rPr>
            <w:rStyle w:val="Hperlink"/>
            <w:rFonts w:ascii="Times New Roman" w:hAnsi="Times New Roman" w:cs="Times New Roman"/>
            <w:bCs/>
          </w:rPr>
          <w:t>https://publications.jrc.ec.europa.eu/repository/handle/JRC124374</w:t>
        </w:r>
      </w:hyperlink>
      <w:r w:rsidRPr="006579B9">
        <w:rPr>
          <w:rStyle w:val="Hperlink"/>
          <w:rFonts w:ascii="Times New Roman" w:hAnsi="Times New Roman" w:cs="Times New Roman"/>
          <w:bCs/>
        </w:rPr>
        <w:t xml:space="preserve"> </w:t>
      </w:r>
    </w:p>
  </w:footnote>
  <w:footnote w:id="63">
    <w:p w14:paraId="73D35BE6" w14:textId="77777777" w:rsidR="004C4DFF" w:rsidRPr="00743676" w:rsidRDefault="004C4DFF" w:rsidP="00D57FCB">
      <w:pPr>
        <w:pStyle w:val="Allmrkusetekst"/>
        <w:rPr>
          <w:lang w:val="et-EE"/>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hyperlink r:id="rId53" w:history="1">
        <w:r w:rsidRPr="006579B9">
          <w:rPr>
            <w:rStyle w:val="Hperlink"/>
            <w:rFonts w:ascii="Times New Roman" w:hAnsi="Times New Roman" w:cs="Times New Roman"/>
          </w:rPr>
          <w:t>https://dhs.riigikantselei.ee/avalikteave.nsf/documents/NT0038CAB6?open</w:t>
        </w:r>
      </w:hyperlink>
    </w:p>
  </w:footnote>
  <w:footnote w:id="64">
    <w:p w14:paraId="0E7971EE" w14:textId="77777777" w:rsidR="004C4DFF" w:rsidRPr="006579B9" w:rsidRDefault="004C4DFF" w:rsidP="006200E4">
      <w:pPr>
        <w:pStyle w:val="Allmrkusetekst"/>
        <w:rPr>
          <w:rFonts w:ascii="Times New Roman" w:hAnsi="Times New Roman" w:cs="Times New Roman"/>
        </w:rPr>
      </w:pPr>
      <w:r w:rsidRPr="006579B9">
        <w:rPr>
          <w:rStyle w:val="Allmrkuseviide"/>
          <w:rFonts w:ascii="Times New Roman" w:hAnsi="Times New Roman" w:cs="Times New Roman"/>
        </w:rPr>
        <w:footnoteRef/>
      </w:r>
      <w:r w:rsidRPr="006579B9">
        <w:rPr>
          <w:rFonts w:ascii="Times New Roman" w:hAnsi="Times New Roman" w:cs="Times New Roman"/>
        </w:rPr>
        <w:t xml:space="preserve"> </w:t>
      </w:r>
      <w:r w:rsidRPr="006579B9">
        <w:rPr>
          <w:rFonts w:ascii="Times New Roman" w:hAnsi="Times New Roman" w:cs="Times New Roman"/>
        </w:rPr>
        <w:t xml:space="preserve">EL-i </w:t>
      </w:r>
      <w:proofErr w:type="spellStart"/>
      <w:r w:rsidRPr="006579B9">
        <w:rPr>
          <w:rFonts w:ascii="Times New Roman" w:hAnsi="Times New Roman" w:cs="Times New Roman"/>
        </w:rPr>
        <w:t>tolmeldajate</w:t>
      </w:r>
      <w:proofErr w:type="spellEnd"/>
      <w:r w:rsidRPr="006579B9">
        <w:rPr>
          <w:rFonts w:ascii="Times New Roman" w:hAnsi="Times New Roman" w:cs="Times New Roman"/>
        </w:rPr>
        <w:t xml:space="preserve"> algatus (COM(2018)395), </w:t>
      </w:r>
      <w:hyperlink r:id="rId54" w:history="1">
        <w:r w:rsidRPr="006579B9">
          <w:rPr>
            <w:rStyle w:val="Hperlink"/>
            <w:rFonts w:ascii="Times New Roman" w:hAnsi="Times New Roman" w:cs="Times New Roman"/>
          </w:rPr>
          <w:t>https://eur-lex.europa.eu/legalcontent/et/TXT/?uri=CELEX:52018DC0395</w:t>
        </w:r>
      </w:hyperlink>
      <w:r w:rsidRPr="006579B9">
        <w:rPr>
          <w:rFonts w:ascii="Times New Roman" w:hAnsi="Times New Roman" w:cs="Times New Roman"/>
        </w:rPr>
        <w:t xml:space="preserve"> </w:t>
      </w:r>
    </w:p>
  </w:footnote>
  <w:footnote w:id="65">
    <w:p w14:paraId="6414762D" w14:textId="77777777" w:rsidR="004C4DFF" w:rsidRPr="00141233" w:rsidRDefault="004C4DFF" w:rsidP="006200E4">
      <w:pPr>
        <w:pStyle w:val="Allmrkusetekst"/>
        <w:rPr>
          <w:rFonts w:ascii="Times New Roman" w:hAnsi="Times New Roman" w:cs="Times New Roman"/>
        </w:rPr>
      </w:pPr>
      <w:r w:rsidRPr="00141233">
        <w:rPr>
          <w:rStyle w:val="Allmrkuseviide"/>
          <w:rFonts w:ascii="Times New Roman" w:hAnsi="Times New Roman" w:cs="Times New Roman"/>
        </w:rPr>
        <w:footnoteRef/>
      </w:r>
      <w:r w:rsidRPr="00141233">
        <w:rPr>
          <w:rFonts w:ascii="Times New Roman" w:hAnsi="Times New Roman" w:cs="Times New Roman"/>
        </w:rPr>
        <w:t xml:space="preserve"> </w:t>
      </w:r>
      <w:proofErr w:type="spellStart"/>
      <w:r w:rsidRPr="00141233">
        <w:rPr>
          <w:rFonts w:ascii="Times New Roman" w:hAnsi="Times New Roman" w:cs="Times New Roman"/>
        </w:rPr>
        <w:t>Grassi</w:t>
      </w:r>
      <w:proofErr w:type="spellEnd"/>
      <w:r w:rsidRPr="00141233">
        <w:rPr>
          <w:rFonts w:ascii="Times New Roman" w:hAnsi="Times New Roman" w:cs="Times New Roman"/>
        </w:rPr>
        <w:t xml:space="preserve">, G., </w:t>
      </w:r>
      <w:proofErr w:type="spellStart"/>
      <w:r w:rsidRPr="00141233">
        <w:rPr>
          <w:rFonts w:ascii="Times New Roman" w:hAnsi="Times New Roman" w:cs="Times New Roman"/>
        </w:rPr>
        <w:t>Fiorese</w:t>
      </w:r>
      <w:proofErr w:type="spellEnd"/>
      <w:r w:rsidRPr="00141233">
        <w:rPr>
          <w:rFonts w:ascii="Times New Roman" w:hAnsi="Times New Roman" w:cs="Times New Roman"/>
        </w:rPr>
        <w:t xml:space="preserve">, G., Pilli, R., </w:t>
      </w:r>
      <w:proofErr w:type="spellStart"/>
      <w:r w:rsidRPr="00141233">
        <w:rPr>
          <w:rFonts w:ascii="Times New Roman" w:hAnsi="Times New Roman" w:cs="Times New Roman"/>
        </w:rPr>
        <w:t>Jonsson</w:t>
      </w:r>
      <w:proofErr w:type="spellEnd"/>
      <w:r w:rsidRPr="00141233">
        <w:rPr>
          <w:rFonts w:ascii="Times New Roman" w:hAnsi="Times New Roman" w:cs="Times New Roman"/>
        </w:rPr>
        <w:t xml:space="preserve">, K., </w:t>
      </w:r>
      <w:proofErr w:type="spellStart"/>
      <w:r w:rsidRPr="00141233">
        <w:rPr>
          <w:rFonts w:ascii="Times New Roman" w:hAnsi="Times New Roman" w:cs="Times New Roman"/>
        </w:rPr>
        <w:t>Blujdea</w:t>
      </w:r>
      <w:proofErr w:type="spellEnd"/>
      <w:r w:rsidRPr="00141233">
        <w:rPr>
          <w:rFonts w:ascii="Times New Roman" w:hAnsi="Times New Roman" w:cs="Times New Roman"/>
        </w:rPr>
        <w:t xml:space="preserve">, V., </w:t>
      </w:r>
      <w:proofErr w:type="spellStart"/>
      <w:r w:rsidRPr="00141233">
        <w:rPr>
          <w:rFonts w:ascii="Times New Roman" w:hAnsi="Times New Roman" w:cs="Times New Roman"/>
        </w:rPr>
        <w:t>Korosuo</w:t>
      </w:r>
      <w:proofErr w:type="spellEnd"/>
      <w:r w:rsidRPr="00141233">
        <w:rPr>
          <w:rFonts w:ascii="Times New Roman" w:hAnsi="Times New Roman" w:cs="Times New Roman"/>
        </w:rPr>
        <w:t xml:space="preserve">, A. and </w:t>
      </w:r>
      <w:proofErr w:type="spellStart"/>
      <w:r w:rsidRPr="00141233">
        <w:rPr>
          <w:rFonts w:ascii="Times New Roman" w:hAnsi="Times New Roman" w:cs="Times New Roman"/>
        </w:rPr>
        <w:t>Vizzarri</w:t>
      </w:r>
      <w:proofErr w:type="spellEnd"/>
      <w:r w:rsidRPr="00141233">
        <w:rPr>
          <w:rFonts w:ascii="Times New Roman" w:hAnsi="Times New Roman" w:cs="Times New Roman"/>
        </w:rPr>
        <w:t xml:space="preserve">, M., (2021). </w:t>
      </w:r>
      <w:proofErr w:type="spellStart"/>
      <w:r w:rsidRPr="00141233">
        <w:rPr>
          <w:rFonts w:ascii="Times New Roman" w:hAnsi="Times New Roman" w:cs="Times New Roman"/>
        </w:rPr>
        <w:t>Brief</w:t>
      </w:r>
      <w:proofErr w:type="spellEnd"/>
      <w:r w:rsidRPr="00141233">
        <w:rPr>
          <w:rFonts w:ascii="Times New Roman" w:hAnsi="Times New Roman" w:cs="Times New Roman"/>
        </w:rPr>
        <w:t xml:space="preserve"> on </w:t>
      </w:r>
      <w:proofErr w:type="spellStart"/>
      <w:r w:rsidRPr="00141233">
        <w:rPr>
          <w:rFonts w:ascii="Times New Roman" w:hAnsi="Times New Roman" w:cs="Times New Roman"/>
        </w:rPr>
        <w:t>the</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role</w:t>
      </w:r>
      <w:proofErr w:type="spellEnd"/>
      <w:r w:rsidRPr="00141233">
        <w:rPr>
          <w:rFonts w:ascii="Times New Roman" w:hAnsi="Times New Roman" w:cs="Times New Roman"/>
        </w:rPr>
        <w:t xml:space="preserve"> of </w:t>
      </w:r>
      <w:proofErr w:type="spellStart"/>
      <w:r w:rsidRPr="00141233">
        <w:rPr>
          <w:rFonts w:ascii="Times New Roman" w:hAnsi="Times New Roman" w:cs="Times New Roman"/>
        </w:rPr>
        <w:t>the</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forest-based</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bioeconomy</w:t>
      </w:r>
      <w:proofErr w:type="spellEnd"/>
      <w:r w:rsidRPr="00141233">
        <w:rPr>
          <w:rFonts w:ascii="Times New Roman" w:hAnsi="Times New Roman" w:cs="Times New Roman"/>
        </w:rPr>
        <w:t xml:space="preserve"> in </w:t>
      </w:r>
      <w:proofErr w:type="spellStart"/>
      <w:r w:rsidRPr="00141233">
        <w:rPr>
          <w:rFonts w:ascii="Times New Roman" w:hAnsi="Times New Roman" w:cs="Times New Roman"/>
        </w:rPr>
        <w:t>mitigating</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climate</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change</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through</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carbon</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storage</w:t>
      </w:r>
      <w:proofErr w:type="spellEnd"/>
      <w:r w:rsidRPr="00141233">
        <w:rPr>
          <w:rFonts w:ascii="Times New Roman" w:hAnsi="Times New Roman" w:cs="Times New Roman"/>
        </w:rPr>
        <w:t xml:space="preserve"> and </w:t>
      </w:r>
      <w:proofErr w:type="spellStart"/>
      <w:r w:rsidRPr="00141233">
        <w:rPr>
          <w:rFonts w:ascii="Times New Roman" w:hAnsi="Times New Roman" w:cs="Times New Roman"/>
        </w:rPr>
        <w:t>material</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substitution</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Sanchez</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Lopez</w:t>
      </w:r>
      <w:proofErr w:type="spellEnd"/>
      <w:r w:rsidRPr="00141233">
        <w:rPr>
          <w:rFonts w:ascii="Times New Roman" w:hAnsi="Times New Roman" w:cs="Times New Roman"/>
        </w:rPr>
        <w:t xml:space="preserve">, J., </w:t>
      </w:r>
      <w:proofErr w:type="spellStart"/>
      <w:r w:rsidRPr="00141233">
        <w:rPr>
          <w:rFonts w:ascii="Times New Roman" w:hAnsi="Times New Roman" w:cs="Times New Roman"/>
        </w:rPr>
        <w:t>Jasinevičius</w:t>
      </w:r>
      <w:proofErr w:type="spellEnd"/>
      <w:r w:rsidRPr="00141233">
        <w:rPr>
          <w:rFonts w:ascii="Times New Roman" w:hAnsi="Times New Roman" w:cs="Times New Roman"/>
        </w:rPr>
        <w:t xml:space="preserve">, G. and </w:t>
      </w:r>
      <w:proofErr w:type="spellStart"/>
      <w:r w:rsidRPr="00141233">
        <w:rPr>
          <w:rFonts w:ascii="Times New Roman" w:hAnsi="Times New Roman" w:cs="Times New Roman"/>
        </w:rPr>
        <w:t>Avraamides</w:t>
      </w:r>
      <w:proofErr w:type="spellEnd"/>
      <w:r w:rsidRPr="00141233">
        <w:rPr>
          <w:rFonts w:ascii="Times New Roman" w:hAnsi="Times New Roman" w:cs="Times New Roman"/>
        </w:rPr>
        <w:t xml:space="preserve">, M. editor(s), </w:t>
      </w:r>
      <w:proofErr w:type="spellStart"/>
      <w:r w:rsidRPr="00141233">
        <w:rPr>
          <w:rFonts w:ascii="Times New Roman" w:hAnsi="Times New Roman" w:cs="Times New Roman"/>
        </w:rPr>
        <w:t>European</w:t>
      </w:r>
      <w:proofErr w:type="spellEnd"/>
      <w:r w:rsidRPr="00141233">
        <w:rPr>
          <w:rFonts w:ascii="Times New Roman" w:hAnsi="Times New Roman" w:cs="Times New Roman"/>
        </w:rPr>
        <w:t xml:space="preserve"> </w:t>
      </w:r>
      <w:proofErr w:type="spellStart"/>
      <w:r w:rsidRPr="00141233">
        <w:rPr>
          <w:rFonts w:ascii="Times New Roman" w:hAnsi="Times New Roman" w:cs="Times New Roman"/>
        </w:rPr>
        <w:t>Commission</w:t>
      </w:r>
      <w:proofErr w:type="spellEnd"/>
      <w:r w:rsidRPr="00141233">
        <w:rPr>
          <w:rFonts w:ascii="Times New Roman" w:hAnsi="Times New Roman" w:cs="Times New Roman"/>
        </w:rPr>
        <w:t xml:space="preserve">, JRC124374.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4C4DFF" w14:paraId="048D899A" w14:textId="77777777" w:rsidTr="5C08CD78">
      <w:tc>
        <w:tcPr>
          <w:tcW w:w="3005" w:type="dxa"/>
        </w:tcPr>
        <w:p w14:paraId="24C95A9B" w14:textId="77777777" w:rsidR="004C4DFF" w:rsidRDefault="004C4DFF" w:rsidP="5C08CD78">
          <w:pPr>
            <w:pStyle w:val="Pis"/>
            <w:ind w:left="-115"/>
          </w:pPr>
        </w:p>
      </w:tc>
      <w:tc>
        <w:tcPr>
          <w:tcW w:w="3005" w:type="dxa"/>
        </w:tcPr>
        <w:p w14:paraId="5BA5A088" w14:textId="77777777" w:rsidR="004C4DFF" w:rsidRDefault="004C4DFF" w:rsidP="5C08CD78">
          <w:pPr>
            <w:pStyle w:val="Pis"/>
            <w:jc w:val="center"/>
          </w:pPr>
        </w:p>
      </w:tc>
      <w:tc>
        <w:tcPr>
          <w:tcW w:w="3005" w:type="dxa"/>
        </w:tcPr>
        <w:p w14:paraId="7C0C7265" w14:textId="77777777" w:rsidR="004C4DFF" w:rsidRDefault="004C4DFF" w:rsidP="5C08CD78">
          <w:pPr>
            <w:pStyle w:val="Pis"/>
            <w:ind w:right="-115"/>
            <w:jc w:val="right"/>
          </w:pPr>
        </w:p>
      </w:tc>
    </w:tr>
  </w:tbl>
  <w:p w14:paraId="44E484A1" w14:textId="77777777" w:rsidR="004C4DFF" w:rsidRDefault="004C4DFF" w:rsidP="5C08CD78">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AB8E0" w14:textId="77777777" w:rsidR="004C4DFF" w:rsidRPr="008914B0" w:rsidRDefault="004C4DFF" w:rsidP="00EE1C3E">
    <w:pPr>
      <w:pStyle w:val="Pis"/>
      <w:tabs>
        <w:tab w:val="left" w:pos="3840"/>
      </w:tabs>
      <w:jc w:val="right"/>
      <w:rPr>
        <w:rFonts w:ascii="Times New Roman" w:hAnsi="Times New Roman"/>
        <w:sz w:val="20"/>
        <w:szCs w:val="20"/>
      </w:rPr>
    </w:pPr>
    <w:r w:rsidRPr="008914B0">
      <w:rPr>
        <w:rFonts w:ascii="Times New Roman" w:hAnsi="Times New Roman"/>
        <w:bCs/>
        <w:sz w:val="20"/>
        <w:szCs w:val="20"/>
      </w:rPr>
      <w:t>Asutusesiseseks kasutamiseks</w:t>
    </w:r>
  </w:p>
  <w:p w14:paraId="29932A7D" w14:textId="6FA8DFA9" w:rsidR="004C4DFF" w:rsidRPr="008914B0" w:rsidRDefault="004C4DFF" w:rsidP="00EE1C3E">
    <w:pPr>
      <w:pStyle w:val="Pis"/>
      <w:jc w:val="right"/>
      <w:rPr>
        <w:rFonts w:ascii="Times New Roman" w:hAnsi="Times New Roman"/>
        <w:sz w:val="20"/>
        <w:szCs w:val="20"/>
      </w:rPr>
    </w:pPr>
    <w:r w:rsidRPr="008914B0">
      <w:rPr>
        <w:rFonts w:ascii="Times New Roman" w:hAnsi="Times New Roman"/>
        <w:sz w:val="20"/>
        <w:szCs w:val="20"/>
      </w:rPr>
      <w:t xml:space="preserve">Märge tehtud </w:t>
    </w:r>
    <w:r>
      <w:rPr>
        <w:rFonts w:ascii="Times New Roman" w:hAnsi="Times New Roman"/>
        <w:sz w:val="20"/>
        <w:szCs w:val="20"/>
      </w:rPr>
      <w:t>Keskkonnaministeeriumis 22.11.2021</w:t>
    </w:r>
  </w:p>
  <w:p w14:paraId="0DD1D155" w14:textId="77777777" w:rsidR="004C4DFF" w:rsidRPr="008914B0" w:rsidRDefault="004C4DFF" w:rsidP="00EE1C3E">
    <w:pPr>
      <w:pStyle w:val="Pis"/>
      <w:jc w:val="right"/>
      <w:rPr>
        <w:rFonts w:ascii="Times New Roman" w:hAnsi="Times New Roman"/>
        <w:sz w:val="20"/>
        <w:szCs w:val="20"/>
      </w:rPr>
    </w:pPr>
    <w:r w:rsidRPr="008914B0">
      <w:rPr>
        <w:rFonts w:ascii="Times New Roman" w:hAnsi="Times New Roman"/>
        <w:sz w:val="20"/>
        <w:szCs w:val="20"/>
      </w:rPr>
      <w:t>Ju</w:t>
    </w:r>
    <w:r>
      <w:rPr>
        <w:rFonts w:ascii="Times New Roman" w:hAnsi="Times New Roman"/>
        <w:sz w:val="20"/>
        <w:szCs w:val="20"/>
      </w:rPr>
      <w:t>urdepääsupiirang kuni VV otsuse vastuvõtmiseni</w:t>
    </w:r>
  </w:p>
  <w:p w14:paraId="48F992C3" w14:textId="529D53DF" w:rsidR="004C4DFF" w:rsidRPr="00EE1C3E" w:rsidRDefault="004C4DFF" w:rsidP="00EE1C3E">
    <w:pPr>
      <w:pStyle w:val="Pis"/>
      <w:jc w:val="right"/>
      <w:rPr>
        <w:rFonts w:ascii="Times New Roman" w:hAnsi="Times New Roman"/>
        <w:sz w:val="20"/>
        <w:szCs w:val="20"/>
      </w:rPr>
    </w:pPr>
    <w:r w:rsidRPr="008914B0">
      <w:rPr>
        <w:rFonts w:ascii="Times New Roman" w:hAnsi="Times New Roman"/>
        <w:sz w:val="20"/>
        <w:szCs w:val="20"/>
      </w:rPr>
      <w:t xml:space="preserve">Alus: </w:t>
    </w:r>
    <w:proofErr w:type="spellStart"/>
    <w:r w:rsidRPr="008914B0">
      <w:rPr>
        <w:rFonts w:ascii="Times New Roman" w:hAnsi="Times New Roman"/>
        <w:sz w:val="20"/>
        <w:szCs w:val="20"/>
      </w:rPr>
      <w:t>AvTS</w:t>
    </w:r>
    <w:proofErr w:type="spellEnd"/>
    <w:r w:rsidRPr="008914B0">
      <w:rPr>
        <w:rFonts w:ascii="Times New Roman" w:hAnsi="Times New Roman"/>
        <w:sz w:val="20"/>
        <w:szCs w:val="20"/>
      </w:rPr>
      <w:t xml:space="preserve"> § 35 lg 1 p 3</w:t>
    </w:r>
  </w:p>
  <w:p w14:paraId="26A5BD9A" w14:textId="317F5EF9" w:rsidR="004C4DFF" w:rsidRDefault="004C4DFF" w:rsidP="00A87F3A">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869DB"/>
    <w:multiLevelType w:val="multilevel"/>
    <w:tmpl w:val="93BE85A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EC96BDF"/>
    <w:multiLevelType w:val="multilevel"/>
    <w:tmpl w:val="C74C2D78"/>
    <w:lvl w:ilvl="0">
      <w:start w:val="1"/>
      <w:numFmt w:val="decimal"/>
      <w:lvlText w:val="%1."/>
      <w:lvlJc w:val="left"/>
      <w:pPr>
        <w:ind w:left="720" w:hanging="360"/>
      </w:pPr>
      <w:rPr>
        <w:rFonts w:hint="default"/>
      </w:rPr>
    </w:lvl>
    <w:lvl w:ilvl="1">
      <w:start w:val="1"/>
      <w:numFmt w:val="decimal"/>
      <w:lvlText w:val="%1.%2."/>
      <w:lvlJc w:val="left"/>
      <w:pPr>
        <w:ind w:left="525" w:hanging="525"/>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2" w15:restartNumberingAfterBreak="0">
    <w:nsid w:val="0EEE036C"/>
    <w:multiLevelType w:val="multilevel"/>
    <w:tmpl w:val="C74C2D78"/>
    <w:lvl w:ilvl="0">
      <w:start w:val="1"/>
      <w:numFmt w:val="decimal"/>
      <w:lvlText w:val="%1."/>
      <w:lvlJc w:val="left"/>
      <w:pPr>
        <w:ind w:left="720" w:hanging="360"/>
      </w:pPr>
      <w:rPr>
        <w:rFonts w:hint="default"/>
      </w:rPr>
    </w:lvl>
    <w:lvl w:ilvl="1">
      <w:start w:val="1"/>
      <w:numFmt w:val="decimal"/>
      <w:isLgl/>
      <w:lvlText w:val="%1.%2."/>
      <w:lvlJc w:val="left"/>
      <w:pPr>
        <w:ind w:left="52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111C1FB1"/>
    <w:multiLevelType w:val="hybridMultilevel"/>
    <w:tmpl w:val="EAA693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A863659"/>
    <w:multiLevelType w:val="hybridMultilevel"/>
    <w:tmpl w:val="67B8972A"/>
    <w:lvl w:ilvl="0" w:tplc="BF0E08A8">
      <w:start w:val="1"/>
      <w:numFmt w:val="decimal"/>
      <w:lvlText w:val="%1."/>
      <w:lvlJc w:val="left"/>
      <w:pPr>
        <w:ind w:left="360" w:hanging="360"/>
      </w:pPr>
    </w:lvl>
    <w:lvl w:ilvl="1" w:tplc="5816AA70">
      <w:start w:val="1"/>
      <w:numFmt w:val="lowerLetter"/>
      <w:lvlText w:val="%2."/>
      <w:lvlJc w:val="left"/>
      <w:pPr>
        <w:ind w:left="1080" w:hanging="360"/>
      </w:pPr>
    </w:lvl>
    <w:lvl w:ilvl="2" w:tplc="399ED6B0">
      <w:start w:val="1"/>
      <w:numFmt w:val="lowerRoman"/>
      <w:lvlText w:val="%3."/>
      <w:lvlJc w:val="right"/>
      <w:pPr>
        <w:ind w:left="1800" w:hanging="180"/>
      </w:pPr>
    </w:lvl>
    <w:lvl w:ilvl="3" w:tplc="C4D49124">
      <w:start w:val="1"/>
      <w:numFmt w:val="decimal"/>
      <w:lvlText w:val="%4."/>
      <w:lvlJc w:val="left"/>
      <w:pPr>
        <w:ind w:left="2520" w:hanging="360"/>
      </w:pPr>
    </w:lvl>
    <w:lvl w:ilvl="4" w:tplc="B876F852">
      <w:start w:val="1"/>
      <w:numFmt w:val="lowerLetter"/>
      <w:lvlText w:val="%5."/>
      <w:lvlJc w:val="left"/>
      <w:pPr>
        <w:ind w:left="3240" w:hanging="360"/>
      </w:pPr>
    </w:lvl>
    <w:lvl w:ilvl="5" w:tplc="165074DC">
      <w:start w:val="1"/>
      <w:numFmt w:val="lowerRoman"/>
      <w:lvlText w:val="%6."/>
      <w:lvlJc w:val="right"/>
      <w:pPr>
        <w:ind w:left="3960" w:hanging="180"/>
      </w:pPr>
    </w:lvl>
    <w:lvl w:ilvl="6" w:tplc="AAF617A6">
      <w:start w:val="1"/>
      <w:numFmt w:val="decimal"/>
      <w:lvlText w:val="%7."/>
      <w:lvlJc w:val="left"/>
      <w:pPr>
        <w:ind w:left="4680" w:hanging="360"/>
      </w:pPr>
    </w:lvl>
    <w:lvl w:ilvl="7" w:tplc="BF863022">
      <w:start w:val="1"/>
      <w:numFmt w:val="lowerLetter"/>
      <w:lvlText w:val="%8."/>
      <w:lvlJc w:val="left"/>
      <w:pPr>
        <w:ind w:left="5400" w:hanging="360"/>
      </w:pPr>
    </w:lvl>
    <w:lvl w:ilvl="8" w:tplc="FDFE9EBC">
      <w:start w:val="1"/>
      <w:numFmt w:val="lowerRoman"/>
      <w:lvlText w:val="%9."/>
      <w:lvlJc w:val="right"/>
      <w:pPr>
        <w:ind w:left="6120" w:hanging="180"/>
      </w:pPr>
    </w:lvl>
  </w:abstractNum>
  <w:abstractNum w:abstractNumId="5" w15:restartNumberingAfterBreak="0">
    <w:nsid w:val="23DF5B85"/>
    <w:multiLevelType w:val="multilevel"/>
    <w:tmpl w:val="AA76E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9723917"/>
    <w:multiLevelType w:val="hybridMultilevel"/>
    <w:tmpl w:val="B9D485A4"/>
    <w:lvl w:ilvl="0" w:tplc="04250001">
      <w:start w:val="2026"/>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70A2D90"/>
    <w:multiLevelType w:val="hybridMultilevel"/>
    <w:tmpl w:val="6FF4637C"/>
    <w:lvl w:ilvl="0" w:tplc="08E22A60">
      <w:start w:val="1"/>
      <w:numFmt w:val="decimal"/>
      <w:lvlText w:val="%1."/>
      <w:lvlJc w:val="left"/>
      <w:pPr>
        <w:ind w:left="720" w:hanging="360"/>
      </w:pPr>
    </w:lvl>
    <w:lvl w:ilvl="1" w:tplc="F10867E0">
      <w:start w:val="1"/>
      <w:numFmt w:val="lowerLetter"/>
      <w:lvlText w:val="%2."/>
      <w:lvlJc w:val="left"/>
      <w:pPr>
        <w:ind w:left="1440" w:hanging="360"/>
      </w:pPr>
    </w:lvl>
    <w:lvl w:ilvl="2" w:tplc="8DE2942C">
      <w:start w:val="1"/>
      <w:numFmt w:val="lowerRoman"/>
      <w:lvlText w:val="%3."/>
      <w:lvlJc w:val="right"/>
      <w:pPr>
        <w:ind w:left="2160" w:hanging="180"/>
      </w:pPr>
    </w:lvl>
    <w:lvl w:ilvl="3" w:tplc="E81645BC">
      <w:start w:val="1"/>
      <w:numFmt w:val="decimal"/>
      <w:lvlText w:val="%4."/>
      <w:lvlJc w:val="left"/>
      <w:pPr>
        <w:ind w:left="2880" w:hanging="360"/>
      </w:pPr>
    </w:lvl>
    <w:lvl w:ilvl="4" w:tplc="C5DE47B0">
      <w:start w:val="1"/>
      <w:numFmt w:val="lowerLetter"/>
      <w:lvlText w:val="%5."/>
      <w:lvlJc w:val="left"/>
      <w:pPr>
        <w:ind w:left="3600" w:hanging="360"/>
      </w:pPr>
    </w:lvl>
    <w:lvl w:ilvl="5" w:tplc="B9DEF50E">
      <w:start w:val="1"/>
      <w:numFmt w:val="lowerRoman"/>
      <w:lvlText w:val="%6."/>
      <w:lvlJc w:val="right"/>
      <w:pPr>
        <w:ind w:left="4320" w:hanging="180"/>
      </w:pPr>
    </w:lvl>
    <w:lvl w:ilvl="6" w:tplc="D570BAC2">
      <w:start w:val="1"/>
      <w:numFmt w:val="decimal"/>
      <w:lvlText w:val="%7."/>
      <w:lvlJc w:val="left"/>
      <w:pPr>
        <w:ind w:left="5040" w:hanging="360"/>
      </w:pPr>
    </w:lvl>
    <w:lvl w:ilvl="7" w:tplc="26922B40">
      <w:start w:val="1"/>
      <w:numFmt w:val="lowerLetter"/>
      <w:lvlText w:val="%8."/>
      <w:lvlJc w:val="left"/>
      <w:pPr>
        <w:ind w:left="5760" w:hanging="360"/>
      </w:pPr>
    </w:lvl>
    <w:lvl w:ilvl="8" w:tplc="8B5CD1A0">
      <w:start w:val="1"/>
      <w:numFmt w:val="lowerRoman"/>
      <w:lvlText w:val="%9."/>
      <w:lvlJc w:val="right"/>
      <w:pPr>
        <w:ind w:left="6480" w:hanging="180"/>
      </w:pPr>
    </w:lvl>
  </w:abstractNum>
  <w:abstractNum w:abstractNumId="8" w15:restartNumberingAfterBreak="0">
    <w:nsid w:val="3A743E4D"/>
    <w:multiLevelType w:val="hybridMultilevel"/>
    <w:tmpl w:val="B7B0909A"/>
    <w:lvl w:ilvl="0" w:tplc="CA48AD26">
      <w:start w:val="1"/>
      <w:numFmt w:val="decimal"/>
      <w:lvlText w:val="%1."/>
      <w:lvlJc w:val="left"/>
      <w:pPr>
        <w:ind w:left="720" w:hanging="360"/>
      </w:pPr>
    </w:lvl>
    <w:lvl w:ilvl="1" w:tplc="FB0ED774">
      <w:start w:val="1"/>
      <w:numFmt w:val="lowerLetter"/>
      <w:lvlText w:val="%2."/>
      <w:lvlJc w:val="left"/>
      <w:pPr>
        <w:ind w:left="1440" w:hanging="360"/>
      </w:pPr>
    </w:lvl>
    <w:lvl w:ilvl="2" w:tplc="F80474FA">
      <w:start w:val="1"/>
      <w:numFmt w:val="lowerRoman"/>
      <w:lvlText w:val="%3."/>
      <w:lvlJc w:val="right"/>
      <w:pPr>
        <w:ind w:left="2160" w:hanging="180"/>
      </w:pPr>
    </w:lvl>
    <w:lvl w:ilvl="3" w:tplc="1D409D9A">
      <w:start w:val="1"/>
      <w:numFmt w:val="decimal"/>
      <w:lvlText w:val="%4."/>
      <w:lvlJc w:val="left"/>
      <w:pPr>
        <w:ind w:left="2880" w:hanging="360"/>
      </w:pPr>
    </w:lvl>
    <w:lvl w:ilvl="4" w:tplc="C8DC2386">
      <w:start w:val="1"/>
      <w:numFmt w:val="lowerLetter"/>
      <w:lvlText w:val="%5."/>
      <w:lvlJc w:val="left"/>
      <w:pPr>
        <w:ind w:left="3600" w:hanging="360"/>
      </w:pPr>
    </w:lvl>
    <w:lvl w:ilvl="5" w:tplc="56F0A0E2">
      <w:start w:val="1"/>
      <w:numFmt w:val="lowerRoman"/>
      <w:lvlText w:val="%6."/>
      <w:lvlJc w:val="right"/>
      <w:pPr>
        <w:ind w:left="4320" w:hanging="180"/>
      </w:pPr>
    </w:lvl>
    <w:lvl w:ilvl="6" w:tplc="856289D8">
      <w:start w:val="1"/>
      <w:numFmt w:val="decimal"/>
      <w:lvlText w:val="%7."/>
      <w:lvlJc w:val="left"/>
      <w:pPr>
        <w:ind w:left="5040" w:hanging="360"/>
      </w:pPr>
    </w:lvl>
    <w:lvl w:ilvl="7" w:tplc="8D5EC11E">
      <w:start w:val="1"/>
      <w:numFmt w:val="lowerLetter"/>
      <w:lvlText w:val="%8."/>
      <w:lvlJc w:val="left"/>
      <w:pPr>
        <w:ind w:left="5760" w:hanging="360"/>
      </w:pPr>
    </w:lvl>
    <w:lvl w:ilvl="8" w:tplc="3EB64E2E">
      <w:start w:val="1"/>
      <w:numFmt w:val="lowerRoman"/>
      <w:lvlText w:val="%9."/>
      <w:lvlJc w:val="right"/>
      <w:pPr>
        <w:ind w:left="6480" w:hanging="180"/>
      </w:pPr>
    </w:lvl>
  </w:abstractNum>
  <w:abstractNum w:abstractNumId="9" w15:restartNumberingAfterBreak="0">
    <w:nsid w:val="3F5D0476"/>
    <w:multiLevelType w:val="hybridMultilevel"/>
    <w:tmpl w:val="9A38FC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76948A6"/>
    <w:multiLevelType w:val="multilevel"/>
    <w:tmpl w:val="C74C2D78"/>
    <w:lvl w:ilvl="0">
      <w:start w:val="1"/>
      <w:numFmt w:val="decimal"/>
      <w:lvlText w:val="%1."/>
      <w:lvlJc w:val="left"/>
      <w:pPr>
        <w:ind w:left="720" w:hanging="360"/>
      </w:pPr>
      <w:rPr>
        <w:rFonts w:hint="default"/>
      </w:rPr>
    </w:lvl>
    <w:lvl w:ilvl="1">
      <w:start w:val="1"/>
      <w:numFmt w:val="decimal"/>
      <w:isLgl/>
      <w:lvlText w:val="%1.%2."/>
      <w:lvlJc w:val="left"/>
      <w:pPr>
        <w:ind w:left="52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15:restartNumberingAfterBreak="0">
    <w:nsid w:val="4D3C497E"/>
    <w:multiLevelType w:val="hybridMultilevel"/>
    <w:tmpl w:val="3760E2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2FF3FE0"/>
    <w:multiLevelType w:val="multilevel"/>
    <w:tmpl w:val="8AD2053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5EB33E88"/>
    <w:multiLevelType w:val="multilevel"/>
    <w:tmpl w:val="C74C2D78"/>
    <w:lvl w:ilvl="0">
      <w:start w:val="1"/>
      <w:numFmt w:val="decimal"/>
      <w:lvlText w:val="%1."/>
      <w:lvlJc w:val="left"/>
      <w:pPr>
        <w:ind w:left="720" w:hanging="360"/>
      </w:pPr>
      <w:rPr>
        <w:rFonts w:hint="default"/>
      </w:rPr>
    </w:lvl>
    <w:lvl w:ilvl="1">
      <w:start w:val="1"/>
      <w:numFmt w:val="decimal"/>
      <w:isLgl/>
      <w:lvlText w:val="%1.%2."/>
      <w:lvlJc w:val="left"/>
      <w:pPr>
        <w:ind w:left="52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5FD130F7"/>
    <w:multiLevelType w:val="multilevel"/>
    <w:tmpl w:val="C74C2D78"/>
    <w:lvl w:ilvl="0">
      <w:start w:val="1"/>
      <w:numFmt w:val="decimal"/>
      <w:lvlText w:val="%1."/>
      <w:lvlJc w:val="left"/>
      <w:pPr>
        <w:ind w:left="720" w:hanging="360"/>
      </w:pPr>
      <w:rPr>
        <w:rFonts w:hint="default"/>
      </w:rPr>
    </w:lvl>
    <w:lvl w:ilvl="1">
      <w:start w:val="1"/>
      <w:numFmt w:val="decimal"/>
      <w:isLgl/>
      <w:lvlText w:val="%1.%2."/>
      <w:lvlJc w:val="left"/>
      <w:pPr>
        <w:ind w:left="52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6794589C"/>
    <w:multiLevelType w:val="multilevel"/>
    <w:tmpl w:val="58C2738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90C3F85"/>
    <w:multiLevelType w:val="multilevel"/>
    <w:tmpl w:val="C74C2D78"/>
    <w:lvl w:ilvl="0">
      <w:start w:val="1"/>
      <w:numFmt w:val="decimal"/>
      <w:lvlText w:val="%1."/>
      <w:lvlJc w:val="left"/>
      <w:pPr>
        <w:ind w:left="720" w:hanging="360"/>
      </w:pPr>
      <w:rPr>
        <w:rFonts w:hint="default"/>
      </w:rPr>
    </w:lvl>
    <w:lvl w:ilvl="1">
      <w:start w:val="1"/>
      <w:numFmt w:val="decimal"/>
      <w:isLgl/>
      <w:lvlText w:val="%1.%2."/>
      <w:lvlJc w:val="left"/>
      <w:pPr>
        <w:ind w:left="52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791603C4"/>
    <w:multiLevelType w:val="multilevel"/>
    <w:tmpl w:val="58262E18"/>
    <w:lvl w:ilvl="0">
      <w:start w:val="1"/>
      <w:numFmt w:val="decimal"/>
      <w:lvlText w:val="%1."/>
      <w:lvlJc w:val="left"/>
      <w:pPr>
        <w:ind w:left="360" w:hanging="360"/>
      </w:pPr>
      <w:rPr>
        <w:b w:val="0"/>
      </w:r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18" w15:restartNumberingAfterBreak="0">
    <w:nsid w:val="7D904D75"/>
    <w:multiLevelType w:val="multilevel"/>
    <w:tmpl w:val="C74C2D78"/>
    <w:lvl w:ilvl="0">
      <w:start w:val="1"/>
      <w:numFmt w:val="decimal"/>
      <w:lvlText w:val="%1."/>
      <w:lvlJc w:val="left"/>
      <w:pPr>
        <w:ind w:left="720" w:hanging="360"/>
      </w:pPr>
      <w:rPr>
        <w:rFonts w:hint="default"/>
      </w:rPr>
    </w:lvl>
    <w:lvl w:ilvl="1">
      <w:start w:val="1"/>
      <w:numFmt w:val="decimal"/>
      <w:isLgl/>
      <w:lvlText w:val="%1.%2."/>
      <w:lvlJc w:val="left"/>
      <w:pPr>
        <w:ind w:left="52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15:restartNumberingAfterBreak="0">
    <w:nsid w:val="7EF023B5"/>
    <w:multiLevelType w:val="hybridMultilevel"/>
    <w:tmpl w:val="2E34036E"/>
    <w:lvl w:ilvl="0" w:tplc="A9DCCE9A">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abstractNumId w:val="7"/>
  </w:num>
  <w:num w:numId="2">
    <w:abstractNumId w:val="8"/>
  </w:num>
  <w:num w:numId="3">
    <w:abstractNumId w:val="12"/>
  </w:num>
  <w:num w:numId="4">
    <w:abstractNumId w:val="17"/>
  </w:num>
  <w:num w:numId="5">
    <w:abstractNumId w:val="0"/>
  </w:num>
  <w:num w:numId="6">
    <w:abstractNumId w:val="4"/>
  </w:num>
  <w:num w:numId="7">
    <w:abstractNumId w:val="5"/>
  </w:num>
  <w:num w:numId="8">
    <w:abstractNumId w:val="19"/>
  </w:num>
  <w:num w:numId="9">
    <w:abstractNumId w:val="9"/>
  </w:num>
  <w:num w:numId="10">
    <w:abstractNumId w:val="3"/>
  </w:num>
  <w:num w:numId="11">
    <w:abstractNumId w:val="6"/>
  </w:num>
  <w:num w:numId="12">
    <w:abstractNumId w:val="11"/>
  </w:num>
  <w:num w:numId="13">
    <w:abstractNumId w:val="1"/>
  </w:num>
  <w:num w:numId="14">
    <w:abstractNumId w:val="10"/>
  </w:num>
  <w:num w:numId="15">
    <w:abstractNumId w:val="15"/>
  </w:num>
  <w:num w:numId="16">
    <w:abstractNumId w:val="14"/>
  </w:num>
  <w:num w:numId="17">
    <w:abstractNumId w:val="18"/>
  </w:num>
  <w:num w:numId="18">
    <w:abstractNumId w:val="16"/>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15D"/>
    <w:rsid w:val="00012384"/>
    <w:rsid w:val="000133FE"/>
    <w:rsid w:val="0001454E"/>
    <w:rsid w:val="000161BB"/>
    <w:rsid w:val="0001DB03"/>
    <w:rsid w:val="0002495D"/>
    <w:rsid w:val="000268B0"/>
    <w:rsid w:val="000276EB"/>
    <w:rsid w:val="00029445"/>
    <w:rsid w:val="00037166"/>
    <w:rsid w:val="0003E61B"/>
    <w:rsid w:val="000443CA"/>
    <w:rsid w:val="00052EB7"/>
    <w:rsid w:val="00070F85"/>
    <w:rsid w:val="00090B89"/>
    <w:rsid w:val="00092CA1"/>
    <w:rsid w:val="000A0B9E"/>
    <w:rsid w:val="000A662C"/>
    <w:rsid w:val="000B25BA"/>
    <w:rsid w:val="000B48B4"/>
    <w:rsid w:val="000C155F"/>
    <w:rsid w:val="000D3260"/>
    <w:rsid w:val="000D7FCB"/>
    <w:rsid w:val="000E35FF"/>
    <w:rsid w:val="000EF6B7"/>
    <w:rsid w:val="000F26B4"/>
    <w:rsid w:val="000F71E0"/>
    <w:rsid w:val="000F72E2"/>
    <w:rsid w:val="00101D94"/>
    <w:rsid w:val="0010EC2B"/>
    <w:rsid w:val="00110436"/>
    <w:rsid w:val="0011E68F"/>
    <w:rsid w:val="00125D28"/>
    <w:rsid w:val="00127288"/>
    <w:rsid w:val="00141233"/>
    <w:rsid w:val="001507A2"/>
    <w:rsid w:val="001534F8"/>
    <w:rsid w:val="00153910"/>
    <w:rsid w:val="001546DE"/>
    <w:rsid w:val="001844EA"/>
    <w:rsid w:val="00199129"/>
    <w:rsid w:val="001A9E1F"/>
    <w:rsid w:val="001B13D6"/>
    <w:rsid w:val="001B3AB9"/>
    <w:rsid w:val="001B4E9A"/>
    <w:rsid w:val="001C6C9F"/>
    <w:rsid w:val="001CD705"/>
    <w:rsid w:val="001D34AC"/>
    <w:rsid w:val="001D541B"/>
    <w:rsid w:val="001E2180"/>
    <w:rsid w:val="001F2715"/>
    <w:rsid w:val="001F515E"/>
    <w:rsid w:val="001F51ED"/>
    <w:rsid w:val="002033E9"/>
    <w:rsid w:val="00203913"/>
    <w:rsid w:val="0020774C"/>
    <w:rsid w:val="00211A34"/>
    <w:rsid w:val="002146DE"/>
    <w:rsid w:val="00217511"/>
    <w:rsid w:val="0022759A"/>
    <w:rsid w:val="00232249"/>
    <w:rsid w:val="0024956A"/>
    <w:rsid w:val="00251D66"/>
    <w:rsid w:val="00254E47"/>
    <w:rsid w:val="00255A2D"/>
    <w:rsid w:val="002579C1"/>
    <w:rsid w:val="0025B979"/>
    <w:rsid w:val="002672BB"/>
    <w:rsid w:val="00268EB7"/>
    <w:rsid w:val="00271A66"/>
    <w:rsid w:val="00287EEE"/>
    <w:rsid w:val="002B4F71"/>
    <w:rsid w:val="002B7A89"/>
    <w:rsid w:val="002C1E76"/>
    <w:rsid w:val="002C6D8F"/>
    <w:rsid w:val="002E4A91"/>
    <w:rsid w:val="002E7D20"/>
    <w:rsid w:val="002E7D69"/>
    <w:rsid w:val="002F05A6"/>
    <w:rsid w:val="00318263"/>
    <w:rsid w:val="00323EAD"/>
    <w:rsid w:val="0032532F"/>
    <w:rsid w:val="00325E9A"/>
    <w:rsid w:val="0033085D"/>
    <w:rsid w:val="0033098E"/>
    <w:rsid w:val="0034DC7E"/>
    <w:rsid w:val="00361B16"/>
    <w:rsid w:val="00362A19"/>
    <w:rsid w:val="00376EBD"/>
    <w:rsid w:val="00383FFE"/>
    <w:rsid w:val="00387938"/>
    <w:rsid w:val="003882C8"/>
    <w:rsid w:val="003A7A1E"/>
    <w:rsid w:val="003B0F95"/>
    <w:rsid w:val="003B1DDB"/>
    <w:rsid w:val="003B517A"/>
    <w:rsid w:val="003B6267"/>
    <w:rsid w:val="003C1433"/>
    <w:rsid w:val="003D5F4D"/>
    <w:rsid w:val="003D670F"/>
    <w:rsid w:val="003DB531"/>
    <w:rsid w:val="003F2661"/>
    <w:rsid w:val="003F5D9D"/>
    <w:rsid w:val="003F75FC"/>
    <w:rsid w:val="00411067"/>
    <w:rsid w:val="00413B26"/>
    <w:rsid w:val="00416C12"/>
    <w:rsid w:val="00422EFF"/>
    <w:rsid w:val="00427701"/>
    <w:rsid w:val="0043775A"/>
    <w:rsid w:val="00461AAB"/>
    <w:rsid w:val="00465381"/>
    <w:rsid w:val="0046714E"/>
    <w:rsid w:val="004671AF"/>
    <w:rsid w:val="0046F116"/>
    <w:rsid w:val="00474348"/>
    <w:rsid w:val="00491E02"/>
    <w:rsid w:val="00493EFA"/>
    <w:rsid w:val="004973E8"/>
    <w:rsid w:val="0049B2F1"/>
    <w:rsid w:val="004A063A"/>
    <w:rsid w:val="004A40D1"/>
    <w:rsid w:val="004A4174"/>
    <w:rsid w:val="004A7BF0"/>
    <w:rsid w:val="004B290F"/>
    <w:rsid w:val="004B586C"/>
    <w:rsid w:val="004B7F22"/>
    <w:rsid w:val="004C3DA5"/>
    <w:rsid w:val="004C4DFF"/>
    <w:rsid w:val="004D351B"/>
    <w:rsid w:val="004E6344"/>
    <w:rsid w:val="00510C15"/>
    <w:rsid w:val="0051726B"/>
    <w:rsid w:val="00523391"/>
    <w:rsid w:val="00527E8D"/>
    <w:rsid w:val="00537651"/>
    <w:rsid w:val="00549B9A"/>
    <w:rsid w:val="00561BE3"/>
    <w:rsid w:val="00565A89"/>
    <w:rsid w:val="00571F02"/>
    <w:rsid w:val="005733B3"/>
    <w:rsid w:val="00574F4A"/>
    <w:rsid w:val="00581FEA"/>
    <w:rsid w:val="00590CB9"/>
    <w:rsid w:val="00596441"/>
    <w:rsid w:val="005A2610"/>
    <w:rsid w:val="005B1ECD"/>
    <w:rsid w:val="005BF3C7"/>
    <w:rsid w:val="005C43D1"/>
    <w:rsid w:val="005CFEAF"/>
    <w:rsid w:val="005D57B0"/>
    <w:rsid w:val="005F46EE"/>
    <w:rsid w:val="005F57BC"/>
    <w:rsid w:val="005F7F0F"/>
    <w:rsid w:val="00604231"/>
    <w:rsid w:val="006143F2"/>
    <w:rsid w:val="00614738"/>
    <w:rsid w:val="00614AE3"/>
    <w:rsid w:val="006200E4"/>
    <w:rsid w:val="006223DD"/>
    <w:rsid w:val="0062335A"/>
    <w:rsid w:val="00624468"/>
    <w:rsid w:val="0063A33D"/>
    <w:rsid w:val="00644462"/>
    <w:rsid w:val="006568BD"/>
    <w:rsid w:val="006579B9"/>
    <w:rsid w:val="006649DF"/>
    <w:rsid w:val="00677A9D"/>
    <w:rsid w:val="00681950"/>
    <w:rsid w:val="006860A2"/>
    <w:rsid w:val="006A0177"/>
    <w:rsid w:val="006A0E27"/>
    <w:rsid w:val="006A18F1"/>
    <w:rsid w:val="006A471A"/>
    <w:rsid w:val="006A6263"/>
    <w:rsid w:val="006B3BC9"/>
    <w:rsid w:val="006B590A"/>
    <w:rsid w:val="006B665A"/>
    <w:rsid w:val="006B6E9C"/>
    <w:rsid w:val="006CC1BD"/>
    <w:rsid w:val="006F5F40"/>
    <w:rsid w:val="007007F1"/>
    <w:rsid w:val="0070603D"/>
    <w:rsid w:val="007138A2"/>
    <w:rsid w:val="00736F63"/>
    <w:rsid w:val="007455DB"/>
    <w:rsid w:val="00770FC4"/>
    <w:rsid w:val="00777978"/>
    <w:rsid w:val="00778662"/>
    <w:rsid w:val="00782CC2"/>
    <w:rsid w:val="00792115"/>
    <w:rsid w:val="0079445D"/>
    <w:rsid w:val="00794CEC"/>
    <w:rsid w:val="007A1E62"/>
    <w:rsid w:val="007B45CF"/>
    <w:rsid w:val="007C51F3"/>
    <w:rsid w:val="007D47B7"/>
    <w:rsid w:val="007F1051"/>
    <w:rsid w:val="008041A8"/>
    <w:rsid w:val="00810875"/>
    <w:rsid w:val="0081674D"/>
    <w:rsid w:val="0081DF40"/>
    <w:rsid w:val="0082208F"/>
    <w:rsid w:val="00824E7B"/>
    <w:rsid w:val="00834017"/>
    <w:rsid w:val="008422DE"/>
    <w:rsid w:val="00842D7E"/>
    <w:rsid w:val="00844875"/>
    <w:rsid w:val="00846CC8"/>
    <w:rsid w:val="0085021C"/>
    <w:rsid w:val="00854472"/>
    <w:rsid w:val="0085CD42"/>
    <w:rsid w:val="0086046F"/>
    <w:rsid w:val="00863A3C"/>
    <w:rsid w:val="00872A2F"/>
    <w:rsid w:val="008732F9"/>
    <w:rsid w:val="008736E1"/>
    <w:rsid w:val="0087DBF3"/>
    <w:rsid w:val="00880312"/>
    <w:rsid w:val="008865C8"/>
    <w:rsid w:val="00889921"/>
    <w:rsid w:val="008A1BA3"/>
    <w:rsid w:val="008B357F"/>
    <w:rsid w:val="008C2D2D"/>
    <w:rsid w:val="008D2FDB"/>
    <w:rsid w:val="008DB389"/>
    <w:rsid w:val="008E00E2"/>
    <w:rsid w:val="008E3206"/>
    <w:rsid w:val="008E6897"/>
    <w:rsid w:val="00906104"/>
    <w:rsid w:val="009101DF"/>
    <w:rsid w:val="0091314C"/>
    <w:rsid w:val="00915CE1"/>
    <w:rsid w:val="00916A0F"/>
    <w:rsid w:val="0092113F"/>
    <w:rsid w:val="0093135D"/>
    <w:rsid w:val="00934953"/>
    <w:rsid w:val="00956384"/>
    <w:rsid w:val="00963E56"/>
    <w:rsid w:val="0099812A"/>
    <w:rsid w:val="009A673E"/>
    <w:rsid w:val="009A9A66"/>
    <w:rsid w:val="009B3A25"/>
    <w:rsid w:val="009B7783"/>
    <w:rsid w:val="009C1C92"/>
    <w:rsid w:val="009CD335"/>
    <w:rsid w:val="009D4557"/>
    <w:rsid w:val="009D5DF0"/>
    <w:rsid w:val="009E25CC"/>
    <w:rsid w:val="009E2F2F"/>
    <w:rsid w:val="009E4882"/>
    <w:rsid w:val="009E7303"/>
    <w:rsid w:val="009F0395"/>
    <w:rsid w:val="00A121FF"/>
    <w:rsid w:val="00A2472B"/>
    <w:rsid w:val="00A27587"/>
    <w:rsid w:val="00A408C0"/>
    <w:rsid w:val="00A464C5"/>
    <w:rsid w:val="00A4FE3E"/>
    <w:rsid w:val="00A50EC6"/>
    <w:rsid w:val="00A67106"/>
    <w:rsid w:val="00A76E38"/>
    <w:rsid w:val="00A80AA9"/>
    <w:rsid w:val="00A834D2"/>
    <w:rsid w:val="00A844C6"/>
    <w:rsid w:val="00A8798C"/>
    <w:rsid w:val="00A87F3A"/>
    <w:rsid w:val="00A98DCB"/>
    <w:rsid w:val="00A9BF12"/>
    <w:rsid w:val="00AF4B67"/>
    <w:rsid w:val="00B01974"/>
    <w:rsid w:val="00B153FE"/>
    <w:rsid w:val="00B23D98"/>
    <w:rsid w:val="00B42C04"/>
    <w:rsid w:val="00B4C6DA"/>
    <w:rsid w:val="00B614BA"/>
    <w:rsid w:val="00B66CE5"/>
    <w:rsid w:val="00B82AB7"/>
    <w:rsid w:val="00B82EA9"/>
    <w:rsid w:val="00BC0D99"/>
    <w:rsid w:val="00BC4014"/>
    <w:rsid w:val="00BC5D7E"/>
    <w:rsid w:val="00BCAD13"/>
    <w:rsid w:val="00BD443A"/>
    <w:rsid w:val="00BE0723"/>
    <w:rsid w:val="00BF380E"/>
    <w:rsid w:val="00C1234A"/>
    <w:rsid w:val="00C15251"/>
    <w:rsid w:val="00C15F0D"/>
    <w:rsid w:val="00C33F71"/>
    <w:rsid w:val="00C3D2C7"/>
    <w:rsid w:val="00C44E11"/>
    <w:rsid w:val="00C4D0A7"/>
    <w:rsid w:val="00C61CDD"/>
    <w:rsid w:val="00C62492"/>
    <w:rsid w:val="00C64590"/>
    <w:rsid w:val="00C66A39"/>
    <w:rsid w:val="00C90862"/>
    <w:rsid w:val="00C90C04"/>
    <w:rsid w:val="00C94DF7"/>
    <w:rsid w:val="00C966DB"/>
    <w:rsid w:val="00CA3D34"/>
    <w:rsid w:val="00CA58D1"/>
    <w:rsid w:val="00CA6393"/>
    <w:rsid w:val="00CC0462"/>
    <w:rsid w:val="00CC61A0"/>
    <w:rsid w:val="00CD2D63"/>
    <w:rsid w:val="00CE0419"/>
    <w:rsid w:val="00CE2459"/>
    <w:rsid w:val="00CF307D"/>
    <w:rsid w:val="00D13B4B"/>
    <w:rsid w:val="00D20E29"/>
    <w:rsid w:val="00D24AEF"/>
    <w:rsid w:val="00D251C2"/>
    <w:rsid w:val="00D266FB"/>
    <w:rsid w:val="00D47B38"/>
    <w:rsid w:val="00D570A0"/>
    <w:rsid w:val="00D57FCB"/>
    <w:rsid w:val="00D60F43"/>
    <w:rsid w:val="00D6563F"/>
    <w:rsid w:val="00D66952"/>
    <w:rsid w:val="00D727F7"/>
    <w:rsid w:val="00D73C9A"/>
    <w:rsid w:val="00D75308"/>
    <w:rsid w:val="00D80F0E"/>
    <w:rsid w:val="00D81E24"/>
    <w:rsid w:val="00DA40A5"/>
    <w:rsid w:val="00DC0180"/>
    <w:rsid w:val="00DC1BE8"/>
    <w:rsid w:val="00DC6753"/>
    <w:rsid w:val="00DE61F8"/>
    <w:rsid w:val="00DEA1EC"/>
    <w:rsid w:val="00DF1A94"/>
    <w:rsid w:val="00DF1D35"/>
    <w:rsid w:val="00DF2D42"/>
    <w:rsid w:val="00DF384F"/>
    <w:rsid w:val="00E0A53D"/>
    <w:rsid w:val="00E13DE3"/>
    <w:rsid w:val="00E235A9"/>
    <w:rsid w:val="00E26D36"/>
    <w:rsid w:val="00E2B429"/>
    <w:rsid w:val="00E3291A"/>
    <w:rsid w:val="00E4090D"/>
    <w:rsid w:val="00E435B1"/>
    <w:rsid w:val="00E44567"/>
    <w:rsid w:val="00E459FB"/>
    <w:rsid w:val="00E50775"/>
    <w:rsid w:val="00E5AA5F"/>
    <w:rsid w:val="00E60158"/>
    <w:rsid w:val="00E6236C"/>
    <w:rsid w:val="00E62B73"/>
    <w:rsid w:val="00E642EE"/>
    <w:rsid w:val="00E729D0"/>
    <w:rsid w:val="00E93DBA"/>
    <w:rsid w:val="00E95369"/>
    <w:rsid w:val="00E96748"/>
    <w:rsid w:val="00EA615D"/>
    <w:rsid w:val="00EC0C94"/>
    <w:rsid w:val="00EC157F"/>
    <w:rsid w:val="00EC5EB9"/>
    <w:rsid w:val="00ED0863"/>
    <w:rsid w:val="00ED0C7E"/>
    <w:rsid w:val="00EE1C3E"/>
    <w:rsid w:val="00EECFB0"/>
    <w:rsid w:val="00F07468"/>
    <w:rsid w:val="00F21813"/>
    <w:rsid w:val="00F26010"/>
    <w:rsid w:val="00F27579"/>
    <w:rsid w:val="00F309D2"/>
    <w:rsid w:val="00F31F37"/>
    <w:rsid w:val="00F35480"/>
    <w:rsid w:val="00F41B98"/>
    <w:rsid w:val="00F46E34"/>
    <w:rsid w:val="00F556F8"/>
    <w:rsid w:val="00F5C190"/>
    <w:rsid w:val="00F61052"/>
    <w:rsid w:val="00F7569D"/>
    <w:rsid w:val="00F79BA5"/>
    <w:rsid w:val="00F91ABA"/>
    <w:rsid w:val="00F97136"/>
    <w:rsid w:val="00FA62E8"/>
    <w:rsid w:val="00FB155C"/>
    <w:rsid w:val="00FB662F"/>
    <w:rsid w:val="00FC3BF7"/>
    <w:rsid w:val="00FCB5EC"/>
    <w:rsid w:val="00FDACA2"/>
    <w:rsid w:val="00FF4B38"/>
    <w:rsid w:val="01053973"/>
    <w:rsid w:val="01063626"/>
    <w:rsid w:val="01064548"/>
    <w:rsid w:val="0107A3FE"/>
    <w:rsid w:val="01082D27"/>
    <w:rsid w:val="010D2C0B"/>
    <w:rsid w:val="010E5B36"/>
    <w:rsid w:val="010EA630"/>
    <w:rsid w:val="0111D6CF"/>
    <w:rsid w:val="0111E4BD"/>
    <w:rsid w:val="01134004"/>
    <w:rsid w:val="01134FC9"/>
    <w:rsid w:val="0114DF6C"/>
    <w:rsid w:val="011B6FB7"/>
    <w:rsid w:val="011EAED1"/>
    <w:rsid w:val="01216A8A"/>
    <w:rsid w:val="01285EED"/>
    <w:rsid w:val="012BC775"/>
    <w:rsid w:val="012DD1E6"/>
    <w:rsid w:val="012E1F8E"/>
    <w:rsid w:val="012EB91C"/>
    <w:rsid w:val="012EF331"/>
    <w:rsid w:val="012F71F9"/>
    <w:rsid w:val="013047CA"/>
    <w:rsid w:val="0132C647"/>
    <w:rsid w:val="0135B159"/>
    <w:rsid w:val="0135E191"/>
    <w:rsid w:val="01379B32"/>
    <w:rsid w:val="013DC22C"/>
    <w:rsid w:val="014102FA"/>
    <w:rsid w:val="0148BAD3"/>
    <w:rsid w:val="014DD3CB"/>
    <w:rsid w:val="015195F5"/>
    <w:rsid w:val="0151D6F6"/>
    <w:rsid w:val="015244E2"/>
    <w:rsid w:val="015412F6"/>
    <w:rsid w:val="0154C108"/>
    <w:rsid w:val="015E8CC8"/>
    <w:rsid w:val="01641C6E"/>
    <w:rsid w:val="016D8B91"/>
    <w:rsid w:val="017A0CF4"/>
    <w:rsid w:val="017AA3F4"/>
    <w:rsid w:val="017C5D84"/>
    <w:rsid w:val="01863FD7"/>
    <w:rsid w:val="01871EF7"/>
    <w:rsid w:val="018C298C"/>
    <w:rsid w:val="0192FEC2"/>
    <w:rsid w:val="01968B3D"/>
    <w:rsid w:val="0198BCC9"/>
    <w:rsid w:val="019C80C1"/>
    <w:rsid w:val="019FD304"/>
    <w:rsid w:val="01A2EA4B"/>
    <w:rsid w:val="01A50610"/>
    <w:rsid w:val="01A6C031"/>
    <w:rsid w:val="01AEA284"/>
    <w:rsid w:val="01B4E691"/>
    <w:rsid w:val="01B69233"/>
    <w:rsid w:val="01B85D84"/>
    <w:rsid w:val="01BBC4C5"/>
    <w:rsid w:val="01C350A5"/>
    <w:rsid w:val="01C3CCD3"/>
    <w:rsid w:val="01C5C879"/>
    <w:rsid w:val="01C61298"/>
    <w:rsid w:val="01C6E5D5"/>
    <w:rsid w:val="01CA121A"/>
    <w:rsid w:val="01D35562"/>
    <w:rsid w:val="01D4768D"/>
    <w:rsid w:val="01D9AE39"/>
    <w:rsid w:val="01DB3814"/>
    <w:rsid w:val="01DC9045"/>
    <w:rsid w:val="01E00390"/>
    <w:rsid w:val="01E249A2"/>
    <w:rsid w:val="01E385F2"/>
    <w:rsid w:val="01EAAB92"/>
    <w:rsid w:val="01EBF4FE"/>
    <w:rsid w:val="01F60681"/>
    <w:rsid w:val="01F81A5C"/>
    <w:rsid w:val="01FDF502"/>
    <w:rsid w:val="02029622"/>
    <w:rsid w:val="02033FD2"/>
    <w:rsid w:val="02061C96"/>
    <w:rsid w:val="02080558"/>
    <w:rsid w:val="020CEF93"/>
    <w:rsid w:val="020DBE65"/>
    <w:rsid w:val="020E25AE"/>
    <w:rsid w:val="020FBEDE"/>
    <w:rsid w:val="02134A8E"/>
    <w:rsid w:val="0215F248"/>
    <w:rsid w:val="02193C33"/>
    <w:rsid w:val="021B3267"/>
    <w:rsid w:val="021BFEFA"/>
    <w:rsid w:val="021D0D78"/>
    <w:rsid w:val="02233C1A"/>
    <w:rsid w:val="02251F5D"/>
    <w:rsid w:val="022F8F65"/>
    <w:rsid w:val="02304E43"/>
    <w:rsid w:val="0232269E"/>
    <w:rsid w:val="0235E358"/>
    <w:rsid w:val="0238835C"/>
    <w:rsid w:val="023C5CBC"/>
    <w:rsid w:val="023EE666"/>
    <w:rsid w:val="023EFEE8"/>
    <w:rsid w:val="02440877"/>
    <w:rsid w:val="02471B51"/>
    <w:rsid w:val="0248850D"/>
    <w:rsid w:val="024F4247"/>
    <w:rsid w:val="024F80E0"/>
    <w:rsid w:val="0250F8F9"/>
    <w:rsid w:val="0253B697"/>
    <w:rsid w:val="0257D59A"/>
    <w:rsid w:val="0259639B"/>
    <w:rsid w:val="0259B4E3"/>
    <w:rsid w:val="0259BC30"/>
    <w:rsid w:val="025BDC3B"/>
    <w:rsid w:val="025C1F9A"/>
    <w:rsid w:val="02631951"/>
    <w:rsid w:val="0267FCD8"/>
    <w:rsid w:val="02695AA9"/>
    <w:rsid w:val="0269FBE9"/>
    <w:rsid w:val="026ABC01"/>
    <w:rsid w:val="026DA068"/>
    <w:rsid w:val="026FB3A3"/>
    <w:rsid w:val="02701B71"/>
    <w:rsid w:val="02715A12"/>
    <w:rsid w:val="0273FB3E"/>
    <w:rsid w:val="0275B740"/>
    <w:rsid w:val="0281B161"/>
    <w:rsid w:val="0281C0D6"/>
    <w:rsid w:val="02836436"/>
    <w:rsid w:val="0283FBE6"/>
    <w:rsid w:val="0285EAA5"/>
    <w:rsid w:val="02892CCE"/>
    <w:rsid w:val="0289A49F"/>
    <w:rsid w:val="0289C2B7"/>
    <w:rsid w:val="028E4EBF"/>
    <w:rsid w:val="028F92DF"/>
    <w:rsid w:val="0290F796"/>
    <w:rsid w:val="029EC7D4"/>
    <w:rsid w:val="02A13336"/>
    <w:rsid w:val="02A25DC4"/>
    <w:rsid w:val="02B3CA99"/>
    <w:rsid w:val="02B55716"/>
    <w:rsid w:val="02B63911"/>
    <w:rsid w:val="02B7CA95"/>
    <w:rsid w:val="02B7E43E"/>
    <w:rsid w:val="02B7FD06"/>
    <w:rsid w:val="02BA971F"/>
    <w:rsid w:val="02BAA159"/>
    <w:rsid w:val="02BED9D2"/>
    <w:rsid w:val="02C28E7D"/>
    <w:rsid w:val="02C527DB"/>
    <w:rsid w:val="02CA29CE"/>
    <w:rsid w:val="02CCA3FF"/>
    <w:rsid w:val="02CEFE2C"/>
    <w:rsid w:val="02D31ED3"/>
    <w:rsid w:val="02D7FF8F"/>
    <w:rsid w:val="02DCD3C3"/>
    <w:rsid w:val="02E0D617"/>
    <w:rsid w:val="02E0EC42"/>
    <w:rsid w:val="02E22CFF"/>
    <w:rsid w:val="02E48B34"/>
    <w:rsid w:val="02F0438B"/>
    <w:rsid w:val="02F4FD25"/>
    <w:rsid w:val="02F78B61"/>
    <w:rsid w:val="02F7D37A"/>
    <w:rsid w:val="02FB6FA5"/>
    <w:rsid w:val="02FD4A1F"/>
    <w:rsid w:val="02FEC945"/>
    <w:rsid w:val="03038F50"/>
    <w:rsid w:val="0306461F"/>
    <w:rsid w:val="03068A96"/>
    <w:rsid w:val="030A4DB0"/>
    <w:rsid w:val="030D48D1"/>
    <w:rsid w:val="0312D131"/>
    <w:rsid w:val="0315DBE0"/>
    <w:rsid w:val="031BB8E6"/>
    <w:rsid w:val="03212697"/>
    <w:rsid w:val="0323FFB4"/>
    <w:rsid w:val="03284133"/>
    <w:rsid w:val="03286DF2"/>
    <w:rsid w:val="03345209"/>
    <w:rsid w:val="03395BE2"/>
    <w:rsid w:val="0339AFF3"/>
    <w:rsid w:val="033DA60C"/>
    <w:rsid w:val="033E899A"/>
    <w:rsid w:val="03411D66"/>
    <w:rsid w:val="03435C45"/>
    <w:rsid w:val="034A6ADF"/>
    <w:rsid w:val="034BEE24"/>
    <w:rsid w:val="0350B40C"/>
    <w:rsid w:val="03539908"/>
    <w:rsid w:val="0356166F"/>
    <w:rsid w:val="03561990"/>
    <w:rsid w:val="0357B420"/>
    <w:rsid w:val="0358CE6F"/>
    <w:rsid w:val="035A996A"/>
    <w:rsid w:val="035BA2E8"/>
    <w:rsid w:val="035DA14A"/>
    <w:rsid w:val="035F43DC"/>
    <w:rsid w:val="03640E51"/>
    <w:rsid w:val="036836E8"/>
    <w:rsid w:val="036938A7"/>
    <w:rsid w:val="036BDD4B"/>
    <w:rsid w:val="036E8C5A"/>
    <w:rsid w:val="036F2FA0"/>
    <w:rsid w:val="03702CD5"/>
    <w:rsid w:val="0372532C"/>
    <w:rsid w:val="03757E9A"/>
    <w:rsid w:val="03768C7E"/>
    <w:rsid w:val="0377F75F"/>
    <w:rsid w:val="037EEF25"/>
    <w:rsid w:val="0387CE4F"/>
    <w:rsid w:val="0388B655"/>
    <w:rsid w:val="03898839"/>
    <w:rsid w:val="038B77AE"/>
    <w:rsid w:val="038BE2F5"/>
    <w:rsid w:val="038FBC7D"/>
    <w:rsid w:val="03900262"/>
    <w:rsid w:val="03931C85"/>
    <w:rsid w:val="039FCC80"/>
    <w:rsid w:val="03A05D43"/>
    <w:rsid w:val="03A07666"/>
    <w:rsid w:val="03AA44A0"/>
    <w:rsid w:val="03AAE710"/>
    <w:rsid w:val="03B11FE5"/>
    <w:rsid w:val="03B3DF0F"/>
    <w:rsid w:val="03B77D4D"/>
    <w:rsid w:val="03B8A09A"/>
    <w:rsid w:val="03BE0FC0"/>
    <w:rsid w:val="03C36FE3"/>
    <w:rsid w:val="03C64252"/>
    <w:rsid w:val="03CE245C"/>
    <w:rsid w:val="03D23810"/>
    <w:rsid w:val="03D558AB"/>
    <w:rsid w:val="03D70155"/>
    <w:rsid w:val="03D9E778"/>
    <w:rsid w:val="03D9F51A"/>
    <w:rsid w:val="03E266C6"/>
    <w:rsid w:val="03E4939B"/>
    <w:rsid w:val="03E5CDAC"/>
    <w:rsid w:val="03E65AEE"/>
    <w:rsid w:val="03E67F48"/>
    <w:rsid w:val="03EABDBD"/>
    <w:rsid w:val="03EB9FFD"/>
    <w:rsid w:val="03F3F8BB"/>
    <w:rsid w:val="03F4B9D9"/>
    <w:rsid w:val="03F98AC6"/>
    <w:rsid w:val="03FC57E8"/>
    <w:rsid w:val="03FE9234"/>
    <w:rsid w:val="03FF17E8"/>
    <w:rsid w:val="0404C5D3"/>
    <w:rsid w:val="040E060C"/>
    <w:rsid w:val="040E9D82"/>
    <w:rsid w:val="040F25FE"/>
    <w:rsid w:val="0414425A"/>
    <w:rsid w:val="0418E310"/>
    <w:rsid w:val="0419B907"/>
    <w:rsid w:val="041B3749"/>
    <w:rsid w:val="042CC086"/>
    <w:rsid w:val="042D007D"/>
    <w:rsid w:val="043039A2"/>
    <w:rsid w:val="04330EBA"/>
    <w:rsid w:val="0438896C"/>
    <w:rsid w:val="043E9416"/>
    <w:rsid w:val="0440B088"/>
    <w:rsid w:val="0440FC1E"/>
    <w:rsid w:val="0442EF55"/>
    <w:rsid w:val="04435911"/>
    <w:rsid w:val="0444E3AD"/>
    <w:rsid w:val="0445B828"/>
    <w:rsid w:val="044A55BA"/>
    <w:rsid w:val="044ADCDB"/>
    <w:rsid w:val="045187AA"/>
    <w:rsid w:val="04532DCE"/>
    <w:rsid w:val="0454D00D"/>
    <w:rsid w:val="0456325A"/>
    <w:rsid w:val="0456682B"/>
    <w:rsid w:val="0456A5BE"/>
    <w:rsid w:val="0458EC41"/>
    <w:rsid w:val="0459EAE4"/>
    <w:rsid w:val="045DE804"/>
    <w:rsid w:val="0461872A"/>
    <w:rsid w:val="04630B96"/>
    <w:rsid w:val="0463D928"/>
    <w:rsid w:val="046564F0"/>
    <w:rsid w:val="046908BC"/>
    <w:rsid w:val="0470D71D"/>
    <w:rsid w:val="04717E1B"/>
    <w:rsid w:val="0474B1BA"/>
    <w:rsid w:val="04750C19"/>
    <w:rsid w:val="0475E955"/>
    <w:rsid w:val="04789F0C"/>
    <w:rsid w:val="047A9B00"/>
    <w:rsid w:val="04809372"/>
    <w:rsid w:val="04849A0A"/>
    <w:rsid w:val="04850CDD"/>
    <w:rsid w:val="0489FF50"/>
    <w:rsid w:val="048CA805"/>
    <w:rsid w:val="049068BA"/>
    <w:rsid w:val="0490EE76"/>
    <w:rsid w:val="04943B73"/>
    <w:rsid w:val="04952AEE"/>
    <w:rsid w:val="04954939"/>
    <w:rsid w:val="0499CFE9"/>
    <w:rsid w:val="049B37EB"/>
    <w:rsid w:val="049BAE96"/>
    <w:rsid w:val="049BCE34"/>
    <w:rsid w:val="049E6230"/>
    <w:rsid w:val="04A1F2E6"/>
    <w:rsid w:val="04A5400B"/>
    <w:rsid w:val="04A57F16"/>
    <w:rsid w:val="04A7D541"/>
    <w:rsid w:val="04A8FDDC"/>
    <w:rsid w:val="04AC95DC"/>
    <w:rsid w:val="04AD0D3F"/>
    <w:rsid w:val="04AE6C70"/>
    <w:rsid w:val="04B09460"/>
    <w:rsid w:val="04B23744"/>
    <w:rsid w:val="04B2DCFD"/>
    <w:rsid w:val="04B39349"/>
    <w:rsid w:val="04B48DE1"/>
    <w:rsid w:val="04B50BB3"/>
    <w:rsid w:val="04B9E3D3"/>
    <w:rsid w:val="04BA1D3B"/>
    <w:rsid w:val="04BCF3D3"/>
    <w:rsid w:val="04BEB095"/>
    <w:rsid w:val="04C11F81"/>
    <w:rsid w:val="04C14597"/>
    <w:rsid w:val="04C21C13"/>
    <w:rsid w:val="04C22E21"/>
    <w:rsid w:val="04C7A9F8"/>
    <w:rsid w:val="04C91103"/>
    <w:rsid w:val="04C93F24"/>
    <w:rsid w:val="04C97187"/>
    <w:rsid w:val="04CC830C"/>
    <w:rsid w:val="04CD97AB"/>
    <w:rsid w:val="04CE88E6"/>
    <w:rsid w:val="04D1B751"/>
    <w:rsid w:val="04D439AF"/>
    <w:rsid w:val="04D44944"/>
    <w:rsid w:val="04D49C05"/>
    <w:rsid w:val="04DD8791"/>
    <w:rsid w:val="04DDDF35"/>
    <w:rsid w:val="04E41BC4"/>
    <w:rsid w:val="04E42B18"/>
    <w:rsid w:val="04E87AFE"/>
    <w:rsid w:val="04E9DAFD"/>
    <w:rsid w:val="04EA8822"/>
    <w:rsid w:val="04EDDABB"/>
    <w:rsid w:val="04EFF654"/>
    <w:rsid w:val="04F23E1F"/>
    <w:rsid w:val="04F402FC"/>
    <w:rsid w:val="04F4C35F"/>
    <w:rsid w:val="04F5CEBB"/>
    <w:rsid w:val="04F817B1"/>
    <w:rsid w:val="04FA4F43"/>
    <w:rsid w:val="050229A9"/>
    <w:rsid w:val="05024130"/>
    <w:rsid w:val="05034616"/>
    <w:rsid w:val="05034D42"/>
    <w:rsid w:val="0506B685"/>
    <w:rsid w:val="05078BDA"/>
    <w:rsid w:val="0508F4ED"/>
    <w:rsid w:val="0509A451"/>
    <w:rsid w:val="05115E1A"/>
    <w:rsid w:val="0515B8E5"/>
    <w:rsid w:val="051AF626"/>
    <w:rsid w:val="052787CC"/>
    <w:rsid w:val="052841EF"/>
    <w:rsid w:val="05289B0D"/>
    <w:rsid w:val="0529DC0E"/>
    <w:rsid w:val="052AB3C6"/>
    <w:rsid w:val="052D24AE"/>
    <w:rsid w:val="052D7745"/>
    <w:rsid w:val="052DA2C5"/>
    <w:rsid w:val="05300293"/>
    <w:rsid w:val="05324AAE"/>
    <w:rsid w:val="05372AD7"/>
    <w:rsid w:val="0537E6FE"/>
    <w:rsid w:val="053AEBC0"/>
    <w:rsid w:val="053E8382"/>
    <w:rsid w:val="05496E66"/>
    <w:rsid w:val="054AEB50"/>
    <w:rsid w:val="054CCA2E"/>
    <w:rsid w:val="054D56AE"/>
    <w:rsid w:val="054FE4CD"/>
    <w:rsid w:val="055330F7"/>
    <w:rsid w:val="0553D83D"/>
    <w:rsid w:val="0554C53E"/>
    <w:rsid w:val="0558D7A1"/>
    <w:rsid w:val="055D9933"/>
    <w:rsid w:val="055F0DDE"/>
    <w:rsid w:val="0560D375"/>
    <w:rsid w:val="0562726F"/>
    <w:rsid w:val="056340CA"/>
    <w:rsid w:val="056A5969"/>
    <w:rsid w:val="0570B3A0"/>
    <w:rsid w:val="0572C74B"/>
    <w:rsid w:val="05744C88"/>
    <w:rsid w:val="05756322"/>
    <w:rsid w:val="0576D466"/>
    <w:rsid w:val="0578324B"/>
    <w:rsid w:val="05794E25"/>
    <w:rsid w:val="0579AF59"/>
    <w:rsid w:val="057E3D0A"/>
    <w:rsid w:val="058008E9"/>
    <w:rsid w:val="058117FD"/>
    <w:rsid w:val="05822DF4"/>
    <w:rsid w:val="0585FC63"/>
    <w:rsid w:val="05882E57"/>
    <w:rsid w:val="058B49FC"/>
    <w:rsid w:val="058C1A33"/>
    <w:rsid w:val="058E7EC9"/>
    <w:rsid w:val="058F7054"/>
    <w:rsid w:val="05923D97"/>
    <w:rsid w:val="05955E83"/>
    <w:rsid w:val="0596111F"/>
    <w:rsid w:val="05975780"/>
    <w:rsid w:val="059947C7"/>
    <w:rsid w:val="059CCD11"/>
    <w:rsid w:val="05A0EA02"/>
    <w:rsid w:val="05A2BA41"/>
    <w:rsid w:val="05A36E5E"/>
    <w:rsid w:val="05A36F79"/>
    <w:rsid w:val="05A4F71D"/>
    <w:rsid w:val="05A77C14"/>
    <w:rsid w:val="05B0362E"/>
    <w:rsid w:val="05B1415F"/>
    <w:rsid w:val="05B2E39A"/>
    <w:rsid w:val="05B58B90"/>
    <w:rsid w:val="05B60F36"/>
    <w:rsid w:val="05B75E8B"/>
    <w:rsid w:val="05B77BE2"/>
    <w:rsid w:val="05BC58EF"/>
    <w:rsid w:val="05BEA1DC"/>
    <w:rsid w:val="05BF5C2C"/>
    <w:rsid w:val="05C21431"/>
    <w:rsid w:val="05C374D6"/>
    <w:rsid w:val="05C48802"/>
    <w:rsid w:val="05C75A4E"/>
    <w:rsid w:val="05C7E413"/>
    <w:rsid w:val="05C8F78B"/>
    <w:rsid w:val="05C8FA4A"/>
    <w:rsid w:val="05CD1B4B"/>
    <w:rsid w:val="05D15FF0"/>
    <w:rsid w:val="05D23D03"/>
    <w:rsid w:val="05D9F54A"/>
    <w:rsid w:val="05DA28CE"/>
    <w:rsid w:val="05E571AE"/>
    <w:rsid w:val="05E8B0DE"/>
    <w:rsid w:val="05EE572E"/>
    <w:rsid w:val="05EF636C"/>
    <w:rsid w:val="05F0998D"/>
    <w:rsid w:val="05F3B4AE"/>
    <w:rsid w:val="05F92C10"/>
    <w:rsid w:val="05FC7A13"/>
    <w:rsid w:val="06004FDE"/>
    <w:rsid w:val="06034867"/>
    <w:rsid w:val="0603FCC0"/>
    <w:rsid w:val="06041E8C"/>
    <w:rsid w:val="060E1C3E"/>
    <w:rsid w:val="0614EAC8"/>
    <w:rsid w:val="06196BBC"/>
    <w:rsid w:val="061A020A"/>
    <w:rsid w:val="061C4AE6"/>
    <w:rsid w:val="06217093"/>
    <w:rsid w:val="06246974"/>
    <w:rsid w:val="0626E5EB"/>
    <w:rsid w:val="062A8914"/>
    <w:rsid w:val="062BBA82"/>
    <w:rsid w:val="062CBC41"/>
    <w:rsid w:val="0630F6A5"/>
    <w:rsid w:val="06312A42"/>
    <w:rsid w:val="063C5FF6"/>
    <w:rsid w:val="063C72A2"/>
    <w:rsid w:val="063D0DE1"/>
    <w:rsid w:val="06407037"/>
    <w:rsid w:val="06409DA8"/>
    <w:rsid w:val="0640E5C6"/>
    <w:rsid w:val="064590CD"/>
    <w:rsid w:val="06469DBC"/>
    <w:rsid w:val="06474790"/>
    <w:rsid w:val="064999C0"/>
    <w:rsid w:val="064B4A19"/>
    <w:rsid w:val="065051AC"/>
    <w:rsid w:val="065111B9"/>
    <w:rsid w:val="0651DB57"/>
    <w:rsid w:val="06546DB6"/>
    <w:rsid w:val="065DB0AB"/>
    <w:rsid w:val="06623827"/>
    <w:rsid w:val="066461EF"/>
    <w:rsid w:val="06646DCE"/>
    <w:rsid w:val="06650E8D"/>
    <w:rsid w:val="06708291"/>
    <w:rsid w:val="067B1B0E"/>
    <w:rsid w:val="067DB3AA"/>
    <w:rsid w:val="067DFD36"/>
    <w:rsid w:val="067ECCE5"/>
    <w:rsid w:val="0680741B"/>
    <w:rsid w:val="06823142"/>
    <w:rsid w:val="0687DE7F"/>
    <w:rsid w:val="068D039A"/>
    <w:rsid w:val="068F5AD2"/>
    <w:rsid w:val="0695419C"/>
    <w:rsid w:val="069EC165"/>
    <w:rsid w:val="06A0AD9D"/>
    <w:rsid w:val="06A0D081"/>
    <w:rsid w:val="06A362AE"/>
    <w:rsid w:val="06A55E48"/>
    <w:rsid w:val="06A6367A"/>
    <w:rsid w:val="06A9550F"/>
    <w:rsid w:val="06AB3055"/>
    <w:rsid w:val="06AD87A8"/>
    <w:rsid w:val="06B21148"/>
    <w:rsid w:val="06B43F0C"/>
    <w:rsid w:val="06BD93C4"/>
    <w:rsid w:val="06BF3DE9"/>
    <w:rsid w:val="06C1F6B8"/>
    <w:rsid w:val="06C25106"/>
    <w:rsid w:val="06C27231"/>
    <w:rsid w:val="06C4C019"/>
    <w:rsid w:val="06C51C39"/>
    <w:rsid w:val="06C5C571"/>
    <w:rsid w:val="06C9CEA7"/>
    <w:rsid w:val="06CC1AC2"/>
    <w:rsid w:val="06CC2967"/>
    <w:rsid w:val="06CEAC7D"/>
    <w:rsid w:val="06CFF12F"/>
    <w:rsid w:val="06D04B2C"/>
    <w:rsid w:val="06D0C923"/>
    <w:rsid w:val="06D18E8F"/>
    <w:rsid w:val="06DDB438"/>
    <w:rsid w:val="06DF5AC8"/>
    <w:rsid w:val="06E17503"/>
    <w:rsid w:val="06E3ADF5"/>
    <w:rsid w:val="06E4B48B"/>
    <w:rsid w:val="06E5A9E1"/>
    <w:rsid w:val="06EF642D"/>
    <w:rsid w:val="06F2B9CF"/>
    <w:rsid w:val="06F65980"/>
    <w:rsid w:val="06F6E304"/>
    <w:rsid w:val="06FCBECC"/>
    <w:rsid w:val="070124BB"/>
    <w:rsid w:val="07066FE2"/>
    <w:rsid w:val="0709BE4C"/>
    <w:rsid w:val="070B36AC"/>
    <w:rsid w:val="0712DAC9"/>
    <w:rsid w:val="0715C917"/>
    <w:rsid w:val="072644B8"/>
    <w:rsid w:val="072E9929"/>
    <w:rsid w:val="072F0DA1"/>
    <w:rsid w:val="072F221D"/>
    <w:rsid w:val="07324555"/>
    <w:rsid w:val="0733061D"/>
    <w:rsid w:val="07354973"/>
    <w:rsid w:val="0735EEF8"/>
    <w:rsid w:val="073C618E"/>
    <w:rsid w:val="073C9C2E"/>
    <w:rsid w:val="073D860F"/>
    <w:rsid w:val="07450CF7"/>
    <w:rsid w:val="07467341"/>
    <w:rsid w:val="0746927D"/>
    <w:rsid w:val="074BAC25"/>
    <w:rsid w:val="07516D88"/>
    <w:rsid w:val="075502C2"/>
    <w:rsid w:val="075727B3"/>
    <w:rsid w:val="0758B28F"/>
    <w:rsid w:val="075A26D0"/>
    <w:rsid w:val="075D7AA2"/>
    <w:rsid w:val="075EE195"/>
    <w:rsid w:val="07632102"/>
    <w:rsid w:val="07641F21"/>
    <w:rsid w:val="07647ABE"/>
    <w:rsid w:val="076620DB"/>
    <w:rsid w:val="0767071D"/>
    <w:rsid w:val="07676FCF"/>
    <w:rsid w:val="076780F7"/>
    <w:rsid w:val="07687D4E"/>
    <w:rsid w:val="076975D5"/>
    <w:rsid w:val="076B27DD"/>
    <w:rsid w:val="07727237"/>
    <w:rsid w:val="0775ACD0"/>
    <w:rsid w:val="077735DE"/>
    <w:rsid w:val="07776233"/>
    <w:rsid w:val="07783298"/>
    <w:rsid w:val="07797923"/>
    <w:rsid w:val="077F6ADD"/>
    <w:rsid w:val="078047A8"/>
    <w:rsid w:val="07808F4C"/>
    <w:rsid w:val="078361C6"/>
    <w:rsid w:val="07843B84"/>
    <w:rsid w:val="07854E8D"/>
    <w:rsid w:val="0787E593"/>
    <w:rsid w:val="078826D2"/>
    <w:rsid w:val="078B0774"/>
    <w:rsid w:val="078D1DA7"/>
    <w:rsid w:val="07918BA6"/>
    <w:rsid w:val="0791B665"/>
    <w:rsid w:val="07961502"/>
    <w:rsid w:val="07981043"/>
    <w:rsid w:val="079A0AC5"/>
    <w:rsid w:val="079A5D9E"/>
    <w:rsid w:val="079E41CE"/>
    <w:rsid w:val="07A1A2AE"/>
    <w:rsid w:val="07A71D74"/>
    <w:rsid w:val="07AE556C"/>
    <w:rsid w:val="07B0992E"/>
    <w:rsid w:val="07B65A5D"/>
    <w:rsid w:val="07B8B5C6"/>
    <w:rsid w:val="07B968C1"/>
    <w:rsid w:val="07BC7AAC"/>
    <w:rsid w:val="07BD3982"/>
    <w:rsid w:val="07BEB416"/>
    <w:rsid w:val="07C5B4C4"/>
    <w:rsid w:val="07C68B9B"/>
    <w:rsid w:val="07CA0846"/>
    <w:rsid w:val="07CC12BF"/>
    <w:rsid w:val="07CFBF43"/>
    <w:rsid w:val="07CFD05A"/>
    <w:rsid w:val="07D2F67D"/>
    <w:rsid w:val="07D3BBC4"/>
    <w:rsid w:val="07D8D67E"/>
    <w:rsid w:val="07D959DA"/>
    <w:rsid w:val="07DB1C3D"/>
    <w:rsid w:val="07DC1381"/>
    <w:rsid w:val="07DCC047"/>
    <w:rsid w:val="07E44CD0"/>
    <w:rsid w:val="07E7390C"/>
    <w:rsid w:val="07F2DFD9"/>
    <w:rsid w:val="07F3574D"/>
    <w:rsid w:val="07F38DC1"/>
    <w:rsid w:val="07F3BD5D"/>
    <w:rsid w:val="07F59BF6"/>
    <w:rsid w:val="07F83521"/>
    <w:rsid w:val="07F8B61E"/>
    <w:rsid w:val="07FA17F9"/>
    <w:rsid w:val="08011310"/>
    <w:rsid w:val="080358A9"/>
    <w:rsid w:val="0803618C"/>
    <w:rsid w:val="0803D33B"/>
    <w:rsid w:val="0805CF6D"/>
    <w:rsid w:val="08064160"/>
    <w:rsid w:val="080BDC22"/>
    <w:rsid w:val="080C9CC5"/>
    <w:rsid w:val="08130AC0"/>
    <w:rsid w:val="0815948D"/>
    <w:rsid w:val="0819C664"/>
    <w:rsid w:val="081A9D46"/>
    <w:rsid w:val="08208F06"/>
    <w:rsid w:val="0820F766"/>
    <w:rsid w:val="0827E8F6"/>
    <w:rsid w:val="0827EC9C"/>
    <w:rsid w:val="082A34D6"/>
    <w:rsid w:val="082B5683"/>
    <w:rsid w:val="082F5BFB"/>
    <w:rsid w:val="082FC1F1"/>
    <w:rsid w:val="08354699"/>
    <w:rsid w:val="0837D786"/>
    <w:rsid w:val="083E04F1"/>
    <w:rsid w:val="083EED29"/>
    <w:rsid w:val="083F1AB5"/>
    <w:rsid w:val="0842817B"/>
    <w:rsid w:val="084C2814"/>
    <w:rsid w:val="0850A4DA"/>
    <w:rsid w:val="0850DBC9"/>
    <w:rsid w:val="0851498A"/>
    <w:rsid w:val="0853DAA3"/>
    <w:rsid w:val="08556824"/>
    <w:rsid w:val="085A06A4"/>
    <w:rsid w:val="085B874B"/>
    <w:rsid w:val="085C8552"/>
    <w:rsid w:val="085CAA20"/>
    <w:rsid w:val="085F2042"/>
    <w:rsid w:val="086195D2"/>
    <w:rsid w:val="0862FE83"/>
    <w:rsid w:val="08681196"/>
    <w:rsid w:val="086BB6A0"/>
    <w:rsid w:val="086F115C"/>
    <w:rsid w:val="0870D052"/>
    <w:rsid w:val="0871AE5D"/>
    <w:rsid w:val="08721537"/>
    <w:rsid w:val="08760BA8"/>
    <w:rsid w:val="087968FE"/>
    <w:rsid w:val="08799E7C"/>
    <w:rsid w:val="087AA9D1"/>
    <w:rsid w:val="087DC022"/>
    <w:rsid w:val="0882C3DD"/>
    <w:rsid w:val="088759CF"/>
    <w:rsid w:val="088859D8"/>
    <w:rsid w:val="0888A8B0"/>
    <w:rsid w:val="088A981C"/>
    <w:rsid w:val="088C02DD"/>
    <w:rsid w:val="0890B511"/>
    <w:rsid w:val="08924DAC"/>
    <w:rsid w:val="0893A544"/>
    <w:rsid w:val="08978090"/>
    <w:rsid w:val="08A149AE"/>
    <w:rsid w:val="08A25C9E"/>
    <w:rsid w:val="08A7070D"/>
    <w:rsid w:val="08AD46A2"/>
    <w:rsid w:val="08B0EC1B"/>
    <w:rsid w:val="08B10C10"/>
    <w:rsid w:val="08B39D8D"/>
    <w:rsid w:val="08B4D5CA"/>
    <w:rsid w:val="08B64AB9"/>
    <w:rsid w:val="08B8345E"/>
    <w:rsid w:val="08BD6233"/>
    <w:rsid w:val="08C5C494"/>
    <w:rsid w:val="08C7D019"/>
    <w:rsid w:val="08CB8D9A"/>
    <w:rsid w:val="08CBD2AC"/>
    <w:rsid w:val="08CDCEA1"/>
    <w:rsid w:val="08CF516B"/>
    <w:rsid w:val="08CF6191"/>
    <w:rsid w:val="08D49FBD"/>
    <w:rsid w:val="08D4B8C4"/>
    <w:rsid w:val="08D524D9"/>
    <w:rsid w:val="08D9CBBB"/>
    <w:rsid w:val="08DC34FB"/>
    <w:rsid w:val="08DDD7DC"/>
    <w:rsid w:val="08E48F38"/>
    <w:rsid w:val="08E6D75D"/>
    <w:rsid w:val="08E7094C"/>
    <w:rsid w:val="08E74446"/>
    <w:rsid w:val="08E9F721"/>
    <w:rsid w:val="08EA5442"/>
    <w:rsid w:val="08EA7405"/>
    <w:rsid w:val="08EC1B0F"/>
    <w:rsid w:val="08F04717"/>
    <w:rsid w:val="08F34142"/>
    <w:rsid w:val="08F45334"/>
    <w:rsid w:val="08F71DB8"/>
    <w:rsid w:val="08FBB710"/>
    <w:rsid w:val="08FE3FC0"/>
    <w:rsid w:val="0900A4B6"/>
    <w:rsid w:val="09010052"/>
    <w:rsid w:val="09055BAE"/>
    <w:rsid w:val="090B15E7"/>
    <w:rsid w:val="090DCA34"/>
    <w:rsid w:val="090E9F48"/>
    <w:rsid w:val="090FE03A"/>
    <w:rsid w:val="0910AABB"/>
    <w:rsid w:val="09119EF5"/>
    <w:rsid w:val="09172B4D"/>
    <w:rsid w:val="091DB19B"/>
    <w:rsid w:val="09219484"/>
    <w:rsid w:val="09224F2E"/>
    <w:rsid w:val="0925FA7F"/>
    <w:rsid w:val="0927CA6D"/>
    <w:rsid w:val="092B11C8"/>
    <w:rsid w:val="092BB0E7"/>
    <w:rsid w:val="092D5533"/>
    <w:rsid w:val="092FEC9C"/>
    <w:rsid w:val="0930BD3F"/>
    <w:rsid w:val="0931980A"/>
    <w:rsid w:val="093A0275"/>
    <w:rsid w:val="093AE0AB"/>
    <w:rsid w:val="093B5B15"/>
    <w:rsid w:val="0944A7BF"/>
    <w:rsid w:val="0950C5C7"/>
    <w:rsid w:val="09510806"/>
    <w:rsid w:val="0951A014"/>
    <w:rsid w:val="09552D38"/>
    <w:rsid w:val="0963622C"/>
    <w:rsid w:val="096B066D"/>
    <w:rsid w:val="096B6B94"/>
    <w:rsid w:val="096C82AA"/>
    <w:rsid w:val="096D201A"/>
    <w:rsid w:val="096F8A1E"/>
    <w:rsid w:val="0977A8A4"/>
    <w:rsid w:val="09795E07"/>
    <w:rsid w:val="097F681D"/>
    <w:rsid w:val="0980340F"/>
    <w:rsid w:val="0984206E"/>
    <w:rsid w:val="0984F2C9"/>
    <w:rsid w:val="09852098"/>
    <w:rsid w:val="0985FB04"/>
    <w:rsid w:val="0989D1A0"/>
    <w:rsid w:val="098D94DA"/>
    <w:rsid w:val="0992553E"/>
    <w:rsid w:val="099334D8"/>
    <w:rsid w:val="0993C08B"/>
    <w:rsid w:val="09949449"/>
    <w:rsid w:val="09952D9D"/>
    <w:rsid w:val="0995365F"/>
    <w:rsid w:val="09998CAF"/>
    <w:rsid w:val="0999F580"/>
    <w:rsid w:val="099A5927"/>
    <w:rsid w:val="099A7AF3"/>
    <w:rsid w:val="099ABE0B"/>
    <w:rsid w:val="099CF245"/>
    <w:rsid w:val="099EB5F7"/>
    <w:rsid w:val="09A15BDC"/>
    <w:rsid w:val="09A29E52"/>
    <w:rsid w:val="09A2C7E1"/>
    <w:rsid w:val="09AB156D"/>
    <w:rsid w:val="09AB408C"/>
    <w:rsid w:val="09AEAD25"/>
    <w:rsid w:val="09AEB4B9"/>
    <w:rsid w:val="09B101D7"/>
    <w:rsid w:val="09B2F6B4"/>
    <w:rsid w:val="09B8A5DB"/>
    <w:rsid w:val="09BC9F89"/>
    <w:rsid w:val="09BD88E5"/>
    <w:rsid w:val="09C73741"/>
    <w:rsid w:val="09CC60F8"/>
    <w:rsid w:val="09D0FB16"/>
    <w:rsid w:val="09D14C04"/>
    <w:rsid w:val="09D41ACC"/>
    <w:rsid w:val="09D698E9"/>
    <w:rsid w:val="09D6A786"/>
    <w:rsid w:val="09D93FE3"/>
    <w:rsid w:val="09DD28EE"/>
    <w:rsid w:val="09DF9821"/>
    <w:rsid w:val="09E23FC0"/>
    <w:rsid w:val="09E76C42"/>
    <w:rsid w:val="09ECC98E"/>
    <w:rsid w:val="09F1F16A"/>
    <w:rsid w:val="09F5397F"/>
    <w:rsid w:val="09F5F05F"/>
    <w:rsid w:val="09FD07FA"/>
    <w:rsid w:val="09FE1D31"/>
    <w:rsid w:val="09FED569"/>
    <w:rsid w:val="0A000917"/>
    <w:rsid w:val="0A03FC18"/>
    <w:rsid w:val="0A0940E7"/>
    <w:rsid w:val="0A0951E5"/>
    <w:rsid w:val="0A0981BB"/>
    <w:rsid w:val="0A0B2C00"/>
    <w:rsid w:val="0A113B23"/>
    <w:rsid w:val="0A118D51"/>
    <w:rsid w:val="0A1757FD"/>
    <w:rsid w:val="0A19660E"/>
    <w:rsid w:val="0A1A6CE4"/>
    <w:rsid w:val="0A1C0AA8"/>
    <w:rsid w:val="0A1EBEFC"/>
    <w:rsid w:val="0A1ECE9B"/>
    <w:rsid w:val="0A20C426"/>
    <w:rsid w:val="0A231358"/>
    <w:rsid w:val="0A2429D4"/>
    <w:rsid w:val="0A2436FB"/>
    <w:rsid w:val="0A24987E"/>
    <w:rsid w:val="0A25BD53"/>
    <w:rsid w:val="0A271AA3"/>
    <w:rsid w:val="0A2C7208"/>
    <w:rsid w:val="0A30105C"/>
    <w:rsid w:val="0A3170C7"/>
    <w:rsid w:val="0A385154"/>
    <w:rsid w:val="0A3C735F"/>
    <w:rsid w:val="0A4827AD"/>
    <w:rsid w:val="0A5A697A"/>
    <w:rsid w:val="0A5A96E8"/>
    <w:rsid w:val="0A6119FF"/>
    <w:rsid w:val="0A617953"/>
    <w:rsid w:val="0A626D08"/>
    <w:rsid w:val="0A66CD9B"/>
    <w:rsid w:val="0A67685C"/>
    <w:rsid w:val="0A69BD0A"/>
    <w:rsid w:val="0A7284F6"/>
    <w:rsid w:val="0A75E4BA"/>
    <w:rsid w:val="0A767BAD"/>
    <w:rsid w:val="0A777E22"/>
    <w:rsid w:val="0A795F48"/>
    <w:rsid w:val="0A7EE11E"/>
    <w:rsid w:val="0A7F0BBD"/>
    <w:rsid w:val="0A8293B9"/>
    <w:rsid w:val="0A82A7BE"/>
    <w:rsid w:val="0A8314A7"/>
    <w:rsid w:val="0A831B19"/>
    <w:rsid w:val="0A845608"/>
    <w:rsid w:val="0A87BF5F"/>
    <w:rsid w:val="0A8CDAC0"/>
    <w:rsid w:val="0A8E39E5"/>
    <w:rsid w:val="0A953BDD"/>
    <w:rsid w:val="0A971A6D"/>
    <w:rsid w:val="0A97ABA3"/>
    <w:rsid w:val="0A983D4A"/>
    <w:rsid w:val="0A9B61DA"/>
    <w:rsid w:val="0A9FE2DE"/>
    <w:rsid w:val="0AA0F680"/>
    <w:rsid w:val="0AA10C92"/>
    <w:rsid w:val="0AA515FA"/>
    <w:rsid w:val="0AA544E7"/>
    <w:rsid w:val="0AA5FC13"/>
    <w:rsid w:val="0AAB79C7"/>
    <w:rsid w:val="0AB1445F"/>
    <w:rsid w:val="0AB303D1"/>
    <w:rsid w:val="0AB397EA"/>
    <w:rsid w:val="0AB4FFD6"/>
    <w:rsid w:val="0AB52949"/>
    <w:rsid w:val="0AB67958"/>
    <w:rsid w:val="0ABBFA67"/>
    <w:rsid w:val="0AC0228E"/>
    <w:rsid w:val="0AC960D7"/>
    <w:rsid w:val="0AD059A1"/>
    <w:rsid w:val="0AD062AC"/>
    <w:rsid w:val="0AD22DA0"/>
    <w:rsid w:val="0AD45FF9"/>
    <w:rsid w:val="0AD61780"/>
    <w:rsid w:val="0AD7F11C"/>
    <w:rsid w:val="0AD8D1B9"/>
    <w:rsid w:val="0ADADF21"/>
    <w:rsid w:val="0ADF8180"/>
    <w:rsid w:val="0AE196EF"/>
    <w:rsid w:val="0AE3B0CA"/>
    <w:rsid w:val="0AE8044B"/>
    <w:rsid w:val="0AE97D9B"/>
    <w:rsid w:val="0AEC2600"/>
    <w:rsid w:val="0AF31786"/>
    <w:rsid w:val="0AF5DB45"/>
    <w:rsid w:val="0AFAC9C8"/>
    <w:rsid w:val="0AFCFCF5"/>
    <w:rsid w:val="0AFD62FE"/>
    <w:rsid w:val="0AFD7498"/>
    <w:rsid w:val="0AFEF1AD"/>
    <w:rsid w:val="0AFFE780"/>
    <w:rsid w:val="0B021FD6"/>
    <w:rsid w:val="0B033220"/>
    <w:rsid w:val="0B03A80E"/>
    <w:rsid w:val="0B0A5E1C"/>
    <w:rsid w:val="0B0B5A7F"/>
    <w:rsid w:val="0B0B624C"/>
    <w:rsid w:val="0B0C1B91"/>
    <w:rsid w:val="0B0FB450"/>
    <w:rsid w:val="0B116F0F"/>
    <w:rsid w:val="0B11B459"/>
    <w:rsid w:val="0B1A811F"/>
    <w:rsid w:val="0B2009B2"/>
    <w:rsid w:val="0B21E17A"/>
    <w:rsid w:val="0B22188D"/>
    <w:rsid w:val="0B252A20"/>
    <w:rsid w:val="0B308309"/>
    <w:rsid w:val="0B323E3A"/>
    <w:rsid w:val="0B32492A"/>
    <w:rsid w:val="0B350FA3"/>
    <w:rsid w:val="0B388433"/>
    <w:rsid w:val="0B438446"/>
    <w:rsid w:val="0B4925D9"/>
    <w:rsid w:val="0B49A12F"/>
    <w:rsid w:val="0B4A59E1"/>
    <w:rsid w:val="0B4F8C6A"/>
    <w:rsid w:val="0B4FC15F"/>
    <w:rsid w:val="0B51E0A6"/>
    <w:rsid w:val="0B594B64"/>
    <w:rsid w:val="0B5AE8C6"/>
    <w:rsid w:val="0B5E6136"/>
    <w:rsid w:val="0B6094B7"/>
    <w:rsid w:val="0B6DC51F"/>
    <w:rsid w:val="0B6EEB12"/>
    <w:rsid w:val="0B6F0CBC"/>
    <w:rsid w:val="0B7175A5"/>
    <w:rsid w:val="0B71C80D"/>
    <w:rsid w:val="0B71D5FF"/>
    <w:rsid w:val="0B723288"/>
    <w:rsid w:val="0B7A223D"/>
    <w:rsid w:val="0B851E83"/>
    <w:rsid w:val="0B8564D6"/>
    <w:rsid w:val="0B882730"/>
    <w:rsid w:val="0B8DC1CB"/>
    <w:rsid w:val="0B8DC65D"/>
    <w:rsid w:val="0B9236F1"/>
    <w:rsid w:val="0B955B2B"/>
    <w:rsid w:val="0B980C32"/>
    <w:rsid w:val="0B993694"/>
    <w:rsid w:val="0B9B71A9"/>
    <w:rsid w:val="0B9E9EC9"/>
    <w:rsid w:val="0BA2BC28"/>
    <w:rsid w:val="0BA3C6FE"/>
    <w:rsid w:val="0BAA9D7F"/>
    <w:rsid w:val="0BB1500B"/>
    <w:rsid w:val="0BBDC278"/>
    <w:rsid w:val="0BBE7F54"/>
    <w:rsid w:val="0BC17927"/>
    <w:rsid w:val="0BC1A7E1"/>
    <w:rsid w:val="0BC4CD87"/>
    <w:rsid w:val="0BC8D339"/>
    <w:rsid w:val="0BCB4AA9"/>
    <w:rsid w:val="0BCC5C6F"/>
    <w:rsid w:val="0BCD8A53"/>
    <w:rsid w:val="0BCF5B51"/>
    <w:rsid w:val="0BD11D8A"/>
    <w:rsid w:val="0BD7E4C6"/>
    <w:rsid w:val="0BDDB6B8"/>
    <w:rsid w:val="0BDE4207"/>
    <w:rsid w:val="0BDE5613"/>
    <w:rsid w:val="0BDE70DC"/>
    <w:rsid w:val="0BE91A2B"/>
    <w:rsid w:val="0BEAB042"/>
    <w:rsid w:val="0BEFB6D2"/>
    <w:rsid w:val="0BF079F6"/>
    <w:rsid w:val="0BF14F34"/>
    <w:rsid w:val="0BF588AD"/>
    <w:rsid w:val="0BF77EE4"/>
    <w:rsid w:val="0BF805F4"/>
    <w:rsid w:val="0BFBCFFE"/>
    <w:rsid w:val="0BFD48C3"/>
    <w:rsid w:val="0BFE132D"/>
    <w:rsid w:val="0C0034E7"/>
    <w:rsid w:val="0C0856D2"/>
    <w:rsid w:val="0C091C95"/>
    <w:rsid w:val="0C09C830"/>
    <w:rsid w:val="0C0A5B26"/>
    <w:rsid w:val="0C0ACDB1"/>
    <w:rsid w:val="0C0E850A"/>
    <w:rsid w:val="0C115D01"/>
    <w:rsid w:val="0C15C6E2"/>
    <w:rsid w:val="0C1F7223"/>
    <w:rsid w:val="0C2026A2"/>
    <w:rsid w:val="0C20BB67"/>
    <w:rsid w:val="0C2A952F"/>
    <w:rsid w:val="0C2E20EB"/>
    <w:rsid w:val="0C2F3622"/>
    <w:rsid w:val="0C32496E"/>
    <w:rsid w:val="0C3252B8"/>
    <w:rsid w:val="0C35D561"/>
    <w:rsid w:val="0C3B299B"/>
    <w:rsid w:val="0C3BE4D5"/>
    <w:rsid w:val="0C49AE1A"/>
    <w:rsid w:val="0C4D04C1"/>
    <w:rsid w:val="0C4DCEA7"/>
    <w:rsid w:val="0C4F3569"/>
    <w:rsid w:val="0C4FBC6B"/>
    <w:rsid w:val="0C51EAAC"/>
    <w:rsid w:val="0C532150"/>
    <w:rsid w:val="0C5BF865"/>
    <w:rsid w:val="0C5FAB10"/>
    <w:rsid w:val="0C64B448"/>
    <w:rsid w:val="0C66B916"/>
    <w:rsid w:val="0C6F8268"/>
    <w:rsid w:val="0C6FA86F"/>
    <w:rsid w:val="0C70C9C6"/>
    <w:rsid w:val="0C71741B"/>
    <w:rsid w:val="0C77DDB1"/>
    <w:rsid w:val="0C7A0F32"/>
    <w:rsid w:val="0C7B347D"/>
    <w:rsid w:val="0C7E6F88"/>
    <w:rsid w:val="0C869F98"/>
    <w:rsid w:val="0C87EEE7"/>
    <w:rsid w:val="0C8AFE3D"/>
    <w:rsid w:val="0C8C48E8"/>
    <w:rsid w:val="0C906841"/>
    <w:rsid w:val="0C9B8A09"/>
    <w:rsid w:val="0C9CDFBA"/>
    <w:rsid w:val="0C9D8170"/>
    <w:rsid w:val="0CA6CF95"/>
    <w:rsid w:val="0CA72AE0"/>
    <w:rsid w:val="0CA80C5C"/>
    <w:rsid w:val="0CADB448"/>
    <w:rsid w:val="0CB06BA9"/>
    <w:rsid w:val="0CB308E6"/>
    <w:rsid w:val="0CB31480"/>
    <w:rsid w:val="0CB74A0E"/>
    <w:rsid w:val="0CBC219D"/>
    <w:rsid w:val="0CBF0BB7"/>
    <w:rsid w:val="0CC4667C"/>
    <w:rsid w:val="0CCA0357"/>
    <w:rsid w:val="0CCB0E4D"/>
    <w:rsid w:val="0CCBA48E"/>
    <w:rsid w:val="0CCE48F7"/>
    <w:rsid w:val="0CCE6264"/>
    <w:rsid w:val="0CD5587D"/>
    <w:rsid w:val="0CD5B933"/>
    <w:rsid w:val="0CD80888"/>
    <w:rsid w:val="0CDF8D5E"/>
    <w:rsid w:val="0CE2ED87"/>
    <w:rsid w:val="0CE6A84F"/>
    <w:rsid w:val="0CECE512"/>
    <w:rsid w:val="0CEFA380"/>
    <w:rsid w:val="0CEFA5F0"/>
    <w:rsid w:val="0CEFB40B"/>
    <w:rsid w:val="0CF2817F"/>
    <w:rsid w:val="0CF3E589"/>
    <w:rsid w:val="0CF8F655"/>
    <w:rsid w:val="0CFCB756"/>
    <w:rsid w:val="0CFFE332"/>
    <w:rsid w:val="0D039C6B"/>
    <w:rsid w:val="0D03F558"/>
    <w:rsid w:val="0D06D69F"/>
    <w:rsid w:val="0D076DE4"/>
    <w:rsid w:val="0D0877C1"/>
    <w:rsid w:val="0D0FEF40"/>
    <w:rsid w:val="0D11CDF2"/>
    <w:rsid w:val="0D1A6B17"/>
    <w:rsid w:val="0D1C60E0"/>
    <w:rsid w:val="0D1CEB67"/>
    <w:rsid w:val="0D1FD661"/>
    <w:rsid w:val="0D218C2A"/>
    <w:rsid w:val="0D218EBE"/>
    <w:rsid w:val="0D256F6B"/>
    <w:rsid w:val="0D26EEF3"/>
    <w:rsid w:val="0D272829"/>
    <w:rsid w:val="0D306082"/>
    <w:rsid w:val="0D370C17"/>
    <w:rsid w:val="0D38C975"/>
    <w:rsid w:val="0D38E199"/>
    <w:rsid w:val="0D398473"/>
    <w:rsid w:val="0D3A6F1C"/>
    <w:rsid w:val="0D3C8227"/>
    <w:rsid w:val="0D3DC44C"/>
    <w:rsid w:val="0D449433"/>
    <w:rsid w:val="0D450521"/>
    <w:rsid w:val="0D466DAC"/>
    <w:rsid w:val="0D46AEC6"/>
    <w:rsid w:val="0D48632B"/>
    <w:rsid w:val="0D4B21DE"/>
    <w:rsid w:val="0D4C7C92"/>
    <w:rsid w:val="0D5619D9"/>
    <w:rsid w:val="0D57AF14"/>
    <w:rsid w:val="0D5ABA69"/>
    <w:rsid w:val="0D64A39A"/>
    <w:rsid w:val="0D64C3D2"/>
    <w:rsid w:val="0D66FA6F"/>
    <w:rsid w:val="0D715FF9"/>
    <w:rsid w:val="0D740FFF"/>
    <w:rsid w:val="0D77DFF1"/>
    <w:rsid w:val="0D798719"/>
    <w:rsid w:val="0D7C28E3"/>
    <w:rsid w:val="0D81BC98"/>
    <w:rsid w:val="0D83FA3B"/>
    <w:rsid w:val="0D844DE3"/>
    <w:rsid w:val="0D86C6DC"/>
    <w:rsid w:val="0D8EE523"/>
    <w:rsid w:val="0D9F0C4B"/>
    <w:rsid w:val="0DA27C34"/>
    <w:rsid w:val="0DA2AA52"/>
    <w:rsid w:val="0DA7D8C4"/>
    <w:rsid w:val="0DA9DDC3"/>
    <w:rsid w:val="0DAAA0C8"/>
    <w:rsid w:val="0DAE4E90"/>
    <w:rsid w:val="0DB02258"/>
    <w:rsid w:val="0DB2F8CF"/>
    <w:rsid w:val="0DB807DF"/>
    <w:rsid w:val="0DBBBED4"/>
    <w:rsid w:val="0DBBECA4"/>
    <w:rsid w:val="0DCA8C3E"/>
    <w:rsid w:val="0DCC483D"/>
    <w:rsid w:val="0DD1A45B"/>
    <w:rsid w:val="0DDBCFB4"/>
    <w:rsid w:val="0DDC449C"/>
    <w:rsid w:val="0DDD0FB9"/>
    <w:rsid w:val="0DDD2982"/>
    <w:rsid w:val="0DDFE4EB"/>
    <w:rsid w:val="0DE42166"/>
    <w:rsid w:val="0DE47114"/>
    <w:rsid w:val="0DE5A7DC"/>
    <w:rsid w:val="0DE857D3"/>
    <w:rsid w:val="0DF46D42"/>
    <w:rsid w:val="0DF5B160"/>
    <w:rsid w:val="0DFC9A12"/>
    <w:rsid w:val="0E000760"/>
    <w:rsid w:val="0E00E798"/>
    <w:rsid w:val="0E03D081"/>
    <w:rsid w:val="0E0623D2"/>
    <w:rsid w:val="0E07F600"/>
    <w:rsid w:val="0E093FCB"/>
    <w:rsid w:val="0E0BB962"/>
    <w:rsid w:val="0E0C2457"/>
    <w:rsid w:val="0E0D998E"/>
    <w:rsid w:val="0E0F476D"/>
    <w:rsid w:val="0E103988"/>
    <w:rsid w:val="0E10F6B0"/>
    <w:rsid w:val="0E1671F5"/>
    <w:rsid w:val="0E16919F"/>
    <w:rsid w:val="0E16951B"/>
    <w:rsid w:val="0E1C518E"/>
    <w:rsid w:val="0E1F00CA"/>
    <w:rsid w:val="0E20A266"/>
    <w:rsid w:val="0E2A369E"/>
    <w:rsid w:val="0E2BD2B3"/>
    <w:rsid w:val="0E2DA12F"/>
    <w:rsid w:val="0E319957"/>
    <w:rsid w:val="0E34547A"/>
    <w:rsid w:val="0E350600"/>
    <w:rsid w:val="0E381191"/>
    <w:rsid w:val="0E400C3A"/>
    <w:rsid w:val="0E43D4ED"/>
    <w:rsid w:val="0E46F03A"/>
    <w:rsid w:val="0E47C78B"/>
    <w:rsid w:val="0E4824A2"/>
    <w:rsid w:val="0E4922E4"/>
    <w:rsid w:val="0E49986A"/>
    <w:rsid w:val="0E4B0EBE"/>
    <w:rsid w:val="0E4BB997"/>
    <w:rsid w:val="0E4C1543"/>
    <w:rsid w:val="0E4C5577"/>
    <w:rsid w:val="0E4E2E5D"/>
    <w:rsid w:val="0E4F0C26"/>
    <w:rsid w:val="0E53B1A1"/>
    <w:rsid w:val="0E54610C"/>
    <w:rsid w:val="0E554B33"/>
    <w:rsid w:val="0E57D5BD"/>
    <w:rsid w:val="0E5B7C09"/>
    <w:rsid w:val="0E633FA8"/>
    <w:rsid w:val="0E642894"/>
    <w:rsid w:val="0E6468F1"/>
    <w:rsid w:val="0E6538C1"/>
    <w:rsid w:val="0E69A17F"/>
    <w:rsid w:val="0E6C6984"/>
    <w:rsid w:val="0E6F28D0"/>
    <w:rsid w:val="0E70CEF1"/>
    <w:rsid w:val="0E736E8E"/>
    <w:rsid w:val="0E7D20ED"/>
    <w:rsid w:val="0E7ED1F6"/>
    <w:rsid w:val="0E7F38D4"/>
    <w:rsid w:val="0E8155D8"/>
    <w:rsid w:val="0E89AF09"/>
    <w:rsid w:val="0E8E0BFF"/>
    <w:rsid w:val="0E9027A5"/>
    <w:rsid w:val="0E90AF02"/>
    <w:rsid w:val="0E952384"/>
    <w:rsid w:val="0E9A9C7A"/>
    <w:rsid w:val="0E9B8B81"/>
    <w:rsid w:val="0E9E683D"/>
    <w:rsid w:val="0E9F0375"/>
    <w:rsid w:val="0E9F202E"/>
    <w:rsid w:val="0E9FE20B"/>
    <w:rsid w:val="0EA0E483"/>
    <w:rsid w:val="0EA1A14A"/>
    <w:rsid w:val="0EA49F7D"/>
    <w:rsid w:val="0EA9E409"/>
    <w:rsid w:val="0EAB7B72"/>
    <w:rsid w:val="0EAE3D62"/>
    <w:rsid w:val="0EB0D84F"/>
    <w:rsid w:val="0EB38032"/>
    <w:rsid w:val="0EB500E4"/>
    <w:rsid w:val="0EB5EE59"/>
    <w:rsid w:val="0EC284FE"/>
    <w:rsid w:val="0EC6AAB6"/>
    <w:rsid w:val="0EC7A1FD"/>
    <w:rsid w:val="0ECBAA35"/>
    <w:rsid w:val="0ECC59B7"/>
    <w:rsid w:val="0ECCE2C1"/>
    <w:rsid w:val="0ECF5386"/>
    <w:rsid w:val="0ECF6DC5"/>
    <w:rsid w:val="0ED24F3C"/>
    <w:rsid w:val="0ED31669"/>
    <w:rsid w:val="0ED3FE31"/>
    <w:rsid w:val="0ED80AA3"/>
    <w:rsid w:val="0EDBD609"/>
    <w:rsid w:val="0EE182FD"/>
    <w:rsid w:val="0EE3CE44"/>
    <w:rsid w:val="0EE702D8"/>
    <w:rsid w:val="0EE8A2CE"/>
    <w:rsid w:val="0EE9132D"/>
    <w:rsid w:val="0EEA011C"/>
    <w:rsid w:val="0EEA2E76"/>
    <w:rsid w:val="0EEAF779"/>
    <w:rsid w:val="0EEB84AA"/>
    <w:rsid w:val="0EECE72C"/>
    <w:rsid w:val="0EF15284"/>
    <w:rsid w:val="0EF1BDDF"/>
    <w:rsid w:val="0EF1CD96"/>
    <w:rsid w:val="0EF38A6F"/>
    <w:rsid w:val="0EF50CC2"/>
    <w:rsid w:val="0EF53778"/>
    <w:rsid w:val="0EF61C69"/>
    <w:rsid w:val="0EF9F694"/>
    <w:rsid w:val="0EFC32FC"/>
    <w:rsid w:val="0EFEA3CC"/>
    <w:rsid w:val="0F00A169"/>
    <w:rsid w:val="0F020A24"/>
    <w:rsid w:val="0F020F27"/>
    <w:rsid w:val="0F04341E"/>
    <w:rsid w:val="0F076B7D"/>
    <w:rsid w:val="0F07B90D"/>
    <w:rsid w:val="0F08691B"/>
    <w:rsid w:val="0F095BAC"/>
    <w:rsid w:val="0F0B694A"/>
    <w:rsid w:val="0F117CAE"/>
    <w:rsid w:val="0F12DD18"/>
    <w:rsid w:val="0F13DD06"/>
    <w:rsid w:val="0F14ACB4"/>
    <w:rsid w:val="0F1CC621"/>
    <w:rsid w:val="0F1D44ED"/>
    <w:rsid w:val="0F1D93EA"/>
    <w:rsid w:val="0F22C97F"/>
    <w:rsid w:val="0F22DF11"/>
    <w:rsid w:val="0F245C7D"/>
    <w:rsid w:val="0F250E4D"/>
    <w:rsid w:val="0F255F7E"/>
    <w:rsid w:val="0F282CEE"/>
    <w:rsid w:val="0F288053"/>
    <w:rsid w:val="0F2BB375"/>
    <w:rsid w:val="0F2FA971"/>
    <w:rsid w:val="0F3A42CA"/>
    <w:rsid w:val="0F3C0062"/>
    <w:rsid w:val="0F3C7DA6"/>
    <w:rsid w:val="0F3D33E9"/>
    <w:rsid w:val="0F3E06D0"/>
    <w:rsid w:val="0F417D98"/>
    <w:rsid w:val="0F42DEC8"/>
    <w:rsid w:val="0F430618"/>
    <w:rsid w:val="0F4482B7"/>
    <w:rsid w:val="0F46170E"/>
    <w:rsid w:val="0F49117D"/>
    <w:rsid w:val="0F49B939"/>
    <w:rsid w:val="0F4ACE0C"/>
    <w:rsid w:val="0F4D253F"/>
    <w:rsid w:val="0F4D8472"/>
    <w:rsid w:val="0F51A5B0"/>
    <w:rsid w:val="0F52E72A"/>
    <w:rsid w:val="0F55032F"/>
    <w:rsid w:val="0F5F9EBA"/>
    <w:rsid w:val="0F6C59BF"/>
    <w:rsid w:val="0F6D2C7D"/>
    <w:rsid w:val="0F70251D"/>
    <w:rsid w:val="0F7086C4"/>
    <w:rsid w:val="0F716886"/>
    <w:rsid w:val="0F75A581"/>
    <w:rsid w:val="0F77A268"/>
    <w:rsid w:val="0F78ACA1"/>
    <w:rsid w:val="0F794C9A"/>
    <w:rsid w:val="0F79A37A"/>
    <w:rsid w:val="0F7DE99D"/>
    <w:rsid w:val="0F848349"/>
    <w:rsid w:val="0F8724C2"/>
    <w:rsid w:val="0F89C467"/>
    <w:rsid w:val="0F8B6568"/>
    <w:rsid w:val="0F8D7938"/>
    <w:rsid w:val="0F8ED192"/>
    <w:rsid w:val="0F91F4F0"/>
    <w:rsid w:val="0F95FE1A"/>
    <w:rsid w:val="0F97A439"/>
    <w:rsid w:val="0F99C04C"/>
    <w:rsid w:val="0F9E069C"/>
    <w:rsid w:val="0FA1E7A5"/>
    <w:rsid w:val="0FA723D0"/>
    <w:rsid w:val="0FA759E2"/>
    <w:rsid w:val="0FA80495"/>
    <w:rsid w:val="0FAA2DAD"/>
    <w:rsid w:val="0FAB6F45"/>
    <w:rsid w:val="0FAB7852"/>
    <w:rsid w:val="0FAD3518"/>
    <w:rsid w:val="0FAFA08D"/>
    <w:rsid w:val="0FB1AC00"/>
    <w:rsid w:val="0FB348F1"/>
    <w:rsid w:val="0FB3A09C"/>
    <w:rsid w:val="0FB3E236"/>
    <w:rsid w:val="0FB42D9C"/>
    <w:rsid w:val="0FB830FA"/>
    <w:rsid w:val="0FB9C1E0"/>
    <w:rsid w:val="0FBB325B"/>
    <w:rsid w:val="0FBE59F4"/>
    <w:rsid w:val="0FBEB98F"/>
    <w:rsid w:val="0FC43C84"/>
    <w:rsid w:val="0FC558FF"/>
    <w:rsid w:val="0FC684CF"/>
    <w:rsid w:val="0FCBD354"/>
    <w:rsid w:val="0FCE50DC"/>
    <w:rsid w:val="0FD204D2"/>
    <w:rsid w:val="0FD35D64"/>
    <w:rsid w:val="0FD8F0F3"/>
    <w:rsid w:val="0FDCDAC9"/>
    <w:rsid w:val="0FE42452"/>
    <w:rsid w:val="0FE7B1D1"/>
    <w:rsid w:val="0FE7E930"/>
    <w:rsid w:val="0FEBC9CA"/>
    <w:rsid w:val="0FF14F1B"/>
    <w:rsid w:val="0FF27EBF"/>
    <w:rsid w:val="0FF2D2E2"/>
    <w:rsid w:val="0FF7611C"/>
    <w:rsid w:val="0FF9252A"/>
    <w:rsid w:val="0FF99647"/>
    <w:rsid w:val="0FFB17F4"/>
    <w:rsid w:val="0FFBB0F5"/>
    <w:rsid w:val="1002CE6E"/>
    <w:rsid w:val="10032CB1"/>
    <w:rsid w:val="10042B72"/>
    <w:rsid w:val="1007B3BA"/>
    <w:rsid w:val="100D508E"/>
    <w:rsid w:val="100F88BD"/>
    <w:rsid w:val="1016823E"/>
    <w:rsid w:val="10185B04"/>
    <w:rsid w:val="1019847F"/>
    <w:rsid w:val="101F6A85"/>
    <w:rsid w:val="1026991B"/>
    <w:rsid w:val="1026EB21"/>
    <w:rsid w:val="102A8110"/>
    <w:rsid w:val="102FFC9B"/>
    <w:rsid w:val="10313666"/>
    <w:rsid w:val="10324203"/>
    <w:rsid w:val="1033644C"/>
    <w:rsid w:val="10398233"/>
    <w:rsid w:val="103C6772"/>
    <w:rsid w:val="103FD647"/>
    <w:rsid w:val="103FE890"/>
    <w:rsid w:val="1049CC9E"/>
    <w:rsid w:val="104CC3A6"/>
    <w:rsid w:val="104E4E4F"/>
    <w:rsid w:val="10592F80"/>
    <w:rsid w:val="105AAF00"/>
    <w:rsid w:val="105DBCBB"/>
    <w:rsid w:val="1060B4E9"/>
    <w:rsid w:val="10619DD6"/>
    <w:rsid w:val="10620E54"/>
    <w:rsid w:val="10627400"/>
    <w:rsid w:val="10688BC4"/>
    <w:rsid w:val="10698B2E"/>
    <w:rsid w:val="106B0FF7"/>
    <w:rsid w:val="106B11E4"/>
    <w:rsid w:val="106CA7B7"/>
    <w:rsid w:val="106D9893"/>
    <w:rsid w:val="1073D6C7"/>
    <w:rsid w:val="1077F317"/>
    <w:rsid w:val="107CBD6C"/>
    <w:rsid w:val="107DA037"/>
    <w:rsid w:val="1081FB43"/>
    <w:rsid w:val="10842536"/>
    <w:rsid w:val="1088694F"/>
    <w:rsid w:val="108EF233"/>
    <w:rsid w:val="1096933A"/>
    <w:rsid w:val="109E0208"/>
    <w:rsid w:val="109F1BE5"/>
    <w:rsid w:val="109FEAB0"/>
    <w:rsid w:val="10A149E0"/>
    <w:rsid w:val="10A3A112"/>
    <w:rsid w:val="10A58715"/>
    <w:rsid w:val="10A9D817"/>
    <w:rsid w:val="10ABB869"/>
    <w:rsid w:val="10AF15F9"/>
    <w:rsid w:val="10B63520"/>
    <w:rsid w:val="10B81250"/>
    <w:rsid w:val="10BB087D"/>
    <w:rsid w:val="10BFDBC1"/>
    <w:rsid w:val="10BFF081"/>
    <w:rsid w:val="10C10007"/>
    <w:rsid w:val="10C32A61"/>
    <w:rsid w:val="10C75328"/>
    <w:rsid w:val="10C92879"/>
    <w:rsid w:val="10CAA952"/>
    <w:rsid w:val="10CB6902"/>
    <w:rsid w:val="10CB9727"/>
    <w:rsid w:val="10D4CE4B"/>
    <w:rsid w:val="10D6979A"/>
    <w:rsid w:val="10D9D820"/>
    <w:rsid w:val="10DBA9A0"/>
    <w:rsid w:val="10DC3267"/>
    <w:rsid w:val="10DCB38E"/>
    <w:rsid w:val="10DDC770"/>
    <w:rsid w:val="10E0D72B"/>
    <w:rsid w:val="10E735F1"/>
    <w:rsid w:val="10ED497C"/>
    <w:rsid w:val="10EFACB1"/>
    <w:rsid w:val="10F0A5E4"/>
    <w:rsid w:val="10F189BD"/>
    <w:rsid w:val="10FA551C"/>
    <w:rsid w:val="10FC8DFA"/>
    <w:rsid w:val="10FCA3A4"/>
    <w:rsid w:val="1100C734"/>
    <w:rsid w:val="11063CD5"/>
    <w:rsid w:val="110967CA"/>
    <w:rsid w:val="110BEE72"/>
    <w:rsid w:val="110E85E0"/>
    <w:rsid w:val="11139773"/>
    <w:rsid w:val="1115E83C"/>
    <w:rsid w:val="11181396"/>
    <w:rsid w:val="111E4B12"/>
    <w:rsid w:val="1122EA76"/>
    <w:rsid w:val="1126229C"/>
    <w:rsid w:val="112E35F5"/>
    <w:rsid w:val="112F3627"/>
    <w:rsid w:val="113282E0"/>
    <w:rsid w:val="113F96C2"/>
    <w:rsid w:val="113FF52B"/>
    <w:rsid w:val="1148CC08"/>
    <w:rsid w:val="114AD136"/>
    <w:rsid w:val="115838FD"/>
    <w:rsid w:val="1158D715"/>
    <w:rsid w:val="1158E4D0"/>
    <w:rsid w:val="115BE6B6"/>
    <w:rsid w:val="115C4768"/>
    <w:rsid w:val="115E8B54"/>
    <w:rsid w:val="115FEC33"/>
    <w:rsid w:val="11604B07"/>
    <w:rsid w:val="11617CC6"/>
    <w:rsid w:val="11627E7A"/>
    <w:rsid w:val="11658526"/>
    <w:rsid w:val="11676E02"/>
    <w:rsid w:val="116BBFCB"/>
    <w:rsid w:val="116FB035"/>
    <w:rsid w:val="11713799"/>
    <w:rsid w:val="1172BC7E"/>
    <w:rsid w:val="11732532"/>
    <w:rsid w:val="1175321B"/>
    <w:rsid w:val="117D3C5C"/>
    <w:rsid w:val="117FE6D1"/>
    <w:rsid w:val="11831B14"/>
    <w:rsid w:val="1185E753"/>
    <w:rsid w:val="118707A2"/>
    <w:rsid w:val="1189BFE4"/>
    <w:rsid w:val="118A0038"/>
    <w:rsid w:val="118AC562"/>
    <w:rsid w:val="118BDD5D"/>
    <w:rsid w:val="118C84D9"/>
    <w:rsid w:val="118F4809"/>
    <w:rsid w:val="118F767F"/>
    <w:rsid w:val="1199A890"/>
    <w:rsid w:val="1199C0B7"/>
    <w:rsid w:val="119A509D"/>
    <w:rsid w:val="119AA388"/>
    <w:rsid w:val="119BD8E5"/>
    <w:rsid w:val="119C02F8"/>
    <w:rsid w:val="119ECBEF"/>
    <w:rsid w:val="11A1DEE3"/>
    <w:rsid w:val="11A3C615"/>
    <w:rsid w:val="11A480BA"/>
    <w:rsid w:val="11A4844E"/>
    <w:rsid w:val="11A5E0A8"/>
    <w:rsid w:val="11A7293A"/>
    <w:rsid w:val="11A85512"/>
    <w:rsid w:val="11A9766F"/>
    <w:rsid w:val="11AB0BFD"/>
    <w:rsid w:val="11ADDD56"/>
    <w:rsid w:val="11ADE1CD"/>
    <w:rsid w:val="11BBEB59"/>
    <w:rsid w:val="11BC6602"/>
    <w:rsid w:val="11BF7714"/>
    <w:rsid w:val="11C30D1C"/>
    <w:rsid w:val="11C79E0E"/>
    <w:rsid w:val="11C9760C"/>
    <w:rsid w:val="11CB7697"/>
    <w:rsid w:val="11CE5BC1"/>
    <w:rsid w:val="11D6E50C"/>
    <w:rsid w:val="11D93406"/>
    <w:rsid w:val="11DCF143"/>
    <w:rsid w:val="11DEB5BD"/>
    <w:rsid w:val="11DF2C26"/>
    <w:rsid w:val="11E229A5"/>
    <w:rsid w:val="11E3CA60"/>
    <w:rsid w:val="11E5DE24"/>
    <w:rsid w:val="11E655B3"/>
    <w:rsid w:val="11EC3920"/>
    <w:rsid w:val="11EE48C7"/>
    <w:rsid w:val="11F1A059"/>
    <w:rsid w:val="11F685CE"/>
    <w:rsid w:val="1203DB6B"/>
    <w:rsid w:val="1203FA79"/>
    <w:rsid w:val="1208FD11"/>
    <w:rsid w:val="1209D901"/>
    <w:rsid w:val="120AEE88"/>
    <w:rsid w:val="120CEA57"/>
    <w:rsid w:val="120F7E4C"/>
    <w:rsid w:val="1210559A"/>
    <w:rsid w:val="1211AE28"/>
    <w:rsid w:val="1219BA33"/>
    <w:rsid w:val="121A35B9"/>
    <w:rsid w:val="121A35BF"/>
    <w:rsid w:val="121B4120"/>
    <w:rsid w:val="121D5664"/>
    <w:rsid w:val="122178A8"/>
    <w:rsid w:val="1221A3D7"/>
    <w:rsid w:val="122A856E"/>
    <w:rsid w:val="12304FC6"/>
    <w:rsid w:val="12340920"/>
    <w:rsid w:val="1234C8AA"/>
    <w:rsid w:val="12372D4F"/>
    <w:rsid w:val="12397F49"/>
    <w:rsid w:val="1239E69C"/>
    <w:rsid w:val="123E8D0A"/>
    <w:rsid w:val="123FBDEF"/>
    <w:rsid w:val="12435384"/>
    <w:rsid w:val="12435AC1"/>
    <w:rsid w:val="12469ADF"/>
    <w:rsid w:val="124B0993"/>
    <w:rsid w:val="124C3485"/>
    <w:rsid w:val="124CCB09"/>
    <w:rsid w:val="1252DB55"/>
    <w:rsid w:val="1253DA76"/>
    <w:rsid w:val="1253EF10"/>
    <w:rsid w:val="12556600"/>
    <w:rsid w:val="12566205"/>
    <w:rsid w:val="125BCF54"/>
    <w:rsid w:val="12615DAA"/>
    <w:rsid w:val="1262591B"/>
    <w:rsid w:val="1266CB4B"/>
    <w:rsid w:val="126A92FA"/>
    <w:rsid w:val="126E593D"/>
    <w:rsid w:val="1273770A"/>
    <w:rsid w:val="1274E78C"/>
    <w:rsid w:val="1277C175"/>
    <w:rsid w:val="1278893B"/>
    <w:rsid w:val="127AB33F"/>
    <w:rsid w:val="127B4BBF"/>
    <w:rsid w:val="12818965"/>
    <w:rsid w:val="1284F103"/>
    <w:rsid w:val="12859207"/>
    <w:rsid w:val="128DC4F3"/>
    <w:rsid w:val="128F7DDA"/>
    <w:rsid w:val="12919ED1"/>
    <w:rsid w:val="12929415"/>
    <w:rsid w:val="1292CFEB"/>
    <w:rsid w:val="12950BE0"/>
    <w:rsid w:val="1298F0D9"/>
    <w:rsid w:val="129D64F0"/>
    <w:rsid w:val="129ED531"/>
    <w:rsid w:val="12A74913"/>
    <w:rsid w:val="12ACFAEA"/>
    <w:rsid w:val="12AD0B26"/>
    <w:rsid w:val="12B041AE"/>
    <w:rsid w:val="12B308D5"/>
    <w:rsid w:val="12B8A99E"/>
    <w:rsid w:val="12BBFB99"/>
    <w:rsid w:val="12C3636E"/>
    <w:rsid w:val="12C5605D"/>
    <w:rsid w:val="12C5E7AF"/>
    <w:rsid w:val="12CCA35E"/>
    <w:rsid w:val="12CD5AF9"/>
    <w:rsid w:val="12CEF09C"/>
    <w:rsid w:val="12D1C83B"/>
    <w:rsid w:val="12D447C4"/>
    <w:rsid w:val="12DAF0FE"/>
    <w:rsid w:val="12DC03B6"/>
    <w:rsid w:val="12E137C8"/>
    <w:rsid w:val="12E15E57"/>
    <w:rsid w:val="12E2CE4E"/>
    <w:rsid w:val="12ED9CDE"/>
    <w:rsid w:val="12EDDAA4"/>
    <w:rsid w:val="12EE4603"/>
    <w:rsid w:val="12EFEE21"/>
    <w:rsid w:val="12F1F063"/>
    <w:rsid w:val="12F20E70"/>
    <w:rsid w:val="12F2D782"/>
    <w:rsid w:val="12F3C005"/>
    <w:rsid w:val="12F48F80"/>
    <w:rsid w:val="12F7D1FD"/>
    <w:rsid w:val="12F7FC24"/>
    <w:rsid w:val="12F88C4B"/>
    <w:rsid w:val="12F99BE1"/>
    <w:rsid w:val="12FAE19D"/>
    <w:rsid w:val="12FC71FF"/>
    <w:rsid w:val="1300A7C7"/>
    <w:rsid w:val="13069A20"/>
    <w:rsid w:val="1306CB07"/>
    <w:rsid w:val="130BC2F9"/>
    <w:rsid w:val="130FF05B"/>
    <w:rsid w:val="1310F032"/>
    <w:rsid w:val="131AD904"/>
    <w:rsid w:val="131D99E5"/>
    <w:rsid w:val="131FB2F8"/>
    <w:rsid w:val="13222153"/>
    <w:rsid w:val="13229306"/>
    <w:rsid w:val="13286362"/>
    <w:rsid w:val="132C030B"/>
    <w:rsid w:val="132DBA66"/>
    <w:rsid w:val="13307D7E"/>
    <w:rsid w:val="13327F95"/>
    <w:rsid w:val="1334503A"/>
    <w:rsid w:val="133493DB"/>
    <w:rsid w:val="1334D70D"/>
    <w:rsid w:val="13393542"/>
    <w:rsid w:val="133953BC"/>
    <w:rsid w:val="133959CB"/>
    <w:rsid w:val="133A3076"/>
    <w:rsid w:val="133F298A"/>
    <w:rsid w:val="133FB3C1"/>
    <w:rsid w:val="133FF15A"/>
    <w:rsid w:val="13431812"/>
    <w:rsid w:val="1347AED5"/>
    <w:rsid w:val="134A9E98"/>
    <w:rsid w:val="134E5AB6"/>
    <w:rsid w:val="1352A9F7"/>
    <w:rsid w:val="1354C390"/>
    <w:rsid w:val="1355D063"/>
    <w:rsid w:val="135635A7"/>
    <w:rsid w:val="1358417B"/>
    <w:rsid w:val="1359CD9E"/>
    <w:rsid w:val="135A092E"/>
    <w:rsid w:val="135DB7FD"/>
    <w:rsid w:val="135EBEB6"/>
    <w:rsid w:val="135ECE71"/>
    <w:rsid w:val="135EF3A9"/>
    <w:rsid w:val="1361BA7E"/>
    <w:rsid w:val="1361E9FD"/>
    <w:rsid w:val="1362349A"/>
    <w:rsid w:val="1367EB8B"/>
    <w:rsid w:val="1368326A"/>
    <w:rsid w:val="13689738"/>
    <w:rsid w:val="1369D64E"/>
    <w:rsid w:val="136AF999"/>
    <w:rsid w:val="136BE52C"/>
    <w:rsid w:val="136E2F47"/>
    <w:rsid w:val="136F41EF"/>
    <w:rsid w:val="136F4916"/>
    <w:rsid w:val="13843D2B"/>
    <w:rsid w:val="13844972"/>
    <w:rsid w:val="13878DB6"/>
    <w:rsid w:val="138BBD92"/>
    <w:rsid w:val="138DE2A3"/>
    <w:rsid w:val="13913772"/>
    <w:rsid w:val="1393B14A"/>
    <w:rsid w:val="13951C6F"/>
    <w:rsid w:val="13970A0F"/>
    <w:rsid w:val="13A3920F"/>
    <w:rsid w:val="13A5E276"/>
    <w:rsid w:val="13AA409A"/>
    <w:rsid w:val="13AC15B2"/>
    <w:rsid w:val="13C0E627"/>
    <w:rsid w:val="13C5916B"/>
    <w:rsid w:val="13C922F8"/>
    <w:rsid w:val="13CC4095"/>
    <w:rsid w:val="13CD3BC6"/>
    <w:rsid w:val="13D4A7AE"/>
    <w:rsid w:val="13D8C4DF"/>
    <w:rsid w:val="13D8F9C1"/>
    <w:rsid w:val="13D965A4"/>
    <w:rsid w:val="13D97227"/>
    <w:rsid w:val="13DABEFD"/>
    <w:rsid w:val="13DBEE1B"/>
    <w:rsid w:val="13DC5993"/>
    <w:rsid w:val="13DFFBAA"/>
    <w:rsid w:val="13E1D327"/>
    <w:rsid w:val="13E27CA1"/>
    <w:rsid w:val="13E2D923"/>
    <w:rsid w:val="13E5FF36"/>
    <w:rsid w:val="13E6591A"/>
    <w:rsid w:val="13E7F48A"/>
    <w:rsid w:val="13E802E3"/>
    <w:rsid w:val="13E8C89D"/>
    <w:rsid w:val="13EE448D"/>
    <w:rsid w:val="13F62E4F"/>
    <w:rsid w:val="13F641B4"/>
    <w:rsid w:val="13F78C01"/>
    <w:rsid w:val="13F9CD56"/>
    <w:rsid w:val="13FADF0F"/>
    <w:rsid w:val="13FC161E"/>
    <w:rsid w:val="13FCD82E"/>
    <w:rsid w:val="13FD70D0"/>
    <w:rsid w:val="1400B494"/>
    <w:rsid w:val="1402150E"/>
    <w:rsid w:val="1403E023"/>
    <w:rsid w:val="1407665E"/>
    <w:rsid w:val="1407A7CC"/>
    <w:rsid w:val="140A7F03"/>
    <w:rsid w:val="140CE8EF"/>
    <w:rsid w:val="140D5C85"/>
    <w:rsid w:val="14122151"/>
    <w:rsid w:val="1412CE98"/>
    <w:rsid w:val="1414E666"/>
    <w:rsid w:val="1415243A"/>
    <w:rsid w:val="14154B20"/>
    <w:rsid w:val="14171C20"/>
    <w:rsid w:val="1418C563"/>
    <w:rsid w:val="141910D3"/>
    <w:rsid w:val="141A7FE7"/>
    <w:rsid w:val="141BE271"/>
    <w:rsid w:val="141D38AD"/>
    <w:rsid w:val="141D5B46"/>
    <w:rsid w:val="141F3F06"/>
    <w:rsid w:val="141F61FD"/>
    <w:rsid w:val="1422D5BE"/>
    <w:rsid w:val="1424FB6B"/>
    <w:rsid w:val="1427346B"/>
    <w:rsid w:val="1427E2AF"/>
    <w:rsid w:val="142E9D99"/>
    <w:rsid w:val="142FA615"/>
    <w:rsid w:val="14343E93"/>
    <w:rsid w:val="14356CFC"/>
    <w:rsid w:val="143909C3"/>
    <w:rsid w:val="143B5308"/>
    <w:rsid w:val="143DDD97"/>
    <w:rsid w:val="14443B8D"/>
    <w:rsid w:val="14455555"/>
    <w:rsid w:val="1445A58F"/>
    <w:rsid w:val="14471841"/>
    <w:rsid w:val="14488329"/>
    <w:rsid w:val="1448CB4B"/>
    <w:rsid w:val="144BD822"/>
    <w:rsid w:val="144C488F"/>
    <w:rsid w:val="144DA2C6"/>
    <w:rsid w:val="1453B00A"/>
    <w:rsid w:val="1456A0DB"/>
    <w:rsid w:val="14578651"/>
    <w:rsid w:val="1459131F"/>
    <w:rsid w:val="145AA23C"/>
    <w:rsid w:val="145C3F22"/>
    <w:rsid w:val="14683B31"/>
    <w:rsid w:val="14692A99"/>
    <w:rsid w:val="146A3C56"/>
    <w:rsid w:val="146B80C0"/>
    <w:rsid w:val="146E11B4"/>
    <w:rsid w:val="146F6F98"/>
    <w:rsid w:val="1474AD31"/>
    <w:rsid w:val="147667F1"/>
    <w:rsid w:val="1479DE45"/>
    <w:rsid w:val="147D3D38"/>
    <w:rsid w:val="148323BE"/>
    <w:rsid w:val="14832742"/>
    <w:rsid w:val="1489B027"/>
    <w:rsid w:val="1493CC85"/>
    <w:rsid w:val="1494550E"/>
    <w:rsid w:val="149CDBBE"/>
    <w:rsid w:val="149D5DC0"/>
    <w:rsid w:val="149DFFE4"/>
    <w:rsid w:val="149EBCEB"/>
    <w:rsid w:val="149FC099"/>
    <w:rsid w:val="14A32E12"/>
    <w:rsid w:val="14A5A81D"/>
    <w:rsid w:val="14A68DFA"/>
    <w:rsid w:val="14ABBD5B"/>
    <w:rsid w:val="14AC9BE6"/>
    <w:rsid w:val="14B20008"/>
    <w:rsid w:val="14B2AB7D"/>
    <w:rsid w:val="14B63E6E"/>
    <w:rsid w:val="14BA85A5"/>
    <w:rsid w:val="14BBBD7B"/>
    <w:rsid w:val="14BE5E3E"/>
    <w:rsid w:val="14BF519A"/>
    <w:rsid w:val="14C7C3BC"/>
    <w:rsid w:val="14CB776F"/>
    <w:rsid w:val="14CD4324"/>
    <w:rsid w:val="14CE6986"/>
    <w:rsid w:val="14D261D4"/>
    <w:rsid w:val="14D2A215"/>
    <w:rsid w:val="14D7600B"/>
    <w:rsid w:val="14D811FF"/>
    <w:rsid w:val="14D9B74A"/>
    <w:rsid w:val="14DA9525"/>
    <w:rsid w:val="14DACFE6"/>
    <w:rsid w:val="14DB2581"/>
    <w:rsid w:val="14DF1B66"/>
    <w:rsid w:val="14E24A3E"/>
    <w:rsid w:val="14E32278"/>
    <w:rsid w:val="14E83631"/>
    <w:rsid w:val="14E8F55C"/>
    <w:rsid w:val="14EF7FFB"/>
    <w:rsid w:val="14F42080"/>
    <w:rsid w:val="14F4AD14"/>
    <w:rsid w:val="14F51C9C"/>
    <w:rsid w:val="14F538A3"/>
    <w:rsid w:val="14F80490"/>
    <w:rsid w:val="14FB108F"/>
    <w:rsid w:val="14FE739D"/>
    <w:rsid w:val="1501A5DA"/>
    <w:rsid w:val="150447D4"/>
    <w:rsid w:val="1504A627"/>
    <w:rsid w:val="1505E547"/>
    <w:rsid w:val="1507A6F3"/>
    <w:rsid w:val="1507F1C1"/>
    <w:rsid w:val="15098FEF"/>
    <w:rsid w:val="150990FF"/>
    <w:rsid w:val="150A9208"/>
    <w:rsid w:val="150ED05F"/>
    <w:rsid w:val="150FF07D"/>
    <w:rsid w:val="1511CD7D"/>
    <w:rsid w:val="1511EF29"/>
    <w:rsid w:val="1513D80C"/>
    <w:rsid w:val="1513F51D"/>
    <w:rsid w:val="15189C8C"/>
    <w:rsid w:val="1519258D"/>
    <w:rsid w:val="151D2FFE"/>
    <w:rsid w:val="151F0252"/>
    <w:rsid w:val="15219BE4"/>
    <w:rsid w:val="15261C25"/>
    <w:rsid w:val="152C5B0A"/>
    <w:rsid w:val="152CB8AC"/>
    <w:rsid w:val="152E3174"/>
    <w:rsid w:val="152E52D6"/>
    <w:rsid w:val="152F748F"/>
    <w:rsid w:val="153059F8"/>
    <w:rsid w:val="15311FC3"/>
    <w:rsid w:val="1532BE68"/>
    <w:rsid w:val="15368C27"/>
    <w:rsid w:val="1539A160"/>
    <w:rsid w:val="153CC66B"/>
    <w:rsid w:val="153E0A93"/>
    <w:rsid w:val="153E19A9"/>
    <w:rsid w:val="153E9F92"/>
    <w:rsid w:val="153F54EA"/>
    <w:rsid w:val="1541FB45"/>
    <w:rsid w:val="1547424E"/>
    <w:rsid w:val="1549049D"/>
    <w:rsid w:val="15493810"/>
    <w:rsid w:val="154E86A5"/>
    <w:rsid w:val="15529410"/>
    <w:rsid w:val="15531E16"/>
    <w:rsid w:val="15556C66"/>
    <w:rsid w:val="155F6F1D"/>
    <w:rsid w:val="15698884"/>
    <w:rsid w:val="156CCE32"/>
    <w:rsid w:val="15704EBA"/>
    <w:rsid w:val="1573193B"/>
    <w:rsid w:val="1575FCFC"/>
    <w:rsid w:val="157B85D3"/>
    <w:rsid w:val="157C1986"/>
    <w:rsid w:val="157F9BEA"/>
    <w:rsid w:val="1582C465"/>
    <w:rsid w:val="158547C3"/>
    <w:rsid w:val="1585F852"/>
    <w:rsid w:val="1586B02F"/>
    <w:rsid w:val="1587757D"/>
    <w:rsid w:val="1589CF8D"/>
    <w:rsid w:val="15930247"/>
    <w:rsid w:val="159B9A32"/>
    <w:rsid w:val="15A06126"/>
    <w:rsid w:val="15A36F01"/>
    <w:rsid w:val="15AA425A"/>
    <w:rsid w:val="15AB6D8F"/>
    <w:rsid w:val="15AFAAF8"/>
    <w:rsid w:val="15B14A8D"/>
    <w:rsid w:val="15B25377"/>
    <w:rsid w:val="15B4F58C"/>
    <w:rsid w:val="15B584B8"/>
    <w:rsid w:val="15B9793A"/>
    <w:rsid w:val="15B98FFB"/>
    <w:rsid w:val="15BABD8E"/>
    <w:rsid w:val="15BBBA0B"/>
    <w:rsid w:val="15C466CB"/>
    <w:rsid w:val="15C4F5A1"/>
    <w:rsid w:val="15C52F6F"/>
    <w:rsid w:val="15C565B5"/>
    <w:rsid w:val="15C5B204"/>
    <w:rsid w:val="15C72C39"/>
    <w:rsid w:val="15C9E149"/>
    <w:rsid w:val="15CA1613"/>
    <w:rsid w:val="15CBC931"/>
    <w:rsid w:val="15CC5853"/>
    <w:rsid w:val="15CECFD3"/>
    <w:rsid w:val="15CF4743"/>
    <w:rsid w:val="15CF897F"/>
    <w:rsid w:val="15D04E83"/>
    <w:rsid w:val="15D18D79"/>
    <w:rsid w:val="15D1BDF4"/>
    <w:rsid w:val="15D26ED4"/>
    <w:rsid w:val="15D43857"/>
    <w:rsid w:val="15D4A767"/>
    <w:rsid w:val="15D50770"/>
    <w:rsid w:val="15D65B6F"/>
    <w:rsid w:val="15DB58AA"/>
    <w:rsid w:val="15DF84CB"/>
    <w:rsid w:val="15E82E00"/>
    <w:rsid w:val="15EC6EA3"/>
    <w:rsid w:val="15EE6051"/>
    <w:rsid w:val="15F186B6"/>
    <w:rsid w:val="15F49866"/>
    <w:rsid w:val="15F4C407"/>
    <w:rsid w:val="15F6259E"/>
    <w:rsid w:val="15F96649"/>
    <w:rsid w:val="15FB1DFE"/>
    <w:rsid w:val="15FCD106"/>
    <w:rsid w:val="15FDAACC"/>
    <w:rsid w:val="15FE1DC5"/>
    <w:rsid w:val="160B8F55"/>
    <w:rsid w:val="160B9D37"/>
    <w:rsid w:val="160CD7C1"/>
    <w:rsid w:val="160CE1DB"/>
    <w:rsid w:val="160FDD99"/>
    <w:rsid w:val="1618C643"/>
    <w:rsid w:val="1622491A"/>
    <w:rsid w:val="162572DB"/>
    <w:rsid w:val="16318A38"/>
    <w:rsid w:val="16320AF1"/>
    <w:rsid w:val="16330775"/>
    <w:rsid w:val="16337F6B"/>
    <w:rsid w:val="16395F98"/>
    <w:rsid w:val="163A3DDE"/>
    <w:rsid w:val="163A4CE2"/>
    <w:rsid w:val="163CCACC"/>
    <w:rsid w:val="1640333D"/>
    <w:rsid w:val="1644C3B5"/>
    <w:rsid w:val="1645F802"/>
    <w:rsid w:val="16466DC6"/>
    <w:rsid w:val="1647A415"/>
    <w:rsid w:val="16497D4B"/>
    <w:rsid w:val="16499270"/>
    <w:rsid w:val="164AE12C"/>
    <w:rsid w:val="16534FCB"/>
    <w:rsid w:val="165BE1A4"/>
    <w:rsid w:val="16608813"/>
    <w:rsid w:val="166108F6"/>
    <w:rsid w:val="1662E7A2"/>
    <w:rsid w:val="1669841E"/>
    <w:rsid w:val="16699FE3"/>
    <w:rsid w:val="166A0047"/>
    <w:rsid w:val="166E9073"/>
    <w:rsid w:val="1671020E"/>
    <w:rsid w:val="167179C4"/>
    <w:rsid w:val="16720D86"/>
    <w:rsid w:val="16780FB7"/>
    <w:rsid w:val="167A2880"/>
    <w:rsid w:val="167AA01B"/>
    <w:rsid w:val="167F732B"/>
    <w:rsid w:val="16857812"/>
    <w:rsid w:val="1685E372"/>
    <w:rsid w:val="1689F6F3"/>
    <w:rsid w:val="168FD866"/>
    <w:rsid w:val="1690A21E"/>
    <w:rsid w:val="1691580E"/>
    <w:rsid w:val="1697CB28"/>
    <w:rsid w:val="169CF1BA"/>
    <w:rsid w:val="169D214A"/>
    <w:rsid w:val="169EC381"/>
    <w:rsid w:val="16A529AB"/>
    <w:rsid w:val="16AD0E39"/>
    <w:rsid w:val="16AD595B"/>
    <w:rsid w:val="16B27CDD"/>
    <w:rsid w:val="16C16ABF"/>
    <w:rsid w:val="16C4FE62"/>
    <w:rsid w:val="16C58636"/>
    <w:rsid w:val="16C81DB6"/>
    <w:rsid w:val="16C96283"/>
    <w:rsid w:val="16CC21DA"/>
    <w:rsid w:val="16CCD0C1"/>
    <w:rsid w:val="16CF3E11"/>
    <w:rsid w:val="16CF4F2E"/>
    <w:rsid w:val="16D07472"/>
    <w:rsid w:val="16D4EA33"/>
    <w:rsid w:val="16D89F3B"/>
    <w:rsid w:val="16DA0674"/>
    <w:rsid w:val="16DACE31"/>
    <w:rsid w:val="16E23261"/>
    <w:rsid w:val="16E4D559"/>
    <w:rsid w:val="16E9D469"/>
    <w:rsid w:val="16EA0F7D"/>
    <w:rsid w:val="16F033FE"/>
    <w:rsid w:val="16F35BF1"/>
    <w:rsid w:val="16F609D9"/>
    <w:rsid w:val="16F7536C"/>
    <w:rsid w:val="16F87ACF"/>
    <w:rsid w:val="16FC2D60"/>
    <w:rsid w:val="17091F46"/>
    <w:rsid w:val="17095AD1"/>
    <w:rsid w:val="170CF43E"/>
    <w:rsid w:val="1714C899"/>
    <w:rsid w:val="171978D4"/>
    <w:rsid w:val="171DB6E5"/>
    <w:rsid w:val="171F9B1D"/>
    <w:rsid w:val="172037C1"/>
    <w:rsid w:val="1720695F"/>
    <w:rsid w:val="1729E5DD"/>
    <w:rsid w:val="172A4D58"/>
    <w:rsid w:val="172F507E"/>
    <w:rsid w:val="17335D38"/>
    <w:rsid w:val="17341786"/>
    <w:rsid w:val="17349985"/>
    <w:rsid w:val="1735AC1A"/>
    <w:rsid w:val="173CE422"/>
    <w:rsid w:val="1743CC39"/>
    <w:rsid w:val="174F7781"/>
    <w:rsid w:val="17512A10"/>
    <w:rsid w:val="175375A5"/>
    <w:rsid w:val="17558321"/>
    <w:rsid w:val="1757B51B"/>
    <w:rsid w:val="175A3659"/>
    <w:rsid w:val="175B377A"/>
    <w:rsid w:val="175E4065"/>
    <w:rsid w:val="175E84AB"/>
    <w:rsid w:val="17604A31"/>
    <w:rsid w:val="1760D20F"/>
    <w:rsid w:val="176226E5"/>
    <w:rsid w:val="1764D86B"/>
    <w:rsid w:val="1765CA4F"/>
    <w:rsid w:val="176AB647"/>
    <w:rsid w:val="1770F325"/>
    <w:rsid w:val="1771B361"/>
    <w:rsid w:val="17722EF6"/>
    <w:rsid w:val="17724371"/>
    <w:rsid w:val="17727AA6"/>
    <w:rsid w:val="177307DC"/>
    <w:rsid w:val="1779039D"/>
    <w:rsid w:val="177A0DAD"/>
    <w:rsid w:val="177E2B6C"/>
    <w:rsid w:val="177E3D27"/>
    <w:rsid w:val="177EB899"/>
    <w:rsid w:val="178C2C42"/>
    <w:rsid w:val="17913D94"/>
    <w:rsid w:val="17945FA2"/>
    <w:rsid w:val="17972B5C"/>
    <w:rsid w:val="179A55EE"/>
    <w:rsid w:val="179C1AD6"/>
    <w:rsid w:val="179C847D"/>
    <w:rsid w:val="179E0330"/>
    <w:rsid w:val="179F73D6"/>
    <w:rsid w:val="17A0FF68"/>
    <w:rsid w:val="17A145FE"/>
    <w:rsid w:val="17A1A85E"/>
    <w:rsid w:val="17A210F5"/>
    <w:rsid w:val="17AACE77"/>
    <w:rsid w:val="17AB724C"/>
    <w:rsid w:val="17B2326C"/>
    <w:rsid w:val="17B78574"/>
    <w:rsid w:val="17BB55FE"/>
    <w:rsid w:val="17BBF079"/>
    <w:rsid w:val="17C0033F"/>
    <w:rsid w:val="17C49CA4"/>
    <w:rsid w:val="17C5D461"/>
    <w:rsid w:val="17C646F0"/>
    <w:rsid w:val="17C73B50"/>
    <w:rsid w:val="17C89BA9"/>
    <w:rsid w:val="17CC76BC"/>
    <w:rsid w:val="17CE76FE"/>
    <w:rsid w:val="17CF224D"/>
    <w:rsid w:val="17CF8CB3"/>
    <w:rsid w:val="17D0FF17"/>
    <w:rsid w:val="17D218EB"/>
    <w:rsid w:val="17D388B9"/>
    <w:rsid w:val="17D59B0E"/>
    <w:rsid w:val="17DA6912"/>
    <w:rsid w:val="17DDEE22"/>
    <w:rsid w:val="17E6A3B2"/>
    <w:rsid w:val="17E8F21F"/>
    <w:rsid w:val="17F0A661"/>
    <w:rsid w:val="17F27612"/>
    <w:rsid w:val="17F2FDCB"/>
    <w:rsid w:val="17F5E26C"/>
    <w:rsid w:val="17F662DE"/>
    <w:rsid w:val="17F67C01"/>
    <w:rsid w:val="17F8FE69"/>
    <w:rsid w:val="17FFDDB5"/>
    <w:rsid w:val="1801E73C"/>
    <w:rsid w:val="180346FE"/>
    <w:rsid w:val="180569C5"/>
    <w:rsid w:val="1806A589"/>
    <w:rsid w:val="18071685"/>
    <w:rsid w:val="180F06F1"/>
    <w:rsid w:val="181392AB"/>
    <w:rsid w:val="1819EA73"/>
    <w:rsid w:val="181A54D4"/>
    <w:rsid w:val="181B3E69"/>
    <w:rsid w:val="181BA84C"/>
    <w:rsid w:val="181BA93A"/>
    <w:rsid w:val="181C19D8"/>
    <w:rsid w:val="181C8022"/>
    <w:rsid w:val="181C9973"/>
    <w:rsid w:val="181E2A86"/>
    <w:rsid w:val="181EA550"/>
    <w:rsid w:val="1821F2B2"/>
    <w:rsid w:val="18224502"/>
    <w:rsid w:val="1828CB5F"/>
    <w:rsid w:val="182D2179"/>
    <w:rsid w:val="18300B6C"/>
    <w:rsid w:val="18352B6E"/>
    <w:rsid w:val="18399343"/>
    <w:rsid w:val="183CEFEC"/>
    <w:rsid w:val="1844A0B3"/>
    <w:rsid w:val="1846199D"/>
    <w:rsid w:val="18496E3F"/>
    <w:rsid w:val="184AB96B"/>
    <w:rsid w:val="184FDD3D"/>
    <w:rsid w:val="1851D78E"/>
    <w:rsid w:val="18538CF3"/>
    <w:rsid w:val="185E79AA"/>
    <w:rsid w:val="185EEEFC"/>
    <w:rsid w:val="18668F79"/>
    <w:rsid w:val="186B3E71"/>
    <w:rsid w:val="186E3908"/>
    <w:rsid w:val="187016FF"/>
    <w:rsid w:val="187033A3"/>
    <w:rsid w:val="18704070"/>
    <w:rsid w:val="18769E92"/>
    <w:rsid w:val="1879EECA"/>
    <w:rsid w:val="187C91CE"/>
    <w:rsid w:val="187D7A68"/>
    <w:rsid w:val="187FE81B"/>
    <w:rsid w:val="188001BB"/>
    <w:rsid w:val="1883BB4A"/>
    <w:rsid w:val="18844CED"/>
    <w:rsid w:val="18852514"/>
    <w:rsid w:val="188BA07B"/>
    <w:rsid w:val="188C5AE4"/>
    <w:rsid w:val="188E0293"/>
    <w:rsid w:val="188E5190"/>
    <w:rsid w:val="1891E329"/>
    <w:rsid w:val="18921A5C"/>
    <w:rsid w:val="1897A17B"/>
    <w:rsid w:val="189FBD51"/>
    <w:rsid w:val="18A29B5D"/>
    <w:rsid w:val="18A364AA"/>
    <w:rsid w:val="18AAA862"/>
    <w:rsid w:val="18AC03D2"/>
    <w:rsid w:val="18B2AFCF"/>
    <w:rsid w:val="18B42BB3"/>
    <w:rsid w:val="18B5B971"/>
    <w:rsid w:val="18B5BF6E"/>
    <w:rsid w:val="18B9F1C6"/>
    <w:rsid w:val="18BC0A01"/>
    <w:rsid w:val="18C1DC57"/>
    <w:rsid w:val="18C4F440"/>
    <w:rsid w:val="18C5B626"/>
    <w:rsid w:val="18CA25E5"/>
    <w:rsid w:val="18D10F0D"/>
    <w:rsid w:val="18D35A63"/>
    <w:rsid w:val="18D86BBD"/>
    <w:rsid w:val="18D9A9D6"/>
    <w:rsid w:val="18D9AB28"/>
    <w:rsid w:val="18DFA084"/>
    <w:rsid w:val="18E18C65"/>
    <w:rsid w:val="18E42405"/>
    <w:rsid w:val="18E4C404"/>
    <w:rsid w:val="18E557AC"/>
    <w:rsid w:val="18E666D8"/>
    <w:rsid w:val="18EA5734"/>
    <w:rsid w:val="18EBB8BA"/>
    <w:rsid w:val="18ECD1EF"/>
    <w:rsid w:val="18EDB5B0"/>
    <w:rsid w:val="18EF1226"/>
    <w:rsid w:val="18F23739"/>
    <w:rsid w:val="18F2726E"/>
    <w:rsid w:val="18FCB0A1"/>
    <w:rsid w:val="19032CDD"/>
    <w:rsid w:val="190B3E0F"/>
    <w:rsid w:val="190C3022"/>
    <w:rsid w:val="190CA777"/>
    <w:rsid w:val="190D586F"/>
    <w:rsid w:val="190DF86E"/>
    <w:rsid w:val="1913EB31"/>
    <w:rsid w:val="19187160"/>
    <w:rsid w:val="1918CBE8"/>
    <w:rsid w:val="191A44C7"/>
    <w:rsid w:val="191E2A9B"/>
    <w:rsid w:val="192A65C8"/>
    <w:rsid w:val="192AA2B2"/>
    <w:rsid w:val="1932FB7D"/>
    <w:rsid w:val="1933A24C"/>
    <w:rsid w:val="1938F483"/>
    <w:rsid w:val="1939AE1D"/>
    <w:rsid w:val="193D4F7E"/>
    <w:rsid w:val="193DDDA5"/>
    <w:rsid w:val="19413172"/>
    <w:rsid w:val="19446B6E"/>
    <w:rsid w:val="194C228B"/>
    <w:rsid w:val="194DE613"/>
    <w:rsid w:val="194F9EB5"/>
    <w:rsid w:val="195042E5"/>
    <w:rsid w:val="19533860"/>
    <w:rsid w:val="19542C8A"/>
    <w:rsid w:val="19551CBF"/>
    <w:rsid w:val="19577D78"/>
    <w:rsid w:val="1958C140"/>
    <w:rsid w:val="195BA524"/>
    <w:rsid w:val="195EC26C"/>
    <w:rsid w:val="1962C7B1"/>
    <w:rsid w:val="196301F8"/>
    <w:rsid w:val="19649367"/>
    <w:rsid w:val="196A58B5"/>
    <w:rsid w:val="1973372B"/>
    <w:rsid w:val="19734A72"/>
    <w:rsid w:val="198346CB"/>
    <w:rsid w:val="198673AF"/>
    <w:rsid w:val="1986A368"/>
    <w:rsid w:val="1988B85C"/>
    <w:rsid w:val="198C03D8"/>
    <w:rsid w:val="198CAA73"/>
    <w:rsid w:val="19963E23"/>
    <w:rsid w:val="19AE0A28"/>
    <w:rsid w:val="19AE89B2"/>
    <w:rsid w:val="19AF6E14"/>
    <w:rsid w:val="19B3EA12"/>
    <w:rsid w:val="19B8F425"/>
    <w:rsid w:val="19B9F545"/>
    <w:rsid w:val="19BF4CE5"/>
    <w:rsid w:val="19BFED8B"/>
    <w:rsid w:val="19C1B530"/>
    <w:rsid w:val="19C3392B"/>
    <w:rsid w:val="19C47F29"/>
    <w:rsid w:val="19C55A9B"/>
    <w:rsid w:val="19C60A08"/>
    <w:rsid w:val="19C68D65"/>
    <w:rsid w:val="19C78609"/>
    <w:rsid w:val="19C869BB"/>
    <w:rsid w:val="19C8CFCE"/>
    <w:rsid w:val="19C8EC61"/>
    <w:rsid w:val="19C927B8"/>
    <w:rsid w:val="19D4B007"/>
    <w:rsid w:val="19D53215"/>
    <w:rsid w:val="19D702BE"/>
    <w:rsid w:val="19DA4150"/>
    <w:rsid w:val="19DAC898"/>
    <w:rsid w:val="19DB8A77"/>
    <w:rsid w:val="19E0FFC5"/>
    <w:rsid w:val="19EC845F"/>
    <w:rsid w:val="19F8DD8F"/>
    <w:rsid w:val="19FD3394"/>
    <w:rsid w:val="1A01189E"/>
    <w:rsid w:val="1A021856"/>
    <w:rsid w:val="1A025D55"/>
    <w:rsid w:val="1A06031B"/>
    <w:rsid w:val="1A0D185D"/>
    <w:rsid w:val="1A1345D6"/>
    <w:rsid w:val="1A142C07"/>
    <w:rsid w:val="1A1449DF"/>
    <w:rsid w:val="1A146382"/>
    <w:rsid w:val="1A15AE71"/>
    <w:rsid w:val="1A1D6E80"/>
    <w:rsid w:val="1A1F29EF"/>
    <w:rsid w:val="1A264ADF"/>
    <w:rsid w:val="1A2B5038"/>
    <w:rsid w:val="1A2C1856"/>
    <w:rsid w:val="1A307C35"/>
    <w:rsid w:val="1A339B58"/>
    <w:rsid w:val="1A344E8E"/>
    <w:rsid w:val="1A34A3E5"/>
    <w:rsid w:val="1A35C99E"/>
    <w:rsid w:val="1A389617"/>
    <w:rsid w:val="1A3B2F14"/>
    <w:rsid w:val="1A3D87BD"/>
    <w:rsid w:val="1A3D9726"/>
    <w:rsid w:val="1A44E4C7"/>
    <w:rsid w:val="1A48910A"/>
    <w:rsid w:val="1A512DFD"/>
    <w:rsid w:val="1A5268E3"/>
    <w:rsid w:val="1A53119E"/>
    <w:rsid w:val="1A534F17"/>
    <w:rsid w:val="1A597A8A"/>
    <w:rsid w:val="1A59DAEA"/>
    <w:rsid w:val="1A5BB06D"/>
    <w:rsid w:val="1A5F7F97"/>
    <w:rsid w:val="1A68C674"/>
    <w:rsid w:val="1A6FB513"/>
    <w:rsid w:val="1A7652C2"/>
    <w:rsid w:val="1A78F188"/>
    <w:rsid w:val="1A797C5E"/>
    <w:rsid w:val="1A7B23CD"/>
    <w:rsid w:val="1A7DBEB5"/>
    <w:rsid w:val="1A8214A3"/>
    <w:rsid w:val="1A83842F"/>
    <w:rsid w:val="1A8888E4"/>
    <w:rsid w:val="1A8B0EE8"/>
    <w:rsid w:val="1A933606"/>
    <w:rsid w:val="1A95F6D8"/>
    <w:rsid w:val="1A9B8104"/>
    <w:rsid w:val="1AA6E65F"/>
    <w:rsid w:val="1AA876FD"/>
    <w:rsid w:val="1AAA48B8"/>
    <w:rsid w:val="1AAA9719"/>
    <w:rsid w:val="1AACB7AC"/>
    <w:rsid w:val="1AAE623B"/>
    <w:rsid w:val="1AB35F27"/>
    <w:rsid w:val="1AB37EE7"/>
    <w:rsid w:val="1ABCC839"/>
    <w:rsid w:val="1ABE012D"/>
    <w:rsid w:val="1AC1B23F"/>
    <w:rsid w:val="1AC33226"/>
    <w:rsid w:val="1AC3C277"/>
    <w:rsid w:val="1AC3DA84"/>
    <w:rsid w:val="1AC683D1"/>
    <w:rsid w:val="1AC6AC1F"/>
    <w:rsid w:val="1AC6F260"/>
    <w:rsid w:val="1ACE6570"/>
    <w:rsid w:val="1AD02010"/>
    <w:rsid w:val="1AD1EE56"/>
    <w:rsid w:val="1AD54486"/>
    <w:rsid w:val="1AD94974"/>
    <w:rsid w:val="1ADD175D"/>
    <w:rsid w:val="1AE48801"/>
    <w:rsid w:val="1AE6D4E8"/>
    <w:rsid w:val="1AEE3AC7"/>
    <w:rsid w:val="1AF7A158"/>
    <w:rsid w:val="1AFF1B43"/>
    <w:rsid w:val="1AFF5666"/>
    <w:rsid w:val="1AFF652A"/>
    <w:rsid w:val="1B00F504"/>
    <w:rsid w:val="1B022246"/>
    <w:rsid w:val="1B066E57"/>
    <w:rsid w:val="1B0D0F80"/>
    <w:rsid w:val="1B12167D"/>
    <w:rsid w:val="1B14AF47"/>
    <w:rsid w:val="1B196EFA"/>
    <w:rsid w:val="1B238DCD"/>
    <w:rsid w:val="1B23FF4A"/>
    <w:rsid w:val="1B24D325"/>
    <w:rsid w:val="1B2C820F"/>
    <w:rsid w:val="1B2D138D"/>
    <w:rsid w:val="1B30578E"/>
    <w:rsid w:val="1B30B331"/>
    <w:rsid w:val="1B30C36E"/>
    <w:rsid w:val="1B34E62C"/>
    <w:rsid w:val="1B365D28"/>
    <w:rsid w:val="1B38382B"/>
    <w:rsid w:val="1B388A3D"/>
    <w:rsid w:val="1B39E5E9"/>
    <w:rsid w:val="1B3ADF93"/>
    <w:rsid w:val="1B3E905F"/>
    <w:rsid w:val="1B495DAD"/>
    <w:rsid w:val="1B4A189F"/>
    <w:rsid w:val="1B4BE267"/>
    <w:rsid w:val="1B52E44E"/>
    <w:rsid w:val="1B575E18"/>
    <w:rsid w:val="1B598C4E"/>
    <w:rsid w:val="1B5FB8B8"/>
    <w:rsid w:val="1B6025D0"/>
    <w:rsid w:val="1B6B3C8B"/>
    <w:rsid w:val="1B6C68B8"/>
    <w:rsid w:val="1B6C8978"/>
    <w:rsid w:val="1B6C9DD1"/>
    <w:rsid w:val="1B6E2608"/>
    <w:rsid w:val="1B6FB977"/>
    <w:rsid w:val="1B70BE70"/>
    <w:rsid w:val="1B752D6D"/>
    <w:rsid w:val="1B7726A2"/>
    <w:rsid w:val="1B793BFA"/>
    <w:rsid w:val="1B7A4A59"/>
    <w:rsid w:val="1B7D7073"/>
    <w:rsid w:val="1B7F735D"/>
    <w:rsid w:val="1B830CD1"/>
    <w:rsid w:val="1B878D25"/>
    <w:rsid w:val="1B8CF88E"/>
    <w:rsid w:val="1B8EFB6C"/>
    <w:rsid w:val="1B931821"/>
    <w:rsid w:val="1B943A1E"/>
    <w:rsid w:val="1B949B6E"/>
    <w:rsid w:val="1B94B63E"/>
    <w:rsid w:val="1B9AB45F"/>
    <w:rsid w:val="1BA3E595"/>
    <w:rsid w:val="1BA7C029"/>
    <w:rsid w:val="1BAADCBF"/>
    <w:rsid w:val="1BAC8197"/>
    <w:rsid w:val="1BAF17FF"/>
    <w:rsid w:val="1BB434B1"/>
    <w:rsid w:val="1BB77355"/>
    <w:rsid w:val="1BBA4AB0"/>
    <w:rsid w:val="1BBCD3E4"/>
    <w:rsid w:val="1BC136C0"/>
    <w:rsid w:val="1BC2BBAE"/>
    <w:rsid w:val="1BC5270F"/>
    <w:rsid w:val="1BC827D7"/>
    <w:rsid w:val="1BCD4B35"/>
    <w:rsid w:val="1BCE658E"/>
    <w:rsid w:val="1BD4710D"/>
    <w:rsid w:val="1BD65E0E"/>
    <w:rsid w:val="1BD6F3AD"/>
    <w:rsid w:val="1BE018CD"/>
    <w:rsid w:val="1BE09FD9"/>
    <w:rsid w:val="1BE839BC"/>
    <w:rsid w:val="1BE99D43"/>
    <w:rsid w:val="1BECADA0"/>
    <w:rsid w:val="1BEE7B01"/>
    <w:rsid w:val="1BEEE2BE"/>
    <w:rsid w:val="1BEF59B8"/>
    <w:rsid w:val="1BF04002"/>
    <w:rsid w:val="1BF1A4B3"/>
    <w:rsid w:val="1BF8FEF6"/>
    <w:rsid w:val="1BFDE136"/>
    <w:rsid w:val="1C079183"/>
    <w:rsid w:val="1C07BB05"/>
    <w:rsid w:val="1C0B35CF"/>
    <w:rsid w:val="1C0EDA71"/>
    <w:rsid w:val="1C16E969"/>
    <w:rsid w:val="1C1C0011"/>
    <w:rsid w:val="1C1C0085"/>
    <w:rsid w:val="1C1CF0EF"/>
    <w:rsid w:val="1C1F293E"/>
    <w:rsid w:val="1C2189FE"/>
    <w:rsid w:val="1C222E05"/>
    <w:rsid w:val="1C23D109"/>
    <w:rsid w:val="1C298A6C"/>
    <w:rsid w:val="1C2B6B4C"/>
    <w:rsid w:val="1C339715"/>
    <w:rsid w:val="1C39C928"/>
    <w:rsid w:val="1C3E4A27"/>
    <w:rsid w:val="1C412FC7"/>
    <w:rsid w:val="1C442341"/>
    <w:rsid w:val="1C46677A"/>
    <w:rsid w:val="1C47FC0A"/>
    <w:rsid w:val="1C483E2E"/>
    <w:rsid w:val="1C499251"/>
    <w:rsid w:val="1C49D9EF"/>
    <w:rsid w:val="1C4C15DA"/>
    <w:rsid w:val="1C4D9885"/>
    <w:rsid w:val="1C5080EC"/>
    <w:rsid w:val="1C514897"/>
    <w:rsid w:val="1C5561EE"/>
    <w:rsid w:val="1C583D93"/>
    <w:rsid w:val="1C58FB7C"/>
    <w:rsid w:val="1C5B22CB"/>
    <w:rsid w:val="1C5B99CA"/>
    <w:rsid w:val="1C6112A8"/>
    <w:rsid w:val="1C6249B2"/>
    <w:rsid w:val="1C64F5B8"/>
    <w:rsid w:val="1C698591"/>
    <w:rsid w:val="1C6BAC4D"/>
    <w:rsid w:val="1C6DB850"/>
    <w:rsid w:val="1C6FD2CC"/>
    <w:rsid w:val="1C7090D3"/>
    <w:rsid w:val="1C73D22E"/>
    <w:rsid w:val="1C760704"/>
    <w:rsid w:val="1C7749F7"/>
    <w:rsid w:val="1C77E3EA"/>
    <w:rsid w:val="1C7B4636"/>
    <w:rsid w:val="1C80FEDF"/>
    <w:rsid w:val="1C8176B3"/>
    <w:rsid w:val="1C858D80"/>
    <w:rsid w:val="1C86A007"/>
    <w:rsid w:val="1C8AB3AA"/>
    <w:rsid w:val="1C8C2639"/>
    <w:rsid w:val="1C8D7F0E"/>
    <w:rsid w:val="1C8F0A97"/>
    <w:rsid w:val="1C905969"/>
    <w:rsid w:val="1C920A30"/>
    <w:rsid w:val="1C94967B"/>
    <w:rsid w:val="1C962A8A"/>
    <w:rsid w:val="1C9A19CB"/>
    <w:rsid w:val="1C9BE8BF"/>
    <w:rsid w:val="1C9E5235"/>
    <w:rsid w:val="1CA3ACBB"/>
    <w:rsid w:val="1CA5C9D4"/>
    <w:rsid w:val="1CACD2E0"/>
    <w:rsid w:val="1CB0AC6D"/>
    <w:rsid w:val="1CB48AC4"/>
    <w:rsid w:val="1CB5A68D"/>
    <w:rsid w:val="1CB99BCC"/>
    <w:rsid w:val="1CBA543C"/>
    <w:rsid w:val="1CBAC10A"/>
    <w:rsid w:val="1CBCE6D8"/>
    <w:rsid w:val="1CBD431F"/>
    <w:rsid w:val="1CC30A8B"/>
    <w:rsid w:val="1CCF1FB4"/>
    <w:rsid w:val="1CD10685"/>
    <w:rsid w:val="1CD26E1B"/>
    <w:rsid w:val="1CD3A3B6"/>
    <w:rsid w:val="1CD40E41"/>
    <w:rsid w:val="1CDA16AC"/>
    <w:rsid w:val="1CDC3E86"/>
    <w:rsid w:val="1CDE3108"/>
    <w:rsid w:val="1CE4F902"/>
    <w:rsid w:val="1CEA9600"/>
    <w:rsid w:val="1CEB31B0"/>
    <w:rsid w:val="1CEC4CBE"/>
    <w:rsid w:val="1CED1FA5"/>
    <w:rsid w:val="1CEE0EBB"/>
    <w:rsid w:val="1D001FD2"/>
    <w:rsid w:val="1D06D6C5"/>
    <w:rsid w:val="1D0D146A"/>
    <w:rsid w:val="1D0DDE62"/>
    <w:rsid w:val="1D0FBBCA"/>
    <w:rsid w:val="1D1135D7"/>
    <w:rsid w:val="1D114D2D"/>
    <w:rsid w:val="1D11EDBB"/>
    <w:rsid w:val="1D1380E6"/>
    <w:rsid w:val="1D171AD4"/>
    <w:rsid w:val="1D19536E"/>
    <w:rsid w:val="1D1B1236"/>
    <w:rsid w:val="1D1B7A36"/>
    <w:rsid w:val="1D1CFC3B"/>
    <w:rsid w:val="1D202531"/>
    <w:rsid w:val="1D214130"/>
    <w:rsid w:val="1D21B2CA"/>
    <w:rsid w:val="1D22973B"/>
    <w:rsid w:val="1D25EB05"/>
    <w:rsid w:val="1D267D08"/>
    <w:rsid w:val="1D284663"/>
    <w:rsid w:val="1D2B2909"/>
    <w:rsid w:val="1D32A182"/>
    <w:rsid w:val="1D338671"/>
    <w:rsid w:val="1D34B45F"/>
    <w:rsid w:val="1D361EA4"/>
    <w:rsid w:val="1D39EFEF"/>
    <w:rsid w:val="1D3A54F4"/>
    <w:rsid w:val="1D3C8A42"/>
    <w:rsid w:val="1D454A0B"/>
    <w:rsid w:val="1D46B2C2"/>
    <w:rsid w:val="1D473CAD"/>
    <w:rsid w:val="1D4D39FE"/>
    <w:rsid w:val="1D4E297F"/>
    <w:rsid w:val="1D523140"/>
    <w:rsid w:val="1D5C8D1C"/>
    <w:rsid w:val="1D5EE774"/>
    <w:rsid w:val="1D604C6C"/>
    <w:rsid w:val="1D618296"/>
    <w:rsid w:val="1D64D65D"/>
    <w:rsid w:val="1D6D6C07"/>
    <w:rsid w:val="1D6E5B77"/>
    <w:rsid w:val="1D7013DE"/>
    <w:rsid w:val="1D736F69"/>
    <w:rsid w:val="1D75C6FD"/>
    <w:rsid w:val="1D762199"/>
    <w:rsid w:val="1D763345"/>
    <w:rsid w:val="1D791DDE"/>
    <w:rsid w:val="1D7C0767"/>
    <w:rsid w:val="1D82F806"/>
    <w:rsid w:val="1D8729B4"/>
    <w:rsid w:val="1D87BBDF"/>
    <w:rsid w:val="1D8C9075"/>
    <w:rsid w:val="1D8DA3E2"/>
    <w:rsid w:val="1D8FE61D"/>
    <w:rsid w:val="1D923262"/>
    <w:rsid w:val="1D94B063"/>
    <w:rsid w:val="1D96C0A1"/>
    <w:rsid w:val="1D9B5E4C"/>
    <w:rsid w:val="1D9EE968"/>
    <w:rsid w:val="1DA974AF"/>
    <w:rsid w:val="1DA9FAEE"/>
    <w:rsid w:val="1DAB29B0"/>
    <w:rsid w:val="1DAFCA1C"/>
    <w:rsid w:val="1DAFD904"/>
    <w:rsid w:val="1DB02949"/>
    <w:rsid w:val="1DB1119D"/>
    <w:rsid w:val="1DB40850"/>
    <w:rsid w:val="1DB6D5CF"/>
    <w:rsid w:val="1DC0A369"/>
    <w:rsid w:val="1DC1EF55"/>
    <w:rsid w:val="1DC40504"/>
    <w:rsid w:val="1DC568DC"/>
    <w:rsid w:val="1DC69860"/>
    <w:rsid w:val="1DC69B40"/>
    <w:rsid w:val="1DC6A481"/>
    <w:rsid w:val="1DCA309C"/>
    <w:rsid w:val="1DCECC09"/>
    <w:rsid w:val="1DD4E71D"/>
    <w:rsid w:val="1DE20E51"/>
    <w:rsid w:val="1DE232E1"/>
    <w:rsid w:val="1DE54F63"/>
    <w:rsid w:val="1DE78FBD"/>
    <w:rsid w:val="1DE8057E"/>
    <w:rsid w:val="1DE814EA"/>
    <w:rsid w:val="1DE994A7"/>
    <w:rsid w:val="1DEA820B"/>
    <w:rsid w:val="1DF8B174"/>
    <w:rsid w:val="1DF99FF2"/>
    <w:rsid w:val="1DFF2B2D"/>
    <w:rsid w:val="1E044267"/>
    <w:rsid w:val="1E04C655"/>
    <w:rsid w:val="1E05274D"/>
    <w:rsid w:val="1E08918D"/>
    <w:rsid w:val="1E126306"/>
    <w:rsid w:val="1E153E02"/>
    <w:rsid w:val="1E161F4E"/>
    <w:rsid w:val="1E1759CC"/>
    <w:rsid w:val="1E17C9ED"/>
    <w:rsid w:val="1E1DD4BE"/>
    <w:rsid w:val="1E212E2B"/>
    <w:rsid w:val="1E2AECDB"/>
    <w:rsid w:val="1E2B041A"/>
    <w:rsid w:val="1E2B93CF"/>
    <w:rsid w:val="1E2ECAF9"/>
    <w:rsid w:val="1E2ED06A"/>
    <w:rsid w:val="1E31F566"/>
    <w:rsid w:val="1E349F2D"/>
    <w:rsid w:val="1E3530CA"/>
    <w:rsid w:val="1E357127"/>
    <w:rsid w:val="1E369C64"/>
    <w:rsid w:val="1E388CD7"/>
    <w:rsid w:val="1E3DDD40"/>
    <w:rsid w:val="1E43DE3C"/>
    <w:rsid w:val="1E4D34B2"/>
    <w:rsid w:val="1E4D85CE"/>
    <w:rsid w:val="1E509CFE"/>
    <w:rsid w:val="1E51704F"/>
    <w:rsid w:val="1E5476D1"/>
    <w:rsid w:val="1E56D0CB"/>
    <w:rsid w:val="1E5A52F5"/>
    <w:rsid w:val="1E5BC59D"/>
    <w:rsid w:val="1E5C92CF"/>
    <w:rsid w:val="1E5D38B3"/>
    <w:rsid w:val="1E5E14D6"/>
    <w:rsid w:val="1E62FEC0"/>
    <w:rsid w:val="1E651566"/>
    <w:rsid w:val="1E6691B4"/>
    <w:rsid w:val="1E69A27C"/>
    <w:rsid w:val="1E6B9657"/>
    <w:rsid w:val="1E6E63FA"/>
    <w:rsid w:val="1E6F60AC"/>
    <w:rsid w:val="1E6FCEC4"/>
    <w:rsid w:val="1E6FD7A8"/>
    <w:rsid w:val="1E703E38"/>
    <w:rsid w:val="1E718BCE"/>
    <w:rsid w:val="1E723D16"/>
    <w:rsid w:val="1E73F4E6"/>
    <w:rsid w:val="1E75B761"/>
    <w:rsid w:val="1E79BB04"/>
    <w:rsid w:val="1E7C07E2"/>
    <w:rsid w:val="1E7D6E52"/>
    <w:rsid w:val="1E7E1626"/>
    <w:rsid w:val="1E7E26FD"/>
    <w:rsid w:val="1E7FE0D1"/>
    <w:rsid w:val="1E8233DE"/>
    <w:rsid w:val="1E83C366"/>
    <w:rsid w:val="1E83FD1C"/>
    <w:rsid w:val="1E89455B"/>
    <w:rsid w:val="1E9813AA"/>
    <w:rsid w:val="1E9898FC"/>
    <w:rsid w:val="1E99DCB2"/>
    <w:rsid w:val="1E9B271D"/>
    <w:rsid w:val="1E9DF9DA"/>
    <w:rsid w:val="1E9E381A"/>
    <w:rsid w:val="1EA00BF3"/>
    <w:rsid w:val="1EA0851F"/>
    <w:rsid w:val="1EAE253D"/>
    <w:rsid w:val="1EB5C7BD"/>
    <w:rsid w:val="1EB61C1F"/>
    <w:rsid w:val="1EB6D6F4"/>
    <w:rsid w:val="1EB84156"/>
    <w:rsid w:val="1EBDA529"/>
    <w:rsid w:val="1EBDADA5"/>
    <w:rsid w:val="1EC2CEA9"/>
    <w:rsid w:val="1EC4F361"/>
    <w:rsid w:val="1EC532E6"/>
    <w:rsid w:val="1EC64183"/>
    <w:rsid w:val="1EC6BE96"/>
    <w:rsid w:val="1ECB3D7B"/>
    <w:rsid w:val="1ECE5B5A"/>
    <w:rsid w:val="1ECED721"/>
    <w:rsid w:val="1ED08130"/>
    <w:rsid w:val="1ED3F7ED"/>
    <w:rsid w:val="1EDB8657"/>
    <w:rsid w:val="1EDC1373"/>
    <w:rsid w:val="1EDC7605"/>
    <w:rsid w:val="1EDC879D"/>
    <w:rsid w:val="1EDF9569"/>
    <w:rsid w:val="1EE7B9F5"/>
    <w:rsid w:val="1EE88EB7"/>
    <w:rsid w:val="1EEA4141"/>
    <w:rsid w:val="1EEA4CC8"/>
    <w:rsid w:val="1EEF0D79"/>
    <w:rsid w:val="1EF2E1D4"/>
    <w:rsid w:val="1EF4190B"/>
    <w:rsid w:val="1EF58A75"/>
    <w:rsid w:val="1EFA0A65"/>
    <w:rsid w:val="1EFB4DCB"/>
    <w:rsid w:val="1F0111B7"/>
    <w:rsid w:val="1F0278FA"/>
    <w:rsid w:val="1F049351"/>
    <w:rsid w:val="1F05481E"/>
    <w:rsid w:val="1F0860B8"/>
    <w:rsid w:val="1F087D3E"/>
    <w:rsid w:val="1F09B0E5"/>
    <w:rsid w:val="1F0C8096"/>
    <w:rsid w:val="1F0D44B3"/>
    <w:rsid w:val="1F0E82F6"/>
    <w:rsid w:val="1F166B17"/>
    <w:rsid w:val="1F169683"/>
    <w:rsid w:val="1F16E6C9"/>
    <w:rsid w:val="1F17E9FF"/>
    <w:rsid w:val="1F18A375"/>
    <w:rsid w:val="1F19F4F3"/>
    <w:rsid w:val="1F1CBC6E"/>
    <w:rsid w:val="1F1D9CC6"/>
    <w:rsid w:val="1F1FDA7E"/>
    <w:rsid w:val="1F235F79"/>
    <w:rsid w:val="1F248D8A"/>
    <w:rsid w:val="1F249A00"/>
    <w:rsid w:val="1F2B01C1"/>
    <w:rsid w:val="1F2DACF5"/>
    <w:rsid w:val="1F2E3785"/>
    <w:rsid w:val="1F33B9A1"/>
    <w:rsid w:val="1F3ABDE0"/>
    <w:rsid w:val="1F3F20DC"/>
    <w:rsid w:val="1F409806"/>
    <w:rsid w:val="1F451084"/>
    <w:rsid w:val="1F45587E"/>
    <w:rsid w:val="1F46D25D"/>
    <w:rsid w:val="1F48127A"/>
    <w:rsid w:val="1F48B74F"/>
    <w:rsid w:val="1F4975BC"/>
    <w:rsid w:val="1F4B1743"/>
    <w:rsid w:val="1F50A437"/>
    <w:rsid w:val="1F534FF7"/>
    <w:rsid w:val="1F54CD7E"/>
    <w:rsid w:val="1F554B0B"/>
    <w:rsid w:val="1F576A90"/>
    <w:rsid w:val="1F59902C"/>
    <w:rsid w:val="1F5A92D8"/>
    <w:rsid w:val="1F5D342A"/>
    <w:rsid w:val="1F5EE160"/>
    <w:rsid w:val="1F5FD565"/>
    <w:rsid w:val="1F60291E"/>
    <w:rsid w:val="1F6057EA"/>
    <w:rsid w:val="1F61BC4D"/>
    <w:rsid w:val="1F68548D"/>
    <w:rsid w:val="1F69FF64"/>
    <w:rsid w:val="1F6AB80B"/>
    <w:rsid w:val="1F6D1765"/>
    <w:rsid w:val="1F6DDD3F"/>
    <w:rsid w:val="1F6DE759"/>
    <w:rsid w:val="1F73DA99"/>
    <w:rsid w:val="1F745C20"/>
    <w:rsid w:val="1F780F70"/>
    <w:rsid w:val="1F796934"/>
    <w:rsid w:val="1F7E083C"/>
    <w:rsid w:val="1F7FD7C0"/>
    <w:rsid w:val="1F82A891"/>
    <w:rsid w:val="1F83F4E4"/>
    <w:rsid w:val="1F8A206F"/>
    <w:rsid w:val="1F9469D9"/>
    <w:rsid w:val="1F976830"/>
    <w:rsid w:val="1F9E17FB"/>
    <w:rsid w:val="1F9FFADE"/>
    <w:rsid w:val="1FA25F29"/>
    <w:rsid w:val="1FA67513"/>
    <w:rsid w:val="1FAC3F51"/>
    <w:rsid w:val="1FB01242"/>
    <w:rsid w:val="1FB74174"/>
    <w:rsid w:val="1FB7B1B7"/>
    <w:rsid w:val="1FB961CB"/>
    <w:rsid w:val="1FBCCF60"/>
    <w:rsid w:val="1FBE9045"/>
    <w:rsid w:val="1FBEFC8E"/>
    <w:rsid w:val="1FBF34A0"/>
    <w:rsid w:val="1FC0275A"/>
    <w:rsid w:val="1FC1CE4B"/>
    <w:rsid w:val="1FC27B69"/>
    <w:rsid w:val="1FC467AA"/>
    <w:rsid w:val="1FC891EC"/>
    <w:rsid w:val="1FC922BB"/>
    <w:rsid w:val="1FCAC624"/>
    <w:rsid w:val="1FCE52EE"/>
    <w:rsid w:val="1FCF4FD9"/>
    <w:rsid w:val="1FD176E7"/>
    <w:rsid w:val="1FD7E7D2"/>
    <w:rsid w:val="1FDC3BE2"/>
    <w:rsid w:val="1FDC6211"/>
    <w:rsid w:val="1FDDC924"/>
    <w:rsid w:val="1FDE1A85"/>
    <w:rsid w:val="1FE29944"/>
    <w:rsid w:val="1FE2BB33"/>
    <w:rsid w:val="1FE307F8"/>
    <w:rsid w:val="1FE421DA"/>
    <w:rsid w:val="1FE6F1CA"/>
    <w:rsid w:val="1FE94F0F"/>
    <w:rsid w:val="1FEE1E92"/>
    <w:rsid w:val="1FF0E946"/>
    <w:rsid w:val="1FF10A7E"/>
    <w:rsid w:val="1FF25853"/>
    <w:rsid w:val="1FF329A1"/>
    <w:rsid w:val="1FF689CB"/>
    <w:rsid w:val="1FFB3D6A"/>
    <w:rsid w:val="2001863F"/>
    <w:rsid w:val="2005922B"/>
    <w:rsid w:val="200A5E12"/>
    <w:rsid w:val="200E2A15"/>
    <w:rsid w:val="20139D71"/>
    <w:rsid w:val="201909B3"/>
    <w:rsid w:val="2019F77C"/>
    <w:rsid w:val="201A2588"/>
    <w:rsid w:val="201E3A5C"/>
    <w:rsid w:val="20220224"/>
    <w:rsid w:val="20245D79"/>
    <w:rsid w:val="2026EB4E"/>
    <w:rsid w:val="2028806B"/>
    <w:rsid w:val="20291CB8"/>
    <w:rsid w:val="2029FD4B"/>
    <w:rsid w:val="202B19FE"/>
    <w:rsid w:val="202B8374"/>
    <w:rsid w:val="20309846"/>
    <w:rsid w:val="20385D33"/>
    <w:rsid w:val="203D7D1F"/>
    <w:rsid w:val="20415975"/>
    <w:rsid w:val="204184D0"/>
    <w:rsid w:val="2044A492"/>
    <w:rsid w:val="2045D471"/>
    <w:rsid w:val="20473CDE"/>
    <w:rsid w:val="20484703"/>
    <w:rsid w:val="204AA2C6"/>
    <w:rsid w:val="204EF6B6"/>
    <w:rsid w:val="2050D78D"/>
    <w:rsid w:val="2052EBCA"/>
    <w:rsid w:val="20556E56"/>
    <w:rsid w:val="2058F29B"/>
    <w:rsid w:val="206714BA"/>
    <w:rsid w:val="20702D5A"/>
    <w:rsid w:val="20723764"/>
    <w:rsid w:val="2074CF91"/>
    <w:rsid w:val="2078EA1C"/>
    <w:rsid w:val="20831C9C"/>
    <w:rsid w:val="2085B83E"/>
    <w:rsid w:val="2088725A"/>
    <w:rsid w:val="208B0F56"/>
    <w:rsid w:val="208B6846"/>
    <w:rsid w:val="20927102"/>
    <w:rsid w:val="2094FA5E"/>
    <w:rsid w:val="209DB5CB"/>
    <w:rsid w:val="20A31332"/>
    <w:rsid w:val="20AEB35F"/>
    <w:rsid w:val="20B3EFE6"/>
    <w:rsid w:val="20B4ECF5"/>
    <w:rsid w:val="20B56C38"/>
    <w:rsid w:val="20B6F1DF"/>
    <w:rsid w:val="20BEFF2C"/>
    <w:rsid w:val="20C11285"/>
    <w:rsid w:val="20C1186B"/>
    <w:rsid w:val="20C2BEAF"/>
    <w:rsid w:val="20C3CD37"/>
    <w:rsid w:val="20C5A645"/>
    <w:rsid w:val="20C6A2F6"/>
    <w:rsid w:val="20C71E90"/>
    <w:rsid w:val="20C7A854"/>
    <w:rsid w:val="20C9735F"/>
    <w:rsid w:val="20CFCB30"/>
    <w:rsid w:val="20D5D2DC"/>
    <w:rsid w:val="20D70187"/>
    <w:rsid w:val="20DA5585"/>
    <w:rsid w:val="20DCB8D3"/>
    <w:rsid w:val="20E042DA"/>
    <w:rsid w:val="20E2EABF"/>
    <w:rsid w:val="20E3DC6E"/>
    <w:rsid w:val="20E43B0E"/>
    <w:rsid w:val="20E4E598"/>
    <w:rsid w:val="20E52912"/>
    <w:rsid w:val="20E5C517"/>
    <w:rsid w:val="20E6601A"/>
    <w:rsid w:val="20E7D7F9"/>
    <w:rsid w:val="20E9912F"/>
    <w:rsid w:val="20F35773"/>
    <w:rsid w:val="20F60AEF"/>
    <w:rsid w:val="20FA9B5C"/>
    <w:rsid w:val="20FD47AC"/>
    <w:rsid w:val="2102F219"/>
    <w:rsid w:val="21032F40"/>
    <w:rsid w:val="210814D3"/>
    <w:rsid w:val="210B78BC"/>
    <w:rsid w:val="210C27C9"/>
    <w:rsid w:val="210F6A61"/>
    <w:rsid w:val="2111E692"/>
    <w:rsid w:val="21126C43"/>
    <w:rsid w:val="2113ADDD"/>
    <w:rsid w:val="2113B4CD"/>
    <w:rsid w:val="21172BB7"/>
    <w:rsid w:val="21177DE7"/>
    <w:rsid w:val="211B65CA"/>
    <w:rsid w:val="211FE0F0"/>
    <w:rsid w:val="21201E64"/>
    <w:rsid w:val="2120F76C"/>
    <w:rsid w:val="2125F9A9"/>
    <w:rsid w:val="2126E500"/>
    <w:rsid w:val="2126EED3"/>
    <w:rsid w:val="212B97A5"/>
    <w:rsid w:val="212CE344"/>
    <w:rsid w:val="212EA9C8"/>
    <w:rsid w:val="21364C4C"/>
    <w:rsid w:val="21389629"/>
    <w:rsid w:val="213A8BBE"/>
    <w:rsid w:val="213AAF8F"/>
    <w:rsid w:val="213E3ED5"/>
    <w:rsid w:val="213EA165"/>
    <w:rsid w:val="213EF00F"/>
    <w:rsid w:val="21437DEA"/>
    <w:rsid w:val="2147FDF5"/>
    <w:rsid w:val="214BD381"/>
    <w:rsid w:val="2153F3FE"/>
    <w:rsid w:val="21548A10"/>
    <w:rsid w:val="2154D12B"/>
    <w:rsid w:val="2156FC0B"/>
    <w:rsid w:val="2157E801"/>
    <w:rsid w:val="215C70BD"/>
    <w:rsid w:val="215F246C"/>
    <w:rsid w:val="216087F2"/>
    <w:rsid w:val="21625429"/>
    <w:rsid w:val="216EAD47"/>
    <w:rsid w:val="21702032"/>
    <w:rsid w:val="217162FB"/>
    <w:rsid w:val="2176FB6E"/>
    <w:rsid w:val="217AD565"/>
    <w:rsid w:val="217CE552"/>
    <w:rsid w:val="217DBF96"/>
    <w:rsid w:val="217EB623"/>
    <w:rsid w:val="2180F9BC"/>
    <w:rsid w:val="21818E47"/>
    <w:rsid w:val="2182CA8C"/>
    <w:rsid w:val="2183DB39"/>
    <w:rsid w:val="2185918B"/>
    <w:rsid w:val="21864F21"/>
    <w:rsid w:val="21878C6A"/>
    <w:rsid w:val="218BE200"/>
    <w:rsid w:val="218E1F3F"/>
    <w:rsid w:val="2193D316"/>
    <w:rsid w:val="21971E29"/>
    <w:rsid w:val="2198E6E6"/>
    <w:rsid w:val="2198F8AE"/>
    <w:rsid w:val="219B087E"/>
    <w:rsid w:val="219D09F1"/>
    <w:rsid w:val="219E3036"/>
    <w:rsid w:val="21A072A9"/>
    <w:rsid w:val="21AAE12F"/>
    <w:rsid w:val="21AC8084"/>
    <w:rsid w:val="21B13EF6"/>
    <w:rsid w:val="21B42C47"/>
    <w:rsid w:val="21BCA776"/>
    <w:rsid w:val="21BCE34A"/>
    <w:rsid w:val="21BE5FE7"/>
    <w:rsid w:val="21BF0652"/>
    <w:rsid w:val="21BFFE15"/>
    <w:rsid w:val="21C0D859"/>
    <w:rsid w:val="21C2FC1E"/>
    <w:rsid w:val="21C528C8"/>
    <w:rsid w:val="21C8B57C"/>
    <w:rsid w:val="21CA96C0"/>
    <w:rsid w:val="21CAC81D"/>
    <w:rsid w:val="21CD605C"/>
    <w:rsid w:val="21CF658E"/>
    <w:rsid w:val="21D62188"/>
    <w:rsid w:val="21DB9917"/>
    <w:rsid w:val="21DBDBB0"/>
    <w:rsid w:val="21DC448A"/>
    <w:rsid w:val="21DD8BD9"/>
    <w:rsid w:val="21E30607"/>
    <w:rsid w:val="21E640D1"/>
    <w:rsid w:val="21E6597D"/>
    <w:rsid w:val="21EAB830"/>
    <w:rsid w:val="21EDA3CE"/>
    <w:rsid w:val="21F0C94E"/>
    <w:rsid w:val="21F2A4ED"/>
    <w:rsid w:val="21F3A165"/>
    <w:rsid w:val="21F56F12"/>
    <w:rsid w:val="21F6823B"/>
    <w:rsid w:val="21F7B564"/>
    <w:rsid w:val="21F8B023"/>
    <w:rsid w:val="22062EFE"/>
    <w:rsid w:val="220B6A11"/>
    <w:rsid w:val="220CB939"/>
    <w:rsid w:val="22146303"/>
    <w:rsid w:val="22164223"/>
    <w:rsid w:val="2217B683"/>
    <w:rsid w:val="2218A0D7"/>
    <w:rsid w:val="22190C55"/>
    <w:rsid w:val="222576E8"/>
    <w:rsid w:val="222EBA2B"/>
    <w:rsid w:val="223075D6"/>
    <w:rsid w:val="2236B9A9"/>
    <w:rsid w:val="22436DD6"/>
    <w:rsid w:val="22478FD1"/>
    <w:rsid w:val="2248BEC9"/>
    <w:rsid w:val="2249C913"/>
    <w:rsid w:val="22538297"/>
    <w:rsid w:val="225622E1"/>
    <w:rsid w:val="225B364B"/>
    <w:rsid w:val="2262A283"/>
    <w:rsid w:val="22653A5A"/>
    <w:rsid w:val="226B4621"/>
    <w:rsid w:val="2270C83A"/>
    <w:rsid w:val="2278A6EA"/>
    <w:rsid w:val="22825B2D"/>
    <w:rsid w:val="2282EFDC"/>
    <w:rsid w:val="2284DBD8"/>
    <w:rsid w:val="2285C340"/>
    <w:rsid w:val="2288311D"/>
    <w:rsid w:val="2289E288"/>
    <w:rsid w:val="228DF0E0"/>
    <w:rsid w:val="22911611"/>
    <w:rsid w:val="2296D2EB"/>
    <w:rsid w:val="229786E4"/>
    <w:rsid w:val="229C1F87"/>
    <w:rsid w:val="229D503E"/>
    <w:rsid w:val="22A2E8F1"/>
    <w:rsid w:val="22A357CA"/>
    <w:rsid w:val="22A3658C"/>
    <w:rsid w:val="22A3DD6D"/>
    <w:rsid w:val="22A57A51"/>
    <w:rsid w:val="22AB7E35"/>
    <w:rsid w:val="22AB82FB"/>
    <w:rsid w:val="22AF1482"/>
    <w:rsid w:val="22AFE108"/>
    <w:rsid w:val="22B3A7E7"/>
    <w:rsid w:val="22B8E6F3"/>
    <w:rsid w:val="22BD7EF3"/>
    <w:rsid w:val="22BE6A99"/>
    <w:rsid w:val="22C4B36B"/>
    <w:rsid w:val="22C7917A"/>
    <w:rsid w:val="22CD0AEC"/>
    <w:rsid w:val="22CED115"/>
    <w:rsid w:val="22CFACE8"/>
    <w:rsid w:val="22D0824E"/>
    <w:rsid w:val="22D08351"/>
    <w:rsid w:val="22D2326C"/>
    <w:rsid w:val="22D6032A"/>
    <w:rsid w:val="22D8CAA2"/>
    <w:rsid w:val="22DB540E"/>
    <w:rsid w:val="22DC134B"/>
    <w:rsid w:val="22DE788F"/>
    <w:rsid w:val="22E197AE"/>
    <w:rsid w:val="22E1D376"/>
    <w:rsid w:val="22E30CEA"/>
    <w:rsid w:val="22E49B5D"/>
    <w:rsid w:val="22E7CA72"/>
    <w:rsid w:val="22E923F8"/>
    <w:rsid w:val="22EACA43"/>
    <w:rsid w:val="22EB5937"/>
    <w:rsid w:val="22EFC986"/>
    <w:rsid w:val="22F6A95E"/>
    <w:rsid w:val="22FD2A16"/>
    <w:rsid w:val="22FD9198"/>
    <w:rsid w:val="22FED9A3"/>
    <w:rsid w:val="22FF2B37"/>
    <w:rsid w:val="23018328"/>
    <w:rsid w:val="2301FACE"/>
    <w:rsid w:val="23028973"/>
    <w:rsid w:val="2303C6E2"/>
    <w:rsid w:val="2314EF14"/>
    <w:rsid w:val="2315DFE9"/>
    <w:rsid w:val="23194CFC"/>
    <w:rsid w:val="231B12E7"/>
    <w:rsid w:val="231BA492"/>
    <w:rsid w:val="2320D1E1"/>
    <w:rsid w:val="2321D407"/>
    <w:rsid w:val="23299F8E"/>
    <w:rsid w:val="232C3D87"/>
    <w:rsid w:val="232C428C"/>
    <w:rsid w:val="2333A7C7"/>
    <w:rsid w:val="2338E93A"/>
    <w:rsid w:val="233F1723"/>
    <w:rsid w:val="23499A41"/>
    <w:rsid w:val="234AEBD4"/>
    <w:rsid w:val="23516430"/>
    <w:rsid w:val="235297E4"/>
    <w:rsid w:val="2352DF9B"/>
    <w:rsid w:val="235839A6"/>
    <w:rsid w:val="235C42A6"/>
    <w:rsid w:val="23692739"/>
    <w:rsid w:val="236B5988"/>
    <w:rsid w:val="236BCED8"/>
    <w:rsid w:val="236FDE60"/>
    <w:rsid w:val="23740277"/>
    <w:rsid w:val="23778C43"/>
    <w:rsid w:val="237A1E0B"/>
    <w:rsid w:val="237AE448"/>
    <w:rsid w:val="237D542D"/>
    <w:rsid w:val="237F34A2"/>
    <w:rsid w:val="2381D093"/>
    <w:rsid w:val="23820203"/>
    <w:rsid w:val="2382758E"/>
    <w:rsid w:val="23863DC7"/>
    <w:rsid w:val="2388F9B4"/>
    <w:rsid w:val="238C7768"/>
    <w:rsid w:val="2390742F"/>
    <w:rsid w:val="2394B4B7"/>
    <w:rsid w:val="239C9C98"/>
    <w:rsid w:val="239E97C4"/>
    <w:rsid w:val="239F66B3"/>
    <w:rsid w:val="23A289CA"/>
    <w:rsid w:val="23A31E55"/>
    <w:rsid w:val="23A3ADAB"/>
    <w:rsid w:val="23A4D530"/>
    <w:rsid w:val="23AA278F"/>
    <w:rsid w:val="23AA9815"/>
    <w:rsid w:val="23AC2B8C"/>
    <w:rsid w:val="23AC408C"/>
    <w:rsid w:val="23AD361F"/>
    <w:rsid w:val="23B73C45"/>
    <w:rsid w:val="23B9E744"/>
    <w:rsid w:val="23BA281C"/>
    <w:rsid w:val="23C6B0B6"/>
    <w:rsid w:val="23C7392B"/>
    <w:rsid w:val="23CCA05F"/>
    <w:rsid w:val="23D59299"/>
    <w:rsid w:val="23D6CBFD"/>
    <w:rsid w:val="23D96320"/>
    <w:rsid w:val="23DB874D"/>
    <w:rsid w:val="23DB9ADE"/>
    <w:rsid w:val="23DC6761"/>
    <w:rsid w:val="23DD7BFB"/>
    <w:rsid w:val="23DD7EF4"/>
    <w:rsid w:val="23DDF992"/>
    <w:rsid w:val="23E2407D"/>
    <w:rsid w:val="23E47F0E"/>
    <w:rsid w:val="23E5AEF8"/>
    <w:rsid w:val="23E91F4C"/>
    <w:rsid w:val="23E9C774"/>
    <w:rsid w:val="23F6379B"/>
    <w:rsid w:val="23F96CC1"/>
    <w:rsid w:val="23FEFEF2"/>
    <w:rsid w:val="24035899"/>
    <w:rsid w:val="240DC336"/>
    <w:rsid w:val="24123AF7"/>
    <w:rsid w:val="24125DE0"/>
    <w:rsid w:val="2414DD18"/>
    <w:rsid w:val="2415F4FC"/>
    <w:rsid w:val="241D83A0"/>
    <w:rsid w:val="241EA4DF"/>
    <w:rsid w:val="24216A7E"/>
    <w:rsid w:val="2421D284"/>
    <w:rsid w:val="2424140B"/>
    <w:rsid w:val="24326C4C"/>
    <w:rsid w:val="24337DC8"/>
    <w:rsid w:val="24352D41"/>
    <w:rsid w:val="24360C21"/>
    <w:rsid w:val="2436AEB6"/>
    <w:rsid w:val="2438D354"/>
    <w:rsid w:val="243CF833"/>
    <w:rsid w:val="2440A0BA"/>
    <w:rsid w:val="2442BB28"/>
    <w:rsid w:val="24451A79"/>
    <w:rsid w:val="2447CEFD"/>
    <w:rsid w:val="244DF058"/>
    <w:rsid w:val="24517F1B"/>
    <w:rsid w:val="2451F87F"/>
    <w:rsid w:val="24528422"/>
    <w:rsid w:val="24590756"/>
    <w:rsid w:val="246332F8"/>
    <w:rsid w:val="2463BCFA"/>
    <w:rsid w:val="2466DC9B"/>
    <w:rsid w:val="2468BCA4"/>
    <w:rsid w:val="246A937D"/>
    <w:rsid w:val="24743251"/>
    <w:rsid w:val="247792A8"/>
    <w:rsid w:val="2477C74B"/>
    <w:rsid w:val="247B8B48"/>
    <w:rsid w:val="247D2420"/>
    <w:rsid w:val="247DF58C"/>
    <w:rsid w:val="247EBA4A"/>
    <w:rsid w:val="2483E7DD"/>
    <w:rsid w:val="24849F69"/>
    <w:rsid w:val="24864C0E"/>
    <w:rsid w:val="24883E7B"/>
    <w:rsid w:val="24926D2B"/>
    <w:rsid w:val="2494CC47"/>
    <w:rsid w:val="2494FDEC"/>
    <w:rsid w:val="2495A1B7"/>
    <w:rsid w:val="249927FA"/>
    <w:rsid w:val="249C022E"/>
    <w:rsid w:val="24A1C411"/>
    <w:rsid w:val="24A55401"/>
    <w:rsid w:val="24A677C2"/>
    <w:rsid w:val="24A85C2F"/>
    <w:rsid w:val="24A9AD1B"/>
    <w:rsid w:val="24B26CE0"/>
    <w:rsid w:val="24B7CD0E"/>
    <w:rsid w:val="24BB58FD"/>
    <w:rsid w:val="24BBB5F0"/>
    <w:rsid w:val="24BC53BD"/>
    <w:rsid w:val="24BF8776"/>
    <w:rsid w:val="24C2C7C5"/>
    <w:rsid w:val="24C4D2DC"/>
    <w:rsid w:val="24C63B59"/>
    <w:rsid w:val="24CBD8D7"/>
    <w:rsid w:val="24D3449F"/>
    <w:rsid w:val="24D63589"/>
    <w:rsid w:val="24D7A0EF"/>
    <w:rsid w:val="24DF9320"/>
    <w:rsid w:val="24DF9A07"/>
    <w:rsid w:val="24E17483"/>
    <w:rsid w:val="24EF0411"/>
    <w:rsid w:val="24F02F34"/>
    <w:rsid w:val="24F34E69"/>
    <w:rsid w:val="24F6189D"/>
    <w:rsid w:val="24F815F1"/>
    <w:rsid w:val="24FA4E41"/>
    <w:rsid w:val="25065E51"/>
    <w:rsid w:val="25091818"/>
    <w:rsid w:val="250CD0F6"/>
    <w:rsid w:val="250D4303"/>
    <w:rsid w:val="2514BBA1"/>
    <w:rsid w:val="251B6610"/>
    <w:rsid w:val="25215480"/>
    <w:rsid w:val="252CE860"/>
    <w:rsid w:val="253518F7"/>
    <w:rsid w:val="2537BEB6"/>
    <w:rsid w:val="253E0267"/>
    <w:rsid w:val="25424EB3"/>
    <w:rsid w:val="2548A204"/>
    <w:rsid w:val="2551DB14"/>
    <w:rsid w:val="25524DF1"/>
    <w:rsid w:val="25528A0F"/>
    <w:rsid w:val="25530325"/>
    <w:rsid w:val="2556A99E"/>
    <w:rsid w:val="25570CF7"/>
    <w:rsid w:val="2558A2DE"/>
    <w:rsid w:val="255E6800"/>
    <w:rsid w:val="255FC458"/>
    <w:rsid w:val="25650911"/>
    <w:rsid w:val="256646B3"/>
    <w:rsid w:val="2569EA47"/>
    <w:rsid w:val="256F4749"/>
    <w:rsid w:val="25723188"/>
    <w:rsid w:val="2574B4E3"/>
    <w:rsid w:val="2577316D"/>
    <w:rsid w:val="257ADFBF"/>
    <w:rsid w:val="257AFD04"/>
    <w:rsid w:val="25811E41"/>
    <w:rsid w:val="2584332A"/>
    <w:rsid w:val="25854C8E"/>
    <w:rsid w:val="2587AC9B"/>
    <w:rsid w:val="258BD39A"/>
    <w:rsid w:val="258D3759"/>
    <w:rsid w:val="25905B18"/>
    <w:rsid w:val="25905C1E"/>
    <w:rsid w:val="25907799"/>
    <w:rsid w:val="259140F3"/>
    <w:rsid w:val="2592FCC9"/>
    <w:rsid w:val="25944EE8"/>
    <w:rsid w:val="259840BB"/>
    <w:rsid w:val="25988D18"/>
    <w:rsid w:val="25997F26"/>
    <w:rsid w:val="259D07D7"/>
    <w:rsid w:val="259F1C00"/>
    <w:rsid w:val="25A1BEDB"/>
    <w:rsid w:val="25A26563"/>
    <w:rsid w:val="25A28702"/>
    <w:rsid w:val="25A2AA4E"/>
    <w:rsid w:val="25A3C9F2"/>
    <w:rsid w:val="25A6E47A"/>
    <w:rsid w:val="25A9FB58"/>
    <w:rsid w:val="25AA58AF"/>
    <w:rsid w:val="25ABBF94"/>
    <w:rsid w:val="25AC937A"/>
    <w:rsid w:val="25B6AC86"/>
    <w:rsid w:val="25B93974"/>
    <w:rsid w:val="25B9F891"/>
    <w:rsid w:val="25BA73F3"/>
    <w:rsid w:val="25C4D21B"/>
    <w:rsid w:val="25C54A79"/>
    <w:rsid w:val="25C8DF13"/>
    <w:rsid w:val="25CCB049"/>
    <w:rsid w:val="25CCDB16"/>
    <w:rsid w:val="25CE2FE8"/>
    <w:rsid w:val="25CEBFBC"/>
    <w:rsid w:val="25CF3543"/>
    <w:rsid w:val="25D20D98"/>
    <w:rsid w:val="25D4CFA4"/>
    <w:rsid w:val="25D676B9"/>
    <w:rsid w:val="25DB7E2F"/>
    <w:rsid w:val="25DDC131"/>
    <w:rsid w:val="25E16233"/>
    <w:rsid w:val="25E20E09"/>
    <w:rsid w:val="25EB6592"/>
    <w:rsid w:val="25ED1335"/>
    <w:rsid w:val="25ED7205"/>
    <w:rsid w:val="25F239FB"/>
    <w:rsid w:val="25F50AF0"/>
    <w:rsid w:val="25F5850D"/>
    <w:rsid w:val="25F6D6F9"/>
    <w:rsid w:val="25FE033D"/>
    <w:rsid w:val="25FE791E"/>
    <w:rsid w:val="25FEADA1"/>
    <w:rsid w:val="25FF9D95"/>
    <w:rsid w:val="2600BBFC"/>
    <w:rsid w:val="26021F86"/>
    <w:rsid w:val="2602ACFC"/>
    <w:rsid w:val="260715F4"/>
    <w:rsid w:val="260729D9"/>
    <w:rsid w:val="260F7E43"/>
    <w:rsid w:val="2612E40F"/>
    <w:rsid w:val="2617E6D0"/>
    <w:rsid w:val="261A9F18"/>
    <w:rsid w:val="261AD576"/>
    <w:rsid w:val="261F4D92"/>
    <w:rsid w:val="2621B565"/>
    <w:rsid w:val="26224124"/>
    <w:rsid w:val="2623BB60"/>
    <w:rsid w:val="262530E0"/>
    <w:rsid w:val="262CAE98"/>
    <w:rsid w:val="262DD31A"/>
    <w:rsid w:val="26316324"/>
    <w:rsid w:val="2631B3CB"/>
    <w:rsid w:val="26404915"/>
    <w:rsid w:val="2645EA86"/>
    <w:rsid w:val="26462AC6"/>
    <w:rsid w:val="2649DA90"/>
    <w:rsid w:val="264C4DCE"/>
    <w:rsid w:val="2653459B"/>
    <w:rsid w:val="265C26C1"/>
    <w:rsid w:val="265E76A4"/>
    <w:rsid w:val="26647157"/>
    <w:rsid w:val="266A5B98"/>
    <w:rsid w:val="26773325"/>
    <w:rsid w:val="26790183"/>
    <w:rsid w:val="267CF1E5"/>
    <w:rsid w:val="267F6F2D"/>
    <w:rsid w:val="267FB1A2"/>
    <w:rsid w:val="2685104D"/>
    <w:rsid w:val="2685C8CF"/>
    <w:rsid w:val="268663C0"/>
    <w:rsid w:val="2686B325"/>
    <w:rsid w:val="26888037"/>
    <w:rsid w:val="26891B1B"/>
    <w:rsid w:val="268E9E30"/>
    <w:rsid w:val="268FF25A"/>
    <w:rsid w:val="26934AE1"/>
    <w:rsid w:val="269E321A"/>
    <w:rsid w:val="269F4476"/>
    <w:rsid w:val="26A075CD"/>
    <w:rsid w:val="26A7DC0F"/>
    <w:rsid w:val="26AE333F"/>
    <w:rsid w:val="26B0C746"/>
    <w:rsid w:val="26B4B7FF"/>
    <w:rsid w:val="26B57903"/>
    <w:rsid w:val="26B7078D"/>
    <w:rsid w:val="26BA20D6"/>
    <w:rsid w:val="26BE5C6E"/>
    <w:rsid w:val="26C0020C"/>
    <w:rsid w:val="26C02399"/>
    <w:rsid w:val="26C04469"/>
    <w:rsid w:val="26C52221"/>
    <w:rsid w:val="26C6535B"/>
    <w:rsid w:val="26C935C2"/>
    <w:rsid w:val="26D266C8"/>
    <w:rsid w:val="26D8B654"/>
    <w:rsid w:val="26DA0011"/>
    <w:rsid w:val="26DA49A8"/>
    <w:rsid w:val="26DD5EF0"/>
    <w:rsid w:val="26E0F881"/>
    <w:rsid w:val="26E19342"/>
    <w:rsid w:val="26E7B3AE"/>
    <w:rsid w:val="26E871F0"/>
    <w:rsid w:val="26EA164F"/>
    <w:rsid w:val="26EC1C2A"/>
    <w:rsid w:val="26F4E277"/>
    <w:rsid w:val="26F53CB7"/>
    <w:rsid w:val="26FAEB9F"/>
    <w:rsid w:val="26FDC3C9"/>
    <w:rsid w:val="26FEA4C9"/>
    <w:rsid w:val="270092E0"/>
    <w:rsid w:val="2700AB34"/>
    <w:rsid w:val="27021714"/>
    <w:rsid w:val="270824C1"/>
    <w:rsid w:val="270888F0"/>
    <w:rsid w:val="270A2ACC"/>
    <w:rsid w:val="270D5356"/>
    <w:rsid w:val="2711200A"/>
    <w:rsid w:val="2711A1B0"/>
    <w:rsid w:val="2713A950"/>
    <w:rsid w:val="271452B9"/>
    <w:rsid w:val="271B919D"/>
    <w:rsid w:val="271D0E12"/>
    <w:rsid w:val="2722C142"/>
    <w:rsid w:val="27245429"/>
    <w:rsid w:val="2725510E"/>
    <w:rsid w:val="2730E8D9"/>
    <w:rsid w:val="27321430"/>
    <w:rsid w:val="2738246D"/>
    <w:rsid w:val="273ECB86"/>
    <w:rsid w:val="2741C760"/>
    <w:rsid w:val="2742B9F7"/>
    <w:rsid w:val="274F2418"/>
    <w:rsid w:val="2751D64C"/>
    <w:rsid w:val="2752539E"/>
    <w:rsid w:val="27533B78"/>
    <w:rsid w:val="27558C10"/>
    <w:rsid w:val="2758162A"/>
    <w:rsid w:val="275A3E95"/>
    <w:rsid w:val="275B0F5E"/>
    <w:rsid w:val="275CA4FD"/>
    <w:rsid w:val="275CD58D"/>
    <w:rsid w:val="276150EE"/>
    <w:rsid w:val="2768C08A"/>
    <w:rsid w:val="276B5826"/>
    <w:rsid w:val="2770BFC7"/>
    <w:rsid w:val="27731FFC"/>
    <w:rsid w:val="277343EB"/>
    <w:rsid w:val="27739EAE"/>
    <w:rsid w:val="27748B89"/>
    <w:rsid w:val="277F52EA"/>
    <w:rsid w:val="2780495D"/>
    <w:rsid w:val="278186E0"/>
    <w:rsid w:val="278A6A6C"/>
    <w:rsid w:val="278EBC4F"/>
    <w:rsid w:val="278F44AC"/>
    <w:rsid w:val="278FCABA"/>
    <w:rsid w:val="279076ED"/>
    <w:rsid w:val="27908930"/>
    <w:rsid w:val="27932A03"/>
    <w:rsid w:val="2793DD56"/>
    <w:rsid w:val="27962109"/>
    <w:rsid w:val="27991D48"/>
    <w:rsid w:val="279EA617"/>
    <w:rsid w:val="27A1D058"/>
    <w:rsid w:val="27A7372F"/>
    <w:rsid w:val="27AA03AE"/>
    <w:rsid w:val="27AC22B3"/>
    <w:rsid w:val="27AE3A76"/>
    <w:rsid w:val="27B32F31"/>
    <w:rsid w:val="27B5DF2E"/>
    <w:rsid w:val="27B65367"/>
    <w:rsid w:val="27B88798"/>
    <w:rsid w:val="27B93D78"/>
    <w:rsid w:val="27B9A16B"/>
    <w:rsid w:val="27BDAD50"/>
    <w:rsid w:val="27C33694"/>
    <w:rsid w:val="27C41883"/>
    <w:rsid w:val="27CA03B8"/>
    <w:rsid w:val="27CD0916"/>
    <w:rsid w:val="27CDD768"/>
    <w:rsid w:val="27D266F4"/>
    <w:rsid w:val="27D3CD85"/>
    <w:rsid w:val="27D7480F"/>
    <w:rsid w:val="27D818A5"/>
    <w:rsid w:val="27E5D194"/>
    <w:rsid w:val="27E6C07A"/>
    <w:rsid w:val="27EC6964"/>
    <w:rsid w:val="27EE8AF7"/>
    <w:rsid w:val="27F06062"/>
    <w:rsid w:val="27F213D3"/>
    <w:rsid w:val="27F6BDA3"/>
    <w:rsid w:val="27F7FE2E"/>
    <w:rsid w:val="27FE5DE3"/>
    <w:rsid w:val="28007758"/>
    <w:rsid w:val="280AA76F"/>
    <w:rsid w:val="2813A8FE"/>
    <w:rsid w:val="28161287"/>
    <w:rsid w:val="281C2A64"/>
    <w:rsid w:val="281C3FC9"/>
    <w:rsid w:val="281DEBD3"/>
    <w:rsid w:val="28203543"/>
    <w:rsid w:val="282204CD"/>
    <w:rsid w:val="28253FCE"/>
    <w:rsid w:val="2825585A"/>
    <w:rsid w:val="28259019"/>
    <w:rsid w:val="2825F561"/>
    <w:rsid w:val="28272897"/>
    <w:rsid w:val="282F7524"/>
    <w:rsid w:val="2831F168"/>
    <w:rsid w:val="28340EF2"/>
    <w:rsid w:val="283DE238"/>
    <w:rsid w:val="28415219"/>
    <w:rsid w:val="2842C174"/>
    <w:rsid w:val="284519DC"/>
    <w:rsid w:val="2845B062"/>
    <w:rsid w:val="28508860"/>
    <w:rsid w:val="285AEBAB"/>
    <w:rsid w:val="285D0FB9"/>
    <w:rsid w:val="285E97B7"/>
    <w:rsid w:val="285F00B3"/>
    <w:rsid w:val="28638534"/>
    <w:rsid w:val="28652215"/>
    <w:rsid w:val="2866A625"/>
    <w:rsid w:val="2869D44A"/>
    <w:rsid w:val="2869FD16"/>
    <w:rsid w:val="2871B7E7"/>
    <w:rsid w:val="287330F8"/>
    <w:rsid w:val="2874184F"/>
    <w:rsid w:val="28772D26"/>
    <w:rsid w:val="287993B4"/>
    <w:rsid w:val="2879C2DC"/>
    <w:rsid w:val="287C36E7"/>
    <w:rsid w:val="288181F1"/>
    <w:rsid w:val="2883A0B2"/>
    <w:rsid w:val="2888F842"/>
    <w:rsid w:val="28898E2C"/>
    <w:rsid w:val="288E4A60"/>
    <w:rsid w:val="288F9A44"/>
    <w:rsid w:val="2891396F"/>
    <w:rsid w:val="289BA669"/>
    <w:rsid w:val="289DF88D"/>
    <w:rsid w:val="289F96A6"/>
    <w:rsid w:val="28A126BE"/>
    <w:rsid w:val="28A2696C"/>
    <w:rsid w:val="28A5C05B"/>
    <w:rsid w:val="28A62BA0"/>
    <w:rsid w:val="28AEDC88"/>
    <w:rsid w:val="28B7C9B0"/>
    <w:rsid w:val="28B8BF03"/>
    <w:rsid w:val="28BAD79C"/>
    <w:rsid w:val="28BCDB79"/>
    <w:rsid w:val="28BD9994"/>
    <w:rsid w:val="28BE808E"/>
    <w:rsid w:val="28BE8F91"/>
    <w:rsid w:val="28BFD82E"/>
    <w:rsid w:val="28C09819"/>
    <w:rsid w:val="28C1DAA4"/>
    <w:rsid w:val="28CA646E"/>
    <w:rsid w:val="28CACB5E"/>
    <w:rsid w:val="28CED21E"/>
    <w:rsid w:val="28D1DCE1"/>
    <w:rsid w:val="28D309E4"/>
    <w:rsid w:val="28D3330F"/>
    <w:rsid w:val="28D40081"/>
    <w:rsid w:val="28D5E2AD"/>
    <w:rsid w:val="28D66B0B"/>
    <w:rsid w:val="28D77484"/>
    <w:rsid w:val="28D91A5A"/>
    <w:rsid w:val="28DA5802"/>
    <w:rsid w:val="28DBB065"/>
    <w:rsid w:val="28DC5B48"/>
    <w:rsid w:val="28DF8200"/>
    <w:rsid w:val="28E5869E"/>
    <w:rsid w:val="28E93B46"/>
    <w:rsid w:val="28EDB045"/>
    <w:rsid w:val="28F6A36E"/>
    <w:rsid w:val="28F92619"/>
    <w:rsid w:val="28FF27C9"/>
    <w:rsid w:val="2900CB6D"/>
    <w:rsid w:val="29031265"/>
    <w:rsid w:val="290363E4"/>
    <w:rsid w:val="290563F3"/>
    <w:rsid w:val="2905D2D9"/>
    <w:rsid w:val="29088320"/>
    <w:rsid w:val="29094DA6"/>
    <w:rsid w:val="290CA3B9"/>
    <w:rsid w:val="290DFF2A"/>
    <w:rsid w:val="291291E2"/>
    <w:rsid w:val="2919ABBD"/>
    <w:rsid w:val="2919F973"/>
    <w:rsid w:val="291AA0B6"/>
    <w:rsid w:val="291D1474"/>
    <w:rsid w:val="2924EA82"/>
    <w:rsid w:val="292F0840"/>
    <w:rsid w:val="29310211"/>
    <w:rsid w:val="2933297A"/>
    <w:rsid w:val="29345DBC"/>
    <w:rsid w:val="2934781A"/>
    <w:rsid w:val="29397A37"/>
    <w:rsid w:val="293FA9FA"/>
    <w:rsid w:val="294184AF"/>
    <w:rsid w:val="29422D08"/>
    <w:rsid w:val="294BD7B0"/>
    <w:rsid w:val="294F0012"/>
    <w:rsid w:val="29571097"/>
    <w:rsid w:val="295B92C9"/>
    <w:rsid w:val="295C6ED5"/>
    <w:rsid w:val="295CDE94"/>
    <w:rsid w:val="295DCF5C"/>
    <w:rsid w:val="29649CDE"/>
    <w:rsid w:val="2965C1C5"/>
    <w:rsid w:val="29690615"/>
    <w:rsid w:val="296B9DF9"/>
    <w:rsid w:val="296E9095"/>
    <w:rsid w:val="296FF89F"/>
    <w:rsid w:val="29747F61"/>
    <w:rsid w:val="29762ABF"/>
    <w:rsid w:val="2976FA5D"/>
    <w:rsid w:val="2977FC27"/>
    <w:rsid w:val="297A634B"/>
    <w:rsid w:val="297E8C72"/>
    <w:rsid w:val="2980507E"/>
    <w:rsid w:val="29827A1C"/>
    <w:rsid w:val="2984F510"/>
    <w:rsid w:val="2993948D"/>
    <w:rsid w:val="299396BF"/>
    <w:rsid w:val="299A7381"/>
    <w:rsid w:val="299F082F"/>
    <w:rsid w:val="29A0678E"/>
    <w:rsid w:val="29A251D9"/>
    <w:rsid w:val="29A325F7"/>
    <w:rsid w:val="29A4B5A5"/>
    <w:rsid w:val="29A5929F"/>
    <w:rsid w:val="29A5A58F"/>
    <w:rsid w:val="29A5A9A4"/>
    <w:rsid w:val="29AB7088"/>
    <w:rsid w:val="29AE0854"/>
    <w:rsid w:val="29AFC9F5"/>
    <w:rsid w:val="29B12EE6"/>
    <w:rsid w:val="29B451AF"/>
    <w:rsid w:val="29BA37E3"/>
    <w:rsid w:val="29BACBC9"/>
    <w:rsid w:val="29BC0BAC"/>
    <w:rsid w:val="29C409CC"/>
    <w:rsid w:val="29C52134"/>
    <w:rsid w:val="29C527A8"/>
    <w:rsid w:val="29C636B1"/>
    <w:rsid w:val="29C68F3F"/>
    <w:rsid w:val="29C81F1D"/>
    <w:rsid w:val="29CF5560"/>
    <w:rsid w:val="29D047E3"/>
    <w:rsid w:val="29E33623"/>
    <w:rsid w:val="29E56B75"/>
    <w:rsid w:val="29E7543D"/>
    <w:rsid w:val="29EE23D4"/>
    <w:rsid w:val="29F0CDEC"/>
    <w:rsid w:val="29F2F8E6"/>
    <w:rsid w:val="29F45F66"/>
    <w:rsid w:val="29FE956D"/>
    <w:rsid w:val="2A057D59"/>
    <w:rsid w:val="2A05DD97"/>
    <w:rsid w:val="2A05E84D"/>
    <w:rsid w:val="2A064BAA"/>
    <w:rsid w:val="2A069BAB"/>
    <w:rsid w:val="2A0800C1"/>
    <w:rsid w:val="2A0EB220"/>
    <w:rsid w:val="2A0F32FE"/>
    <w:rsid w:val="2A145C5E"/>
    <w:rsid w:val="2A14E08A"/>
    <w:rsid w:val="2A181331"/>
    <w:rsid w:val="2A1BFBD3"/>
    <w:rsid w:val="2A1DF6B1"/>
    <w:rsid w:val="2A1FF1F6"/>
    <w:rsid w:val="2A2B0D54"/>
    <w:rsid w:val="2A2BBF8D"/>
    <w:rsid w:val="2A2E1F8A"/>
    <w:rsid w:val="2A35648B"/>
    <w:rsid w:val="2A361B89"/>
    <w:rsid w:val="2A37382A"/>
    <w:rsid w:val="2A3D1DB1"/>
    <w:rsid w:val="2A3F78F9"/>
    <w:rsid w:val="2A42A57E"/>
    <w:rsid w:val="2A4AFE85"/>
    <w:rsid w:val="2A4BA1A9"/>
    <w:rsid w:val="2A4CB179"/>
    <w:rsid w:val="2A4DE8D5"/>
    <w:rsid w:val="2A54CCAB"/>
    <w:rsid w:val="2A567009"/>
    <w:rsid w:val="2A5B4370"/>
    <w:rsid w:val="2A5DE14D"/>
    <w:rsid w:val="2A633C70"/>
    <w:rsid w:val="2A64EE84"/>
    <w:rsid w:val="2A64FF15"/>
    <w:rsid w:val="2A659D6D"/>
    <w:rsid w:val="2A6641FF"/>
    <w:rsid w:val="2A669897"/>
    <w:rsid w:val="2A66DC6C"/>
    <w:rsid w:val="2A687707"/>
    <w:rsid w:val="2A6A7AAB"/>
    <w:rsid w:val="2A6B0807"/>
    <w:rsid w:val="2A6C1E3B"/>
    <w:rsid w:val="2A6D0E13"/>
    <w:rsid w:val="2A6E865C"/>
    <w:rsid w:val="2A714BD0"/>
    <w:rsid w:val="2A7279E0"/>
    <w:rsid w:val="2A72B5CD"/>
    <w:rsid w:val="2A752CE3"/>
    <w:rsid w:val="2A754A99"/>
    <w:rsid w:val="2A79345C"/>
    <w:rsid w:val="2A7BD1EF"/>
    <w:rsid w:val="2A7C5E6B"/>
    <w:rsid w:val="2A7D24AA"/>
    <w:rsid w:val="2A80D20E"/>
    <w:rsid w:val="2A860CE7"/>
    <w:rsid w:val="2A8683C7"/>
    <w:rsid w:val="2A8878DE"/>
    <w:rsid w:val="2A888F2F"/>
    <w:rsid w:val="2A8D8AC8"/>
    <w:rsid w:val="2A8DC457"/>
    <w:rsid w:val="2A8FBF96"/>
    <w:rsid w:val="2A938223"/>
    <w:rsid w:val="2A99B6D7"/>
    <w:rsid w:val="2A9AA550"/>
    <w:rsid w:val="2A9EBBEA"/>
    <w:rsid w:val="2AA0D415"/>
    <w:rsid w:val="2AA2A584"/>
    <w:rsid w:val="2AA2BCD1"/>
    <w:rsid w:val="2AA78115"/>
    <w:rsid w:val="2AA8D3EC"/>
    <w:rsid w:val="2AAADDD8"/>
    <w:rsid w:val="2AAEEF52"/>
    <w:rsid w:val="2AB143F0"/>
    <w:rsid w:val="2AB538BE"/>
    <w:rsid w:val="2ABBD4CD"/>
    <w:rsid w:val="2ABF23B4"/>
    <w:rsid w:val="2AC13AB5"/>
    <w:rsid w:val="2AC1639F"/>
    <w:rsid w:val="2AC1ECC3"/>
    <w:rsid w:val="2AC493E9"/>
    <w:rsid w:val="2ACD070D"/>
    <w:rsid w:val="2ACE2CDE"/>
    <w:rsid w:val="2ACFE4C2"/>
    <w:rsid w:val="2AD3BC3D"/>
    <w:rsid w:val="2AD67608"/>
    <w:rsid w:val="2ADD5510"/>
    <w:rsid w:val="2ADE8AE2"/>
    <w:rsid w:val="2AE4A78E"/>
    <w:rsid w:val="2AE54740"/>
    <w:rsid w:val="2AE93EAA"/>
    <w:rsid w:val="2AEAAC87"/>
    <w:rsid w:val="2AF00800"/>
    <w:rsid w:val="2AF08AC2"/>
    <w:rsid w:val="2AF2FEB4"/>
    <w:rsid w:val="2AF68D17"/>
    <w:rsid w:val="2AF6A733"/>
    <w:rsid w:val="2AF6BA57"/>
    <w:rsid w:val="2AFCC7F2"/>
    <w:rsid w:val="2AFE97A4"/>
    <w:rsid w:val="2AFFB484"/>
    <w:rsid w:val="2B0019F3"/>
    <w:rsid w:val="2B015A65"/>
    <w:rsid w:val="2B01E859"/>
    <w:rsid w:val="2B0316A5"/>
    <w:rsid w:val="2B117D5E"/>
    <w:rsid w:val="2B135EAE"/>
    <w:rsid w:val="2B13FA0C"/>
    <w:rsid w:val="2B19588E"/>
    <w:rsid w:val="2B197DCF"/>
    <w:rsid w:val="2B19F6BE"/>
    <w:rsid w:val="2B1D0E99"/>
    <w:rsid w:val="2B1D8ADF"/>
    <w:rsid w:val="2B20FAB7"/>
    <w:rsid w:val="2B231964"/>
    <w:rsid w:val="2B2375E4"/>
    <w:rsid w:val="2B24CCCD"/>
    <w:rsid w:val="2B253E9D"/>
    <w:rsid w:val="2B283AEA"/>
    <w:rsid w:val="2B292278"/>
    <w:rsid w:val="2B2F865F"/>
    <w:rsid w:val="2B3278E6"/>
    <w:rsid w:val="2B331561"/>
    <w:rsid w:val="2B37828E"/>
    <w:rsid w:val="2B3A353D"/>
    <w:rsid w:val="2B3AF934"/>
    <w:rsid w:val="2B3B111A"/>
    <w:rsid w:val="2B40530F"/>
    <w:rsid w:val="2B43CB08"/>
    <w:rsid w:val="2B4BC1C9"/>
    <w:rsid w:val="2B4D51C1"/>
    <w:rsid w:val="2B4E80CF"/>
    <w:rsid w:val="2B4F4B36"/>
    <w:rsid w:val="2B50B607"/>
    <w:rsid w:val="2B533C6F"/>
    <w:rsid w:val="2B54B56A"/>
    <w:rsid w:val="2B57DD5A"/>
    <w:rsid w:val="2B5FC4F3"/>
    <w:rsid w:val="2B61C0ED"/>
    <w:rsid w:val="2B6414D5"/>
    <w:rsid w:val="2B643784"/>
    <w:rsid w:val="2B652E37"/>
    <w:rsid w:val="2B69EC7D"/>
    <w:rsid w:val="2B6AA5D6"/>
    <w:rsid w:val="2B6CB5EE"/>
    <w:rsid w:val="2B6F6F77"/>
    <w:rsid w:val="2B6FF882"/>
    <w:rsid w:val="2B6FFAB1"/>
    <w:rsid w:val="2B708FA3"/>
    <w:rsid w:val="2B780EAC"/>
    <w:rsid w:val="2B78C35F"/>
    <w:rsid w:val="2B7A241A"/>
    <w:rsid w:val="2B7A78BB"/>
    <w:rsid w:val="2B7CD26E"/>
    <w:rsid w:val="2B7FED21"/>
    <w:rsid w:val="2B81E358"/>
    <w:rsid w:val="2B86DCA3"/>
    <w:rsid w:val="2B885118"/>
    <w:rsid w:val="2B8D1854"/>
    <w:rsid w:val="2B8FF060"/>
    <w:rsid w:val="2B903C5B"/>
    <w:rsid w:val="2B924E10"/>
    <w:rsid w:val="2B947A6F"/>
    <w:rsid w:val="2B975DB8"/>
    <w:rsid w:val="2B993197"/>
    <w:rsid w:val="2B9A8462"/>
    <w:rsid w:val="2B9F5007"/>
    <w:rsid w:val="2B9FF1BD"/>
    <w:rsid w:val="2BA02FFA"/>
    <w:rsid w:val="2BA079CF"/>
    <w:rsid w:val="2BA0B971"/>
    <w:rsid w:val="2BA3E29B"/>
    <w:rsid w:val="2BA4CE81"/>
    <w:rsid w:val="2BA68C51"/>
    <w:rsid w:val="2BA70DCB"/>
    <w:rsid w:val="2BA9DCDE"/>
    <w:rsid w:val="2BB1E20D"/>
    <w:rsid w:val="2BB46E9C"/>
    <w:rsid w:val="2BB64017"/>
    <w:rsid w:val="2BB8D45C"/>
    <w:rsid w:val="2BBA0296"/>
    <w:rsid w:val="2BBA8B1C"/>
    <w:rsid w:val="2BC3B06B"/>
    <w:rsid w:val="2BC3EB1A"/>
    <w:rsid w:val="2BC5FE6E"/>
    <w:rsid w:val="2BC79EA0"/>
    <w:rsid w:val="2BC9023D"/>
    <w:rsid w:val="2BC9D84D"/>
    <w:rsid w:val="2BD08F06"/>
    <w:rsid w:val="2BD455A4"/>
    <w:rsid w:val="2BD58988"/>
    <w:rsid w:val="2BD624B7"/>
    <w:rsid w:val="2BD73768"/>
    <w:rsid w:val="2BD7A6AC"/>
    <w:rsid w:val="2BDE10D1"/>
    <w:rsid w:val="2BE2303E"/>
    <w:rsid w:val="2BEE0032"/>
    <w:rsid w:val="2BEFE613"/>
    <w:rsid w:val="2BF26AB8"/>
    <w:rsid w:val="2BF29CF6"/>
    <w:rsid w:val="2BF2E0DA"/>
    <w:rsid w:val="2BF5A161"/>
    <w:rsid w:val="2BFDF500"/>
    <w:rsid w:val="2BFF4F5D"/>
    <w:rsid w:val="2C011CB8"/>
    <w:rsid w:val="2C021260"/>
    <w:rsid w:val="2C096B82"/>
    <w:rsid w:val="2C0EB555"/>
    <w:rsid w:val="2C10EBEA"/>
    <w:rsid w:val="2C126041"/>
    <w:rsid w:val="2C14374B"/>
    <w:rsid w:val="2C1496AF"/>
    <w:rsid w:val="2C15485D"/>
    <w:rsid w:val="2C186C8D"/>
    <w:rsid w:val="2C2E2A4B"/>
    <w:rsid w:val="2C2EB507"/>
    <w:rsid w:val="2C350D82"/>
    <w:rsid w:val="2C3C681E"/>
    <w:rsid w:val="2C3D322F"/>
    <w:rsid w:val="2C3E2303"/>
    <w:rsid w:val="2C43F0DF"/>
    <w:rsid w:val="2C449CB1"/>
    <w:rsid w:val="2C44CB66"/>
    <w:rsid w:val="2C45EBA7"/>
    <w:rsid w:val="2C474805"/>
    <w:rsid w:val="2C4791C7"/>
    <w:rsid w:val="2C4C619C"/>
    <w:rsid w:val="2C4CA0A6"/>
    <w:rsid w:val="2C52AA17"/>
    <w:rsid w:val="2C52C593"/>
    <w:rsid w:val="2C555A0B"/>
    <w:rsid w:val="2C560595"/>
    <w:rsid w:val="2C5C65DE"/>
    <w:rsid w:val="2C5D015A"/>
    <w:rsid w:val="2C5EEAE3"/>
    <w:rsid w:val="2C632470"/>
    <w:rsid w:val="2C6696B2"/>
    <w:rsid w:val="2C6CFD46"/>
    <w:rsid w:val="2C6E6824"/>
    <w:rsid w:val="2C70B63A"/>
    <w:rsid w:val="2C728ACA"/>
    <w:rsid w:val="2C72BA7F"/>
    <w:rsid w:val="2C75A025"/>
    <w:rsid w:val="2C776818"/>
    <w:rsid w:val="2C7B1FD5"/>
    <w:rsid w:val="2C7D6399"/>
    <w:rsid w:val="2C7EA4E3"/>
    <w:rsid w:val="2C7FBD62"/>
    <w:rsid w:val="2C821D9C"/>
    <w:rsid w:val="2C85E244"/>
    <w:rsid w:val="2C861B0F"/>
    <w:rsid w:val="2C8BA987"/>
    <w:rsid w:val="2C90F3D4"/>
    <w:rsid w:val="2C9431B7"/>
    <w:rsid w:val="2C9D6634"/>
    <w:rsid w:val="2C9E348E"/>
    <w:rsid w:val="2C9E990D"/>
    <w:rsid w:val="2C9F28B9"/>
    <w:rsid w:val="2C9FA8D9"/>
    <w:rsid w:val="2CA1A95C"/>
    <w:rsid w:val="2CA1C0F7"/>
    <w:rsid w:val="2CAEBC96"/>
    <w:rsid w:val="2CB02B17"/>
    <w:rsid w:val="2CB284F7"/>
    <w:rsid w:val="2CB3CAB7"/>
    <w:rsid w:val="2CB7A034"/>
    <w:rsid w:val="2CCB0C12"/>
    <w:rsid w:val="2CCC8A00"/>
    <w:rsid w:val="2CD05845"/>
    <w:rsid w:val="2CD15EE2"/>
    <w:rsid w:val="2CD3EAA2"/>
    <w:rsid w:val="2CD98E18"/>
    <w:rsid w:val="2CDA9DE6"/>
    <w:rsid w:val="2CDB6BCC"/>
    <w:rsid w:val="2CDD131E"/>
    <w:rsid w:val="2CE31E05"/>
    <w:rsid w:val="2CE3F62C"/>
    <w:rsid w:val="2CE4249C"/>
    <w:rsid w:val="2CE46BAF"/>
    <w:rsid w:val="2CE4D573"/>
    <w:rsid w:val="2CE8E021"/>
    <w:rsid w:val="2CED06A6"/>
    <w:rsid w:val="2CEDC6E2"/>
    <w:rsid w:val="2CF1B937"/>
    <w:rsid w:val="2CF2CA5C"/>
    <w:rsid w:val="2CF536CB"/>
    <w:rsid w:val="2CF686E8"/>
    <w:rsid w:val="2CF78CBB"/>
    <w:rsid w:val="2CFFCAA0"/>
    <w:rsid w:val="2D02947E"/>
    <w:rsid w:val="2D0F5CEA"/>
    <w:rsid w:val="2D116B38"/>
    <w:rsid w:val="2D1544FD"/>
    <w:rsid w:val="2D15E65C"/>
    <w:rsid w:val="2D15FA3B"/>
    <w:rsid w:val="2D18CEDE"/>
    <w:rsid w:val="2D1AFD5D"/>
    <w:rsid w:val="2D1CF8CD"/>
    <w:rsid w:val="2D1E1028"/>
    <w:rsid w:val="2D23F983"/>
    <w:rsid w:val="2D277CC5"/>
    <w:rsid w:val="2D2930CD"/>
    <w:rsid w:val="2D2B0278"/>
    <w:rsid w:val="2D3014AB"/>
    <w:rsid w:val="2D3170F2"/>
    <w:rsid w:val="2D333E5C"/>
    <w:rsid w:val="2D3547F9"/>
    <w:rsid w:val="2D360E98"/>
    <w:rsid w:val="2D3AEB37"/>
    <w:rsid w:val="2D3B474E"/>
    <w:rsid w:val="2D3D226A"/>
    <w:rsid w:val="2D411850"/>
    <w:rsid w:val="2D43046A"/>
    <w:rsid w:val="2D43CDAF"/>
    <w:rsid w:val="2D5021E1"/>
    <w:rsid w:val="2D51A022"/>
    <w:rsid w:val="2D53EEE5"/>
    <w:rsid w:val="2D54C6E8"/>
    <w:rsid w:val="2D54F314"/>
    <w:rsid w:val="2D55C3D8"/>
    <w:rsid w:val="2D594189"/>
    <w:rsid w:val="2D5D2909"/>
    <w:rsid w:val="2D5FECA2"/>
    <w:rsid w:val="2D636C03"/>
    <w:rsid w:val="2D6E0BC1"/>
    <w:rsid w:val="2D6EDA27"/>
    <w:rsid w:val="2D762B54"/>
    <w:rsid w:val="2D7B04A4"/>
    <w:rsid w:val="2D7F15AB"/>
    <w:rsid w:val="2D87B959"/>
    <w:rsid w:val="2D8A286D"/>
    <w:rsid w:val="2D8B34A9"/>
    <w:rsid w:val="2D962DB4"/>
    <w:rsid w:val="2D99BC29"/>
    <w:rsid w:val="2D9BA237"/>
    <w:rsid w:val="2D9D66BA"/>
    <w:rsid w:val="2DA2DBC7"/>
    <w:rsid w:val="2DA2EBB5"/>
    <w:rsid w:val="2DA98F58"/>
    <w:rsid w:val="2DAC0EAE"/>
    <w:rsid w:val="2DAC1263"/>
    <w:rsid w:val="2DACBC4B"/>
    <w:rsid w:val="2DAE0D0A"/>
    <w:rsid w:val="2DAEF634"/>
    <w:rsid w:val="2DB4742A"/>
    <w:rsid w:val="2DB4F73B"/>
    <w:rsid w:val="2DB50650"/>
    <w:rsid w:val="2DB6AA69"/>
    <w:rsid w:val="2DBAF195"/>
    <w:rsid w:val="2DBC1B43"/>
    <w:rsid w:val="2DBCD51A"/>
    <w:rsid w:val="2DBF3294"/>
    <w:rsid w:val="2DC11900"/>
    <w:rsid w:val="2DC13844"/>
    <w:rsid w:val="2DC1DC79"/>
    <w:rsid w:val="2DC9494B"/>
    <w:rsid w:val="2DCA857C"/>
    <w:rsid w:val="2DCD35E4"/>
    <w:rsid w:val="2DCE5D24"/>
    <w:rsid w:val="2DCF39B2"/>
    <w:rsid w:val="2DD244A1"/>
    <w:rsid w:val="2DD4FF0B"/>
    <w:rsid w:val="2DDD96EA"/>
    <w:rsid w:val="2DE9F797"/>
    <w:rsid w:val="2DEDDE0A"/>
    <w:rsid w:val="2DEF79B9"/>
    <w:rsid w:val="2DF20798"/>
    <w:rsid w:val="2DF20E07"/>
    <w:rsid w:val="2DF6F093"/>
    <w:rsid w:val="2DFAC781"/>
    <w:rsid w:val="2DFB9EFA"/>
    <w:rsid w:val="2DFEF67B"/>
    <w:rsid w:val="2E004EE2"/>
    <w:rsid w:val="2E0770A4"/>
    <w:rsid w:val="2E09CD7D"/>
    <w:rsid w:val="2E0E6EA8"/>
    <w:rsid w:val="2E0F7262"/>
    <w:rsid w:val="2E0F74E7"/>
    <w:rsid w:val="2E0FDEA6"/>
    <w:rsid w:val="2E11F920"/>
    <w:rsid w:val="2E122F7C"/>
    <w:rsid w:val="2E13EEBF"/>
    <w:rsid w:val="2E18925A"/>
    <w:rsid w:val="2E1C2F04"/>
    <w:rsid w:val="2E1CA4D9"/>
    <w:rsid w:val="2E2F28F4"/>
    <w:rsid w:val="2E2F4A3C"/>
    <w:rsid w:val="2E37CE3A"/>
    <w:rsid w:val="2E388BB6"/>
    <w:rsid w:val="2E3ABFAD"/>
    <w:rsid w:val="2E3BC9BA"/>
    <w:rsid w:val="2E3C812D"/>
    <w:rsid w:val="2E3D49D0"/>
    <w:rsid w:val="2E3FFF12"/>
    <w:rsid w:val="2E457812"/>
    <w:rsid w:val="2E473C25"/>
    <w:rsid w:val="2E4BD1DD"/>
    <w:rsid w:val="2E4E0CEC"/>
    <w:rsid w:val="2E557E76"/>
    <w:rsid w:val="2E64139E"/>
    <w:rsid w:val="2E644C09"/>
    <w:rsid w:val="2E653A82"/>
    <w:rsid w:val="2E664A21"/>
    <w:rsid w:val="2E679E87"/>
    <w:rsid w:val="2E71128E"/>
    <w:rsid w:val="2E78D8B9"/>
    <w:rsid w:val="2E7BAD83"/>
    <w:rsid w:val="2E7C8BF8"/>
    <w:rsid w:val="2E7D7C41"/>
    <w:rsid w:val="2E803C10"/>
    <w:rsid w:val="2E8856C9"/>
    <w:rsid w:val="2E887C27"/>
    <w:rsid w:val="2E8BA978"/>
    <w:rsid w:val="2E94FD3F"/>
    <w:rsid w:val="2E959B35"/>
    <w:rsid w:val="2E97877F"/>
    <w:rsid w:val="2E9B5B36"/>
    <w:rsid w:val="2E9C6378"/>
    <w:rsid w:val="2E9D421D"/>
    <w:rsid w:val="2E9DB743"/>
    <w:rsid w:val="2E9E38A2"/>
    <w:rsid w:val="2EA1653F"/>
    <w:rsid w:val="2EA74B10"/>
    <w:rsid w:val="2EAA9305"/>
    <w:rsid w:val="2EABF34C"/>
    <w:rsid w:val="2EB3B9F3"/>
    <w:rsid w:val="2EB4AFD9"/>
    <w:rsid w:val="2EB69551"/>
    <w:rsid w:val="2EB86FCE"/>
    <w:rsid w:val="2EBC0792"/>
    <w:rsid w:val="2EBC6D60"/>
    <w:rsid w:val="2EBD3874"/>
    <w:rsid w:val="2EBDB12C"/>
    <w:rsid w:val="2EBE6A3F"/>
    <w:rsid w:val="2EC391E4"/>
    <w:rsid w:val="2EC6216F"/>
    <w:rsid w:val="2EC734FD"/>
    <w:rsid w:val="2EC784F5"/>
    <w:rsid w:val="2ECA8608"/>
    <w:rsid w:val="2ECB2AEC"/>
    <w:rsid w:val="2ECC613D"/>
    <w:rsid w:val="2ECDCF05"/>
    <w:rsid w:val="2ED0F309"/>
    <w:rsid w:val="2ED12FA9"/>
    <w:rsid w:val="2ED1882A"/>
    <w:rsid w:val="2ED8ABC2"/>
    <w:rsid w:val="2ED8DFEB"/>
    <w:rsid w:val="2EDA5307"/>
    <w:rsid w:val="2EDE8395"/>
    <w:rsid w:val="2EE1EB76"/>
    <w:rsid w:val="2EE31FA8"/>
    <w:rsid w:val="2EE72F2F"/>
    <w:rsid w:val="2EF0E6C7"/>
    <w:rsid w:val="2EF70978"/>
    <w:rsid w:val="2EFC1115"/>
    <w:rsid w:val="2EFE92C7"/>
    <w:rsid w:val="2F00479B"/>
    <w:rsid w:val="2F0069DB"/>
    <w:rsid w:val="2F01CB00"/>
    <w:rsid w:val="2F03DFBE"/>
    <w:rsid w:val="2F096695"/>
    <w:rsid w:val="2F0B6EE4"/>
    <w:rsid w:val="2F0B89CC"/>
    <w:rsid w:val="2F0E2924"/>
    <w:rsid w:val="2F0E4F4F"/>
    <w:rsid w:val="2F0FC906"/>
    <w:rsid w:val="2F14A06C"/>
    <w:rsid w:val="2F1705FD"/>
    <w:rsid w:val="2F18C6D3"/>
    <w:rsid w:val="2F1CF652"/>
    <w:rsid w:val="2F1E1240"/>
    <w:rsid w:val="2F2572FA"/>
    <w:rsid w:val="2F2D73EC"/>
    <w:rsid w:val="2F2EEE5F"/>
    <w:rsid w:val="2F318221"/>
    <w:rsid w:val="2F3244A8"/>
    <w:rsid w:val="2F339DA9"/>
    <w:rsid w:val="2F33E179"/>
    <w:rsid w:val="2F344206"/>
    <w:rsid w:val="2F35A335"/>
    <w:rsid w:val="2F3DD2A9"/>
    <w:rsid w:val="2F40C0CA"/>
    <w:rsid w:val="2F419784"/>
    <w:rsid w:val="2F42B3DE"/>
    <w:rsid w:val="2F490A1F"/>
    <w:rsid w:val="2F4C6E73"/>
    <w:rsid w:val="2F50364E"/>
    <w:rsid w:val="2F50427D"/>
    <w:rsid w:val="2F50FF0C"/>
    <w:rsid w:val="2F56F64D"/>
    <w:rsid w:val="2F57C803"/>
    <w:rsid w:val="2F5B8330"/>
    <w:rsid w:val="2F63200B"/>
    <w:rsid w:val="2F63F7EB"/>
    <w:rsid w:val="2F64845A"/>
    <w:rsid w:val="2F664697"/>
    <w:rsid w:val="2F6F27D7"/>
    <w:rsid w:val="2F770345"/>
    <w:rsid w:val="2F7B221A"/>
    <w:rsid w:val="2F7F2444"/>
    <w:rsid w:val="2F8675B2"/>
    <w:rsid w:val="2F8A9279"/>
    <w:rsid w:val="2F92313D"/>
    <w:rsid w:val="2F94EDDD"/>
    <w:rsid w:val="2F968553"/>
    <w:rsid w:val="2FA125E5"/>
    <w:rsid w:val="2FA226D2"/>
    <w:rsid w:val="2FA244FD"/>
    <w:rsid w:val="2FA6668A"/>
    <w:rsid w:val="2FAB421B"/>
    <w:rsid w:val="2FAD0CFA"/>
    <w:rsid w:val="2FADE889"/>
    <w:rsid w:val="2FAEF431"/>
    <w:rsid w:val="2FB019C8"/>
    <w:rsid w:val="2FB1B924"/>
    <w:rsid w:val="2FB72937"/>
    <w:rsid w:val="2FC30D25"/>
    <w:rsid w:val="2FC69B6A"/>
    <w:rsid w:val="2FC84DD0"/>
    <w:rsid w:val="2FCC8A49"/>
    <w:rsid w:val="2FCCEF55"/>
    <w:rsid w:val="2FD1597B"/>
    <w:rsid w:val="2FD21306"/>
    <w:rsid w:val="2FD639CF"/>
    <w:rsid w:val="2FD919BA"/>
    <w:rsid w:val="2FDA3E09"/>
    <w:rsid w:val="2FDABEA3"/>
    <w:rsid w:val="2FE2C095"/>
    <w:rsid w:val="2FED1AC1"/>
    <w:rsid w:val="2FED93FB"/>
    <w:rsid w:val="2FF143FC"/>
    <w:rsid w:val="2FF56A56"/>
    <w:rsid w:val="2FF57226"/>
    <w:rsid w:val="2FFA21B2"/>
    <w:rsid w:val="2FFA8DE1"/>
    <w:rsid w:val="2FFD6A5E"/>
    <w:rsid w:val="30095819"/>
    <w:rsid w:val="300A30BE"/>
    <w:rsid w:val="300B00C9"/>
    <w:rsid w:val="300C3FDA"/>
    <w:rsid w:val="3017CF5F"/>
    <w:rsid w:val="301A1A2E"/>
    <w:rsid w:val="301F6345"/>
    <w:rsid w:val="3020A079"/>
    <w:rsid w:val="30215BE0"/>
    <w:rsid w:val="30255F9F"/>
    <w:rsid w:val="3025E0EF"/>
    <w:rsid w:val="30273D6E"/>
    <w:rsid w:val="302A5CF8"/>
    <w:rsid w:val="302CB9D0"/>
    <w:rsid w:val="302E572B"/>
    <w:rsid w:val="30318297"/>
    <w:rsid w:val="30351D4D"/>
    <w:rsid w:val="30397C52"/>
    <w:rsid w:val="303B1FD2"/>
    <w:rsid w:val="303C75D8"/>
    <w:rsid w:val="303DDD8F"/>
    <w:rsid w:val="303E99A1"/>
    <w:rsid w:val="30445BB6"/>
    <w:rsid w:val="3048C692"/>
    <w:rsid w:val="30538D33"/>
    <w:rsid w:val="3055F16A"/>
    <w:rsid w:val="305B7FE2"/>
    <w:rsid w:val="305F5C02"/>
    <w:rsid w:val="3065479A"/>
    <w:rsid w:val="3066080B"/>
    <w:rsid w:val="3067491F"/>
    <w:rsid w:val="306BE559"/>
    <w:rsid w:val="306D1EE1"/>
    <w:rsid w:val="306E1342"/>
    <w:rsid w:val="30753876"/>
    <w:rsid w:val="3076F2AA"/>
    <w:rsid w:val="307913F2"/>
    <w:rsid w:val="307A5849"/>
    <w:rsid w:val="307FBD5F"/>
    <w:rsid w:val="308465F2"/>
    <w:rsid w:val="30852113"/>
    <w:rsid w:val="308787DF"/>
    <w:rsid w:val="3088373E"/>
    <w:rsid w:val="30896259"/>
    <w:rsid w:val="308B1BEC"/>
    <w:rsid w:val="30915DC6"/>
    <w:rsid w:val="309471AC"/>
    <w:rsid w:val="3098C0ED"/>
    <w:rsid w:val="309E5BE9"/>
    <w:rsid w:val="30A9EA66"/>
    <w:rsid w:val="30B09DD2"/>
    <w:rsid w:val="30B0D806"/>
    <w:rsid w:val="30B26B66"/>
    <w:rsid w:val="30B2F297"/>
    <w:rsid w:val="30B399BA"/>
    <w:rsid w:val="30B3FD52"/>
    <w:rsid w:val="30B54352"/>
    <w:rsid w:val="30B8043C"/>
    <w:rsid w:val="30C45484"/>
    <w:rsid w:val="30C9F1C4"/>
    <w:rsid w:val="30CE4CD2"/>
    <w:rsid w:val="30D0FED2"/>
    <w:rsid w:val="30DB39C9"/>
    <w:rsid w:val="30E1496F"/>
    <w:rsid w:val="30E22C18"/>
    <w:rsid w:val="30E5362C"/>
    <w:rsid w:val="30E70249"/>
    <w:rsid w:val="30E8C75F"/>
    <w:rsid w:val="30EA5835"/>
    <w:rsid w:val="30EFE377"/>
    <w:rsid w:val="30F02C7C"/>
    <w:rsid w:val="30F36F46"/>
    <w:rsid w:val="30F388B9"/>
    <w:rsid w:val="30F6D077"/>
    <w:rsid w:val="30FEE50C"/>
    <w:rsid w:val="30FF59E3"/>
    <w:rsid w:val="30FFACCF"/>
    <w:rsid w:val="31004AA6"/>
    <w:rsid w:val="31008662"/>
    <w:rsid w:val="31017972"/>
    <w:rsid w:val="3107E796"/>
    <w:rsid w:val="311143F4"/>
    <w:rsid w:val="3114AF89"/>
    <w:rsid w:val="31157584"/>
    <w:rsid w:val="311871B4"/>
    <w:rsid w:val="311C633D"/>
    <w:rsid w:val="311EC68E"/>
    <w:rsid w:val="3121C576"/>
    <w:rsid w:val="312924F4"/>
    <w:rsid w:val="312B59FC"/>
    <w:rsid w:val="312ED2C9"/>
    <w:rsid w:val="3135BDDA"/>
    <w:rsid w:val="3136B136"/>
    <w:rsid w:val="31370C6E"/>
    <w:rsid w:val="31379C1E"/>
    <w:rsid w:val="3138501D"/>
    <w:rsid w:val="3142E4DC"/>
    <w:rsid w:val="314C8443"/>
    <w:rsid w:val="3153879B"/>
    <w:rsid w:val="315616C3"/>
    <w:rsid w:val="3156C9CF"/>
    <w:rsid w:val="315D3378"/>
    <w:rsid w:val="315E4566"/>
    <w:rsid w:val="316251C5"/>
    <w:rsid w:val="31663BA2"/>
    <w:rsid w:val="31681518"/>
    <w:rsid w:val="316AAEF3"/>
    <w:rsid w:val="317531D3"/>
    <w:rsid w:val="31766C24"/>
    <w:rsid w:val="3176C0C7"/>
    <w:rsid w:val="3179B477"/>
    <w:rsid w:val="317AC979"/>
    <w:rsid w:val="317D3F53"/>
    <w:rsid w:val="317F7708"/>
    <w:rsid w:val="3184A93B"/>
    <w:rsid w:val="3185A5E5"/>
    <w:rsid w:val="31880976"/>
    <w:rsid w:val="318AEC98"/>
    <w:rsid w:val="318CA08F"/>
    <w:rsid w:val="318F889A"/>
    <w:rsid w:val="31910C63"/>
    <w:rsid w:val="319498FD"/>
    <w:rsid w:val="3198148A"/>
    <w:rsid w:val="3198C03E"/>
    <w:rsid w:val="319B7E49"/>
    <w:rsid w:val="319F1724"/>
    <w:rsid w:val="319FFA14"/>
    <w:rsid w:val="31A2D190"/>
    <w:rsid w:val="31A47191"/>
    <w:rsid w:val="31A75454"/>
    <w:rsid w:val="31A780EA"/>
    <w:rsid w:val="31A83F61"/>
    <w:rsid w:val="31AFE87A"/>
    <w:rsid w:val="31B96CF0"/>
    <w:rsid w:val="31BE1EAE"/>
    <w:rsid w:val="31BE7BA7"/>
    <w:rsid w:val="31C28AFE"/>
    <w:rsid w:val="31C5DC30"/>
    <w:rsid w:val="31C6498F"/>
    <w:rsid w:val="31C761F8"/>
    <w:rsid w:val="31CAFDDE"/>
    <w:rsid w:val="31D63FF6"/>
    <w:rsid w:val="31D94887"/>
    <w:rsid w:val="31DC8BCE"/>
    <w:rsid w:val="31E25538"/>
    <w:rsid w:val="31E25B83"/>
    <w:rsid w:val="31E3F79A"/>
    <w:rsid w:val="31E4EC3C"/>
    <w:rsid w:val="31E9127A"/>
    <w:rsid w:val="31EAD7F8"/>
    <w:rsid w:val="31EB3536"/>
    <w:rsid w:val="31ED711F"/>
    <w:rsid w:val="31ED974F"/>
    <w:rsid w:val="31EFEF88"/>
    <w:rsid w:val="31F30418"/>
    <w:rsid w:val="31F308B5"/>
    <w:rsid w:val="31F66EA0"/>
    <w:rsid w:val="31F803CE"/>
    <w:rsid w:val="31FA8DCE"/>
    <w:rsid w:val="3200E405"/>
    <w:rsid w:val="320893CB"/>
    <w:rsid w:val="3208D162"/>
    <w:rsid w:val="320A53DA"/>
    <w:rsid w:val="320BCB56"/>
    <w:rsid w:val="320C2A66"/>
    <w:rsid w:val="320D1EFF"/>
    <w:rsid w:val="320E549B"/>
    <w:rsid w:val="3210122D"/>
    <w:rsid w:val="321588D7"/>
    <w:rsid w:val="32198DC5"/>
    <w:rsid w:val="321A8189"/>
    <w:rsid w:val="321BB2C4"/>
    <w:rsid w:val="321C23EC"/>
    <w:rsid w:val="321C3C30"/>
    <w:rsid w:val="322FBC9F"/>
    <w:rsid w:val="323445B2"/>
    <w:rsid w:val="3236CE43"/>
    <w:rsid w:val="3236FF85"/>
    <w:rsid w:val="323892B1"/>
    <w:rsid w:val="3238AD8C"/>
    <w:rsid w:val="323D2ABD"/>
    <w:rsid w:val="3244B740"/>
    <w:rsid w:val="32469A4E"/>
    <w:rsid w:val="324D899F"/>
    <w:rsid w:val="3251292B"/>
    <w:rsid w:val="32534272"/>
    <w:rsid w:val="32560D4C"/>
    <w:rsid w:val="325C46D5"/>
    <w:rsid w:val="325C631A"/>
    <w:rsid w:val="325CDFE8"/>
    <w:rsid w:val="3262809E"/>
    <w:rsid w:val="3262B2BC"/>
    <w:rsid w:val="32671A86"/>
    <w:rsid w:val="326744F3"/>
    <w:rsid w:val="3268B358"/>
    <w:rsid w:val="32694225"/>
    <w:rsid w:val="32699A27"/>
    <w:rsid w:val="326AB94C"/>
    <w:rsid w:val="326AD482"/>
    <w:rsid w:val="326DD946"/>
    <w:rsid w:val="3271C626"/>
    <w:rsid w:val="32739C6C"/>
    <w:rsid w:val="327506F7"/>
    <w:rsid w:val="32758C90"/>
    <w:rsid w:val="327B0CC3"/>
    <w:rsid w:val="327BED0C"/>
    <w:rsid w:val="327C8470"/>
    <w:rsid w:val="327D6279"/>
    <w:rsid w:val="327E7647"/>
    <w:rsid w:val="328107F1"/>
    <w:rsid w:val="3282CB5E"/>
    <w:rsid w:val="328604E9"/>
    <w:rsid w:val="3288E4C1"/>
    <w:rsid w:val="32920AF4"/>
    <w:rsid w:val="3292D53E"/>
    <w:rsid w:val="329364A6"/>
    <w:rsid w:val="32946D63"/>
    <w:rsid w:val="32975DCC"/>
    <w:rsid w:val="329BC1EB"/>
    <w:rsid w:val="32A09B8D"/>
    <w:rsid w:val="32A0DF9D"/>
    <w:rsid w:val="32A19848"/>
    <w:rsid w:val="32A5E005"/>
    <w:rsid w:val="32A7B993"/>
    <w:rsid w:val="32AB3351"/>
    <w:rsid w:val="32ABD827"/>
    <w:rsid w:val="32AD3924"/>
    <w:rsid w:val="32AE4E07"/>
    <w:rsid w:val="32B5550E"/>
    <w:rsid w:val="32B69166"/>
    <w:rsid w:val="32B90CBB"/>
    <w:rsid w:val="32BB049D"/>
    <w:rsid w:val="32BB9F4C"/>
    <w:rsid w:val="32BCE911"/>
    <w:rsid w:val="32C27EF9"/>
    <w:rsid w:val="32C7282B"/>
    <w:rsid w:val="32C742B3"/>
    <w:rsid w:val="32C86B9D"/>
    <w:rsid w:val="32CBDA7F"/>
    <w:rsid w:val="32CD67C7"/>
    <w:rsid w:val="32CE926C"/>
    <w:rsid w:val="32CFAA64"/>
    <w:rsid w:val="32D105E4"/>
    <w:rsid w:val="32D3BA4E"/>
    <w:rsid w:val="32DE29D2"/>
    <w:rsid w:val="32E27C41"/>
    <w:rsid w:val="32E5893E"/>
    <w:rsid w:val="32E9F44B"/>
    <w:rsid w:val="32EEA5C9"/>
    <w:rsid w:val="32F18DF5"/>
    <w:rsid w:val="32FAF8C4"/>
    <w:rsid w:val="32FC0D29"/>
    <w:rsid w:val="32FFB34B"/>
    <w:rsid w:val="33000D45"/>
    <w:rsid w:val="330C0305"/>
    <w:rsid w:val="330D4C87"/>
    <w:rsid w:val="330D97CD"/>
    <w:rsid w:val="3310EDD9"/>
    <w:rsid w:val="3316CDBD"/>
    <w:rsid w:val="331747C8"/>
    <w:rsid w:val="33197800"/>
    <w:rsid w:val="331E2617"/>
    <w:rsid w:val="332198B7"/>
    <w:rsid w:val="3323E1A4"/>
    <w:rsid w:val="332739EA"/>
    <w:rsid w:val="33279108"/>
    <w:rsid w:val="33287A66"/>
    <w:rsid w:val="332B9DA3"/>
    <w:rsid w:val="332C9048"/>
    <w:rsid w:val="332CF922"/>
    <w:rsid w:val="332EA5B4"/>
    <w:rsid w:val="3337D374"/>
    <w:rsid w:val="333B167B"/>
    <w:rsid w:val="3346926B"/>
    <w:rsid w:val="334ABB00"/>
    <w:rsid w:val="33529C1B"/>
    <w:rsid w:val="3354277A"/>
    <w:rsid w:val="335BC7EC"/>
    <w:rsid w:val="335DB89F"/>
    <w:rsid w:val="336908D3"/>
    <w:rsid w:val="336AAE53"/>
    <w:rsid w:val="336E2255"/>
    <w:rsid w:val="336FBAA5"/>
    <w:rsid w:val="337032D0"/>
    <w:rsid w:val="3373B6BE"/>
    <w:rsid w:val="3373E20A"/>
    <w:rsid w:val="33756008"/>
    <w:rsid w:val="3376D947"/>
    <w:rsid w:val="337721C8"/>
    <w:rsid w:val="337ACFBA"/>
    <w:rsid w:val="337C9C24"/>
    <w:rsid w:val="337E40B1"/>
    <w:rsid w:val="338054DA"/>
    <w:rsid w:val="33816C1B"/>
    <w:rsid w:val="338CD699"/>
    <w:rsid w:val="338DBA45"/>
    <w:rsid w:val="338F55B8"/>
    <w:rsid w:val="33923F01"/>
    <w:rsid w:val="33939E78"/>
    <w:rsid w:val="33972BBF"/>
    <w:rsid w:val="3397567A"/>
    <w:rsid w:val="3399E2C0"/>
    <w:rsid w:val="339BE970"/>
    <w:rsid w:val="339C2503"/>
    <w:rsid w:val="339C61E4"/>
    <w:rsid w:val="33A40F97"/>
    <w:rsid w:val="33A80142"/>
    <w:rsid w:val="33A92638"/>
    <w:rsid w:val="33AAC025"/>
    <w:rsid w:val="33AD9004"/>
    <w:rsid w:val="33B5D771"/>
    <w:rsid w:val="33BE76F6"/>
    <w:rsid w:val="33BFDE7A"/>
    <w:rsid w:val="33C53363"/>
    <w:rsid w:val="33C790A7"/>
    <w:rsid w:val="33C90F55"/>
    <w:rsid w:val="33CBE138"/>
    <w:rsid w:val="33D0026C"/>
    <w:rsid w:val="33D2ACF1"/>
    <w:rsid w:val="33D53DFD"/>
    <w:rsid w:val="33D6750C"/>
    <w:rsid w:val="33DB12DB"/>
    <w:rsid w:val="33DE1E26"/>
    <w:rsid w:val="33DF804F"/>
    <w:rsid w:val="33E26AAF"/>
    <w:rsid w:val="33E4B791"/>
    <w:rsid w:val="33E58D64"/>
    <w:rsid w:val="33E69202"/>
    <w:rsid w:val="33EAB58D"/>
    <w:rsid w:val="33EBAE64"/>
    <w:rsid w:val="33EEBCD4"/>
    <w:rsid w:val="33EF0F3D"/>
    <w:rsid w:val="33F12918"/>
    <w:rsid w:val="33F24324"/>
    <w:rsid w:val="33F34924"/>
    <w:rsid w:val="33F3E7BA"/>
    <w:rsid w:val="33F6C283"/>
    <w:rsid w:val="33FDEAD2"/>
    <w:rsid w:val="33FEC201"/>
    <w:rsid w:val="33FFEFC8"/>
    <w:rsid w:val="3403DF12"/>
    <w:rsid w:val="3404841F"/>
    <w:rsid w:val="340584DE"/>
    <w:rsid w:val="34071F92"/>
    <w:rsid w:val="340791E4"/>
    <w:rsid w:val="340888DD"/>
    <w:rsid w:val="3409B558"/>
    <w:rsid w:val="340FE956"/>
    <w:rsid w:val="341525DA"/>
    <w:rsid w:val="341BC66C"/>
    <w:rsid w:val="34224AE4"/>
    <w:rsid w:val="3423BAA2"/>
    <w:rsid w:val="3425AD97"/>
    <w:rsid w:val="3426C01A"/>
    <w:rsid w:val="342A3035"/>
    <w:rsid w:val="342AE090"/>
    <w:rsid w:val="343C1B7F"/>
    <w:rsid w:val="343FE8BF"/>
    <w:rsid w:val="3444DD60"/>
    <w:rsid w:val="34490985"/>
    <w:rsid w:val="344A5FED"/>
    <w:rsid w:val="344B8598"/>
    <w:rsid w:val="344BA9FC"/>
    <w:rsid w:val="344BFE9E"/>
    <w:rsid w:val="3451A68B"/>
    <w:rsid w:val="34542A3C"/>
    <w:rsid w:val="345536B1"/>
    <w:rsid w:val="3455D198"/>
    <w:rsid w:val="3459055A"/>
    <w:rsid w:val="34591CCC"/>
    <w:rsid w:val="345B56A6"/>
    <w:rsid w:val="345C0B8C"/>
    <w:rsid w:val="345E99C5"/>
    <w:rsid w:val="346BB116"/>
    <w:rsid w:val="346BB718"/>
    <w:rsid w:val="346D92BD"/>
    <w:rsid w:val="346DE6CF"/>
    <w:rsid w:val="3471824E"/>
    <w:rsid w:val="34788800"/>
    <w:rsid w:val="34791D74"/>
    <w:rsid w:val="347A0150"/>
    <w:rsid w:val="347D3E5D"/>
    <w:rsid w:val="348208B4"/>
    <w:rsid w:val="34899C4D"/>
    <w:rsid w:val="348D0CD6"/>
    <w:rsid w:val="348E75C4"/>
    <w:rsid w:val="3496EA46"/>
    <w:rsid w:val="34A1871D"/>
    <w:rsid w:val="34A2AFE3"/>
    <w:rsid w:val="34A37E2A"/>
    <w:rsid w:val="34A7545A"/>
    <w:rsid w:val="34A90B1F"/>
    <w:rsid w:val="34B16508"/>
    <w:rsid w:val="34B42D0E"/>
    <w:rsid w:val="34B8C84F"/>
    <w:rsid w:val="34BA2107"/>
    <w:rsid w:val="34BA584A"/>
    <w:rsid w:val="34BAF2E2"/>
    <w:rsid w:val="34BB4F1E"/>
    <w:rsid w:val="34BBAD62"/>
    <w:rsid w:val="34BD4AB5"/>
    <w:rsid w:val="34C02311"/>
    <w:rsid w:val="34CA7272"/>
    <w:rsid w:val="34D06325"/>
    <w:rsid w:val="34D0B1FF"/>
    <w:rsid w:val="34D1DE12"/>
    <w:rsid w:val="34D6E9BA"/>
    <w:rsid w:val="34D6FACF"/>
    <w:rsid w:val="34DA18AD"/>
    <w:rsid w:val="34DB4261"/>
    <w:rsid w:val="34DB8271"/>
    <w:rsid w:val="34DC10C0"/>
    <w:rsid w:val="34DD2EEB"/>
    <w:rsid w:val="34E406CC"/>
    <w:rsid w:val="34E75E4E"/>
    <w:rsid w:val="34E83B06"/>
    <w:rsid w:val="34ECA316"/>
    <w:rsid w:val="34F1571E"/>
    <w:rsid w:val="34F2859F"/>
    <w:rsid w:val="34F744AF"/>
    <w:rsid w:val="34F7984D"/>
    <w:rsid w:val="34FE1ECE"/>
    <w:rsid w:val="34FEAF87"/>
    <w:rsid w:val="34FFB323"/>
    <w:rsid w:val="35099481"/>
    <w:rsid w:val="350C4631"/>
    <w:rsid w:val="350D515E"/>
    <w:rsid w:val="350F5885"/>
    <w:rsid w:val="35122FCB"/>
    <w:rsid w:val="35174F21"/>
    <w:rsid w:val="351DBF3C"/>
    <w:rsid w:val="351FF1C5"/>
    <w:rsid w:val="35219462"/>
    <w:rsid w:val="3525A3C2"/>
    <w:rsid w:val="3525EBD0"/>
    <w:rsid w:val="352B2BD8"/>
    <w:rsid w:val="3535DE13"/>
    <w:rsid w:val="353B558F"/>
    <w:rsid w:val="353C6FC8"/>
    <w:rsid w:val="353D9DC6"/>
    <w:rsid w:val="353FE2F7"/>
    <w:rsid w:val="3540CA3A"/>
    <w:rsid w:val="35425497"/>
    <w:rsid w:val="3546229B"/>
    <w:rsid w:val="3546559C"/>
    <w:rsid w:val="3548A51A"/>
    <w:rsid w:val="3549948B"/>
    <w:rsid w:val="35499B4A"/>
    <w:rsid w:val="3549D9A3"/>
    <w:rsid w:val="354AB0BF"/>
    <w:rsid w:val="354D6443"/>
    <w:rsid w:val="354E04C0"/>
    <w:rsid w:val="354F25F2"/>
    <w:rsid w:val="3557F793"/>
    <w:rsid w:val="35590393"/>
    <w:rsid w:val="355AF70D"/>
    <w:rsid w:val="3560336A"/>
    <w:rsid w:val="356A6760"/>
    <w:rsid w:val="356C8F46"/>
    <w:rsid w:val="356F0470"/>
    <w:rsid w:val="3571166B"/>
    <w:rsid w:val="35765E1C"/>
    <w:rsid w:val="358562B6"/>
    <w:rsid w:val="3588B1DA"/>
    <w:rsid w:val="3588D40E"/>
    <w:rsid w:val="358B84CC"/>
    <w:rsid w:val="358BE470"/>
    <w:rsid w:val="358C6907"/>
    <w:rsid w:val="359378CD"/>
    <w:rsid w:val="35A1673A"/>
    <w:rsid w:val="35A767D2"/>
    <w:rsid w:val="35A8B315"/>
    <w:rsid w:val="35B65028"/>
    <w:rsid w:val="35B6F042"/>
    <w:rsid w:val="35BADD4C"/>
    <w:rsid w:val="35BBA9E8"/>
    <w:rsid w:val="35BD8E12"/>
    <w:rsid w:val="35BEF4A4"/>
    <w:rsid w:val="35C570F3"/>
    <w:rsid w:val="35C5F212"/>
    <w:rsid w:val="35CA4B53"/>
    <w:rsid w:val="35CAA886"/>
    <w:rsid w:val="35D1B096"/>
    <w:rsid w:val="35D8CC84"/>
    <w:rsid w:val="35D9390A"/>
    <w:rsid w:val="35DA0FB2"/>
    <w:rsid w:val="35DA6865"/>
    <w:rsid w:val="35E16782"/>
    <w:rsid w:val="35E3F868"/>
    <w:rsid w:val="35E71A25"/>
    <w:rsid w:val="35EE0B8E"/>
    <w:rsid w:val="35EEBFC1"/>
    <w:rsid w:val="35EEED76"/>
    <w:rsid w:val="35EFE6E1"/>
    <w:rsid w:val="35F0AD7D"/>
    <w:rsid w:val="35F9095B"/>
    <w:rsid w:val="35FAFD11"/>
    <w:rsid w:val="35FFAB6D"/>
    <w:rsid w:val="36037157"/>
    <w:rsid w:val="36086107"/>
    <w:rsid w:val="360B5B10"/>
    <w:rsid w:val="360F1380"/>
    <w:rsid w:val="3615CDD0"/>
    <w:rsid w:val="361B999A"/>
    <w:rsid w:val="361C0BD8"/>
    <w:rsid w:val="361DA2E5"/>
    <w:rsid w:val="361E8484"/>
    <w:rsid w:val="3620F02C"/>
    <w:rsid w:val="362F5D40"/>
    <w:rsid w:val="3630E067"/>
    <w:rsid w:val="3630EC5C"/>
    <w:rsid w:val="36325505"/>
    <w:rsid w:val="363414C6"/>
    <w:rsid w:val="36381FB1"/>
    <w:rsid w:val="364350F5"/>
    <w:rsid w:val="36452119"/>
    <w:rsid w:val="364D5DB5"/>
    <w:rsid w:val="36552AAB"/>
    <w:rsid w:val="36553F39"/>
    <w:rsid w:val="3658AE60"/>
    <w:rsid w:val="365BA559"/>
    <w:rsid w:val="3663CFB6"/>
    <w:rsid w:val="366AA9BD"/>
    <w:rsid w:val="366C7CF1"/>
    <w:rsid w:val="366F5347"/>
    <w:rsid w:val="366FB666"/>
    <w:rsid w:val="3677A37A"/>
    <w:rsid w:val="3677E49D"/>
    <w:rsid w:val="3679FDA9"/>
    <w:rsid w:val="367AFB77"/>
    <w:rsid w:val="367F429F"/>
    <w:rsid w:val="3683CB9A"/>
    <w:rsid w:val="3685365E"/>
    <w:rsid w:val="368546A4"/>
    <w:rsid w:val="368834D4"/>
    <w:rsid w:val="3689510F"/>
    <w:rsid w:val="368EFCC3"/>
    <w:rsid w:val="369368AE"/>
    <w:rsid w:val="369814BC"/>
    <w:rsid w:val="369A2059"/>
    <w:rsid w:val="369AF03F"/>
    <w:rsid w:val="369EF739"/>
    <w:rsid w:val="369F4865"/>
    <w:rsid w:val="36A8AB65"/>
    <w:rsid w:val="36A9853D"/>
    <w:rsid w:val="36AD0B59"/>
    <w:rsid w:val="36AD59EA"/>
    <w:rsid w:val="36AF9280"/>
    <w:rsid w:val="36B27F2B"/>
    <w:rsid w:val="36B3A845"/>
    <w:rsid w:val="36B605E8"/>
    <w:rsid w:val="36B986E7"/>
    <w:rsid w:val="36C08EEC"/>
    <w:rsid w:val="36C21EC0"/>
    <w:rsid w:val="36C2D20A"/>
    <w:rsid w:val="36C3E09D"/>
    <w:rsid w:val="36C59A4A"/>
    <w:rsid w:val="36C99170"/>
    <w:rsid w:val="36CA8BCE"/>
    <w:rsid w:val="36CD212D"/>
    <w:rsid w:val="36CE1B0D"/>
    <w:rsid w:val="36CFD671"/>
    <w:rsid w:val="36D3128A"/>
    <w:rsid w:val="36D58F62"/>
    <w:rsid w:val="36DAA7ED"/>
    <w:rsid w:val="36DF8EB3"/>
    <w:rsid w:val="36E0D779"/>
    <w:rsid w:val="36E181C2"/>
    <w:rsid w:val="36E3115F"/>
    <w:rsid w:val="36E3920A"/>
    <w:rsid w:val="36E3E8C2"/>
    <w:rsid w:val="36E49C79"/>
    <w:rsid w:val="36E75A13"/>
    <w:rsid w:val="36ED4EF1"/>
    <w:rsid w:val="36EE76C1"/>
    <w:rsid w:val="36EF88AF"/>
    <w:rsid w:val="36F6AED4"/>
    <w:rsid w:val="36FB4166"/>
    <w:rsid w:val="36FBBD62"/>
    <w:rsid w:val="36FCA869"/>
    <w:rsid w:val="3700F31C"/>
    <w:rsid w:val="370264FB"/>
    <w:rsid w:val="3704B1A9"/>
    <w:rsid w:val="3705F825"/>
    <w:rsid w:val="370868E6"/>
    <w:rsid w:val="3709D399"/>
    <w:rsid w:val="370BBB4D"/>
    <w:rsid w:val="370CC033"/>
    <w:rsid w:val="370D8A13"/>
    <w:rsid w:val="370E70BB"/>
    <w:rsid w:val="37165CDC"/>
    <w:rsid w:val="371835A3"/>
    <w:rsid w:val="37240866"/>
    <w:rsid w:val="3725BBC3"/>
    <w:rsid w:val="372842CB"/>
    <w:rsid w:val="372DB0E3"/>
    <w:rsid w:val="37345C60"/>
    <w:rsid w:val="3734E7BF"/>
    <w:rsid w:val="37368A21"/>
    <w:rsid w:val="373B2AF1"/>
    <w:rsid w:val="373B4ABB"/>
    <w:rsid w:val="373BB706"/>
    <w:rsid w:val="37400263"/>
    <w:rsid w:val="3740ED9D"/>
    <w:rsid w:val="37447052"/>
    <w:rsid w:val="3746FA0F"/>
    <w:rsid w:val="37484D3A"/>
    <w:rsid w:val="374C4210"/>
    <w:rsid w:val="375080D6"/>
    <w:rsid w:val="375116D8"/>
    <w:rsid w:val="37520789"/>
    <w:rsid w:val="37577051"/>
    <w:rsid w:val="375ECB5D"/>
    <w:rsid w:val="3765976B"/>
    <w:rsid w:val="376BD9E8"/>
    <w:rsid w:val="3771152D"/>
    <w:rsid w:val="3771E1CA"/>
    <w:rsid w:val="3772CBF5"/>
    <w:rsid w:val="3774243A"/>
    <w:rsid w:val="3777E01E"/>
    <w:rsid w:val="378147FA"/>
    <w:rsid w:val="3782417F"/>
    <w:rsid w:val="3782D30B"/>
    <w:rsid w:val="378428E3"/>
    <w:rsid w:val="37848345"/>
    <w:rsid w:val="378794E3"/>
    <w:rsid w:val="378ACDEB"/>
    <w:rsid w:val="378B428B"/>
    <w:rsid w:val="378E7BA2"/>
    <w:rsid w:val="378FED7D"/>
    <w:rsid w:val="37935C96"/>
    <w:rsid w:val="379718CC"/>
    <w:rsid w:val="379AA6E9"/>
    <w:rsid w:val="379D1FE1"/>
    <w:rsid w:val="379DA6AF"/>
    <w:rsid w:val="379F0CC5"/>
    <w:rsid w:val="37A08FF3"/>
    <w:rsid w:val="37A17FEC"/>
    <w:rsid w:val="37A521D8"/>
    <w:rsid w:val="37A59207"/>
    <w:rsid w:val="37A7FAD1"/>
    <w:rsid w:val="37A98E61"/>
    <w:rsid w:val="37AC144C"/>
    <w:rsid w:val="37BA4D8D"/>
    <w:rsid w:val="37BBCDAD"/>
    <w:rsid w:val="37BDBBA8"/>
    <w:rsid w:val="37BFA494"/>
    <w:rsid w:val="37C1111A"/>
    <w:rsid w:val="37C1B096"/>
    <w:rsid w:val="37C1FDA7"/>
    <w:rsid w:val="37C28338"/>
    <w:rsid w:val="37C4B19D"/>
    <w:rsid w:val="37C5788D"/>
    <w:rsid w:val="37C7EAF7"/>
    <w:rsid w:val="37CBA494"/>
    <w:rsid w:val="37D237ED"/>
    <w:rsid w:val="37D34C91"/>
    <w:rsid w:val="37D693DD"/>
    <w:rsid w:val="37D781F2"/>
    <w:rsid w:val="37D7E285"/>
    <w:rsid w:val="37D8D609"/>
    <w:rsid w:val="37DA2373"/>
    <w:rsid w:val="37DAC2DF"/>
    <w:rsid w:val="37DFB77E"/>
    <w:rsid w:val="37E2873E"/>
    <w:rsid w:val="37E3385F"/>
    <w:rsid w:val="37E38A1B"/>
    <w:rsid w:val="37E3EF9D"/>
    <w:rsid w:val="37E430DE"/>
    <w:rsid w:val="37E93B1A"/>
    <w:rsid w:val="37EB8CC0"/>
    <w:rsid w:val="37EE4C51"/>
    <w:rsid w:val="37F020DD"/>
    <w:rsid w:val="37F03BA0"/>
    <w:rsid w:val="37F2B492"/>
    <w:rsid w:val="37F42434"/>
    <w:rsid w:val="37F658B2"/>
    <w:rsid w:val="37F6D8A7"/>
    <w:rsid w:val="37FA60B4"/>
    <w:rsid w:val="37FBF432"/>
    <w:rsid w:val="37FD7306"/>
    <w:rsid w:val="38002819"/>
    <w:rsid w:val="38065480"/>
    <w:rsid w:val="380DF3D6"/>
    <w:rsid w:val="380FF6CB"/>
    <w:rsid w:val="38128E2C"/>
    <w:rsid w:val="38157E64"/>
    <w:rsid w:val="38158A9A"/>
    <w:rsid w:val="3815C803"/>
    <w:rsid w:val="38160F8E"/>
    <w:rsid w:val="3817DC16"/>
    <w:rsid w:val="38182EFC"/>
    <w:rsid w:val="381B1EE3"/>
    <w:rsid w:val="381C7A46"/>
    <w:rsid w:val="381D873D"/>
    <w:rsid w:val="38210A6C"/>
    <w:rsid w:val="3821CCD3"/>
    <w:rsid w:val="38262A0B"/>
    <w:rsid w:val="38285E8D"/>
    <w:rsid w:val="38298D72"/>
    <w:rsid w:val="3829A452"/>
    <w:rsid w:val="3829A60B"/>
    <w:rsid w:val="382AF1D5"/>
    <w:rsid w:val="382EECD5"/>
    <w:rsid w:val="382F8482"/>
    <w:rsid w:val="383138FC"/>
    <w:rsid w:val="38359FC8"/>
    <w:rsid w:val="38365049"/>
    <w:rsid w:val="3837C940"/>
    <w:rsid w:val="383EC9CF"/>
    <w:rsid w:val="3842B553"/>
    <w:rsid w:val="3843742D"/>
    <w:rsid w:val="38476184"/>
    <w:rsid w:val="3847BBAD"/>
    <w:rsid w:val="3848FAB0"/>
    <w:rsid w:val="384DBDE0"/>
    <w:rsid w:val="384FE9CF"/>
    <w:rsid w:val="38512B27"/>
    <w:rsid w:val="38517ED2"/>
    <w:rsid w:val="38573AC3"/>
    <w:rsid w:val="385BE4B8"/>
    <w:rsid w:val="385CE835"/>
    <w:rsid w:val="385DF160"/>
    <w:rsid w:val="385FA9D1"/>
    <w:rsid w:val="386002BC"/>
    <w:rsid w:val="3861F4EF"/>
    <w:rsid w:val="3862092B"/>
    <w:rsid w:val="386429AF"/>
    <w:rsid w:val="3869B5DC"/>
    <w:rsid w:val="386AA91B"/>
    <w:rsid w:val="387255F7"/>
    <w:rsid w:val="3874F40E"/>
    <w:rsid w:val="3875167F"/>
    <w:rsid w:val="3876D8B2"/>
    <w:rsid w:val="387C054E"/>
    <w:rsid w:val="387C6E3D"/>
    <w:rsid w:val="3880EF11"/>
    <w:rsid w:val="3881DA3F"/>
    <w:rsid w:val="38827E39"/>
    <w:rsid w:val="3884060F"/>
    <w:rsid w:val="38877F65"/>
    <w:rsid w:val="3888BC49"/>
    <w:rsid w:val="388DA231"/>
    <w:rsid w:val="3893F704"/>
    <w:rsid w:val="3897C261"/>
    <w:rsid w:val="389896A0"/>
    <w:rsid w:val="38A2B8A1"/>
    <w:rsid w:val="38A3299B"/>
    <w:rsid w:val="38A3B044"/>
    <w:rsid w:val="38A96CDE"/>
    <w:rsid w:val="38ACEC9B"/>
    <w:rsid w:val="38AE1123"/>
    <w:rsid w:val="38B2B43C"/>
    <w:rsid w:val="38B57A54"/>
    <w:rsid w:val="38B61347"/>
    <w:rsid w:val="38B7131D"/>
    <w:rsid w:val="38BBF8C5"/>
    <w:rsid w:val="38CF1F97"/>
    <w:rsid w:val="38D073D7"/>
    <w:rsid w:val="38DB2E03"/>
    <w:rsid w:val="38DB3957"/>
    <w:rsid w:val="38DBB957"/>
    <w:rsid w:val="38DFB46D"/>
    <w:rsid w:val="38E4B095"/>
    <w:rsid w:val="38ED1910"/>
    <w:rsid w:val="38EE0970"/>
    <w:rsid w:val="38EFF557"/>
    <w:rsid w:val="38F07580"/>
    <w:rsid w:val="38F424D4"/>
    <w:rsid w:val="38FE1561"/>
    <w:rsid w:val="39018C53"/>
    <w:rsid w:val="3904E1DF"/>
    <w:rsid w:val="39090EF3"/>
    <w:rsid w:val="390AD58D"/>
    <w:rsid w:val="391155AE"/>
    <w:rsid w:val="39116D00"/>
    <w:rsid w:val="39127262"/>
    <w:rsid w:val="39157537"/>
    <w:rsid w:val="391931CA"/>
    <w:rsid w:val="3919ED3E"/>
    <w:rsid w:val="391A9B62"/>
    <w:rsid w:val="391EDD27"/>
    <w:rsid w:val="39217DD8"/>
    <w:rsid w:val="39233F83"/>
    <w:rsid w:val="39251E1F"/>
    <w:rsid w:val="3925DEF6"/>
    <w:rsid w:val="39264AC5"/>
    <w:rsid w:val="392787A3"/>
    <w:rsid w:val="392AFA05"/>
    <w:rsid w:val="392B9A92"/>
    <w:rsid w:val="39315951"/>
    <w:rsid w:val="393A3B74"/>
    <w:rsid w:val="393F6557"/>
    <w:rsid w:val="3942FBD2"/>
    <w:rsid w:val="3943A487"/>
    <w:rsid w:val="39457703"/>
    <w:rsid w:val="3945AAE2"/>
    <w:rsid w:val="394CABC3"/>
    <w:rsid w:val="394DD867"/>
    <w:rsid w:val="3953B240"/>
    <w:rsid w:val="39547A94"/>
    <w:rsid w:val="39557C24"/>
    <w:rsid w:val="39597B31"/>
    <w:rsid w:val="3959B5B5"/>
    <w:rsid w:val="395BADDB"/>
    <w:rsid w:val="395FB078"/>
    <w:rsid w:val="3960FC5A"/>
    <w:rsid w:val="3961026E"/>
    <w:rsid w:val="39621AAF"/>
    <w:rsid w:val="3963B601"/>
    <w:rsid w:val="3964FC7D"/>
    <w:rsid w:val="39677F2D"/>
    <w:rsid w:val="396B84FB"/>
    <w:rsid w:val="396F7A56"/>
    <w:rsid w:val="39717D38"/>
    <w:rsid w:val="3974E391"/>
    <w:rsid w:val="397804BF"/>
    <w:rsid w:val="39797AD0"/>
    <w:rsid w:val="39812185"/>
    <w:rsid w:val="3984C97D"/>
    <w:rsid w:val="3984CE24"/>
    <w:rsid w:val="39891B6C"/>
    <w:rsid w:val="398D7FB4"/>
    <w:rsid w:val="398DD0A0"/>
    <w:rsid w:val="3990B933"/>
    <w:rsid w:val="39930E70"/>
    <w:rsid w:val="3996EE9C"/>
    <w:rsid w:val="39A1DEF8"/>
    <w:rsid w:val="39A2F1AD"/>
    <w:rsid w:val="39A3D21F"/>
    <w:rsid w:val="39A466E0"/>
    <w:rsid w:val="39A4F471"/>
    <w:rsid w:val="39A4F804"/>
    <w:rsid w:val="39A61509"/>
    <w:rsid w:val="39A8C369"/>
    <w:rsid w:val="39AEFBF3"/>
    <w:rsid w:val="39B2D116"/>
    <w:rsid w:val="39B383C8"/>
    <w:rsid w:val="39B42187"/>
    <w:rsid w:val="39B683A1"/>
    <w:rsid w:val="39BDCC04"/>
    <w:rsid w:val="39C148BB"/>
    <w:rsid w:val="39C1C2A1"/>
    <w:rsid w:val="39C230A6"/>
    <w:rsid w:val="39C2B778"/>
    <w:rsid w:val="39C8F88C"/>
    <w:rsid w:val="39CF181F"/>
    <w:rsid w:val="39CF9C5C"/>
    <w:rsid w:val="39D1D78B"/>
    <w:rsid w:val="39D32427"/>
    <w:rsid w:val="39D3D005"/>
    <w:rsid w:val="39D4DE95"/>
    <w:rsid w:val="39D52C9D"/>
    <w:rsid w:val="39D705D3"/>
    <w:rsid w:val="39D7D85B"/>
    <w:rsid w:val="39DC4433"/>
    <w:rsid w:val="39DF5DCE"/>
    <w:rsid w:val="39E0AC17"/>
    <w:rsid w:val="39E7DE38"/>
    <w:rsid w:val="39EEB2FE"/>
    <w:rsid w:val="39F94B3F"/>
    <w:rsid w:val="39F954AE"/>
    <w:rsid w:val="39FA2B44"/>
    <w:rsid w:val="39FE17E5"/>
    <w:rsid w:val="39FF246A"/>
    <w:rsid w:val="3A040566"/>
    <w:rsid w:val="3A0BB15B"/>
    <w:rsid w:val="3A0C1602"/>
    <w:rsid w:val="3A10FB66"/>
    <w:rsid w:val="3A1318AC"/>
    <w:rsid w:val="3A180B3E"/>
    <w:rsid w:val="3A18ECB6"/>
    <w:rsid w:val="3A22D4A0"/>
    <w:rsid w:val="3A274F2E"/>
    <w:rsid w:val="3A2D9F8C"/>
    <w:rsid w:val="3A2E247B"/>
    <w:rsid w:val="3A2E78F9"/>
    <w:rsid w:val="3A30A847"/>
    <w:rsid w:val="3A33A48D"/>
    <w:rsid w:val="3A395837"/>
    <w:rsid w:val="3A39FB90"/>
    <w:rsid w:val="3A419D78"/>
    <w:rsid w:val="3A44B13F"/>
    <w:rsid w:val="3A4E1C9B"/>
    <w:rsid w:val="3A52C690"/>
    <w:rsid w:val="3A560A06"/>
    <w:rsid w:val="3A56735C"/>
    <w:rsid w:val="3A5790D9"/>
    <w:rsid w:val="3A5DF3B5"/>
    <w:rsid w:val="3A5F5677"/>
    <w:rsid w:val="3A602426"/>
    <w:rsid w:val="3A61FF6C"/>
    <w:rsid w:val="3A668BFA"/>
    <w:rsid w:val="3A6ACA65"/>
    <w:rsid w:val="3A6BF87C"/>
    <w:rsid w:val="3A6DE11A"/>
    <w:rsid w:val="3A6EC731"/>
    <w:rsid w:val="3A750825"/>
    <w:rsid w:val="3A77AF3B"/>
    <w:rsid w:val="3A819592"/>
    <w:rsid w:val="3A852568"/>
    <w:rsid w:val="3A88D22E"/>
    <w:rsid w:val="3A8DB3BA"/>
    <w:rsid w:val="3A8DC4F2"/>
    <w:rsid w:val="3A8E197A"/>
    <w:rsid w:val="3A8F9CCB"/>
    <w:rsid w:val="3A90C582"/>
    <w:rsid w:val="3A91E43D"/>
    <w:rsid w:val="3A96052E"/>
    <w:rsid w:val="3AA43922"/>
    <w:rsid w:val="3AA5228E"/>
    <w:rsid w:val="3AAA8302"/>
    <w:rsid w:val="3AAAD23B"/>
    <w:rsid w:val="3AADAC8C"/>
    <w:rsid w:val="3AB0ADC4"/>
    <w:rsid w:val="3AB0BD31"/>
    <w:rsid w:val="3AB43EA2"/>
    <w:rsid w:val="3AB9F538"/>
    <w:rsid w:val="3ABA8B48"/>
    <w:rsid w:val="3ABDF43B"/>
    <w:rsid w:val="3AC35804"/>
    <w:rsid w:val="3AC3B231"/>
    <w:rsid w:val="3AC67E6F"/>
    <w:rsid w:val="3AC71ED9"/>
    <w:rsid w:val="3AC7509C"/>
    <w:rsid w:val="3AC89B6F"/>
    <w:rsid w:val="3ACAFBE7"/>
    <w:rsid w:val="3AD2204C"/>
    <w:rsid w:val="3ADE8457"/>
    <w:rsid w:val="3AE259B7"/>
    <w:rsid w:val="3AE44463"/>
    <w:rsid w:val="3AE89AA9"/>
    <w:rsid w:val="3AEC607C"/>
    <w:rsid w:val="3AEE9B90"/>
    <w:rsid w:val="3AF977BF"/>
    <w:rsid w:val="3AF9EEBA"/>
    <w:rsid w:val="3AFAD816"/>
    <w:rsid w:val="3AFB55A1"/>
    <w:rsid w:val="3AFEA992"/>
    <w:rsid w:val="3AFF6832"/>
    <w:rsid w:val="3B018D22"/>
    <w:rsid w:val="3B0408DC"/>
    <w:rsid w:val="3B06519D"/>
    <w:rsid w:val="3B0FF8E7"/>
    <w:rsid w:val="3B1AA6AC"/>
    <w:rsid w:val="3B1DE5DF"/>
    <w:rsid w:val="3B23A96B"/>
    <w:rsid w:val="3B29B85B"/>
    <w:rsid w:val="3B2ADC87"/>
    <w:rsid w:val="3B2CAE41"/>
    <w:rsid w:val="3B2DFB10"/>
    <w:rsid w:val="3B2F592A"/>
    <w:rsid w:val="3B2FAA37"/>
    <w:rsid w:val="3B2FD07E"/>
    <w:rsid w:val="3B332BE1"/>
    <w:rsid w:val="3B3C21C3"/>
    <w:rsid w:val="3B4E5F6D"/>
    <w:rsid w:val="3B50AFAC"/>
    <w:rsid w:val="3B518E56"/>
    <w:rsid w:val="3B52B6EC"/>
    <w:rsid w:val="3B534B85"/>
    <w:rsid w:val="3B56C604"/>
    <w:rsid w:val="3B57187A"/>
    <w:rsid w:val="3B5A6C21"/>
    <w:rsid w:val="3B5D849E"/>
    <w:rsid w:val="3B5DE742"/>
    <w:rsid w:val="3B662C84"/>
    <w:rsid w:val="3B6FDF24"/>
    <w:rsid w:val="3B70F253"/>
    <w:rsid w:val="3B711111"/>
    <w:rsid w:val="3B725DC4"/>
    <w:rsid w:val="3B7440D9"/>
    <w:rsid w:val="3B7707EF"/>
    <w:rsid w:val="3B7A6718"/>
    <w:rsid w:val="3B7F7184"/>
    <w:rsid w:val="3B802C4A"/>
    <w:rsid w:val="3B84101E"/>
    <w:rsid w:val="3B859162"/>
    <w:rsid w:val="3B8A931C"/>
    <w:rsid w:val="3B9107A8"/>
    <w:rsid w:val="3B923170"/>
    <w:rsid w:val="3B94F689"/>
    <w:rsid w:val="3B9557D1"/>
    <w:rsid w:val="3B96E9E7"/>
    <w:rsid w:val="3B971BD5"/>
    <w:rsid w:val="3B993ADC"/>
    <w:rsid w:val="3B9B3561"/>
    <w:rsid w:val="3BA158DD"/>
    <w:rsid w:val="3BA1CB36"/>
    <w:rsid w:val="3BA3384B"/>
    <w:rsid w:val="3BA39D94"/>
    <w:rsid w:val="3BA7E663"/>
    <w:rsid w:val="3BA97BCD"/>
    <w:rsid w:val="3BAE1DAD"/>
    <w:rsid w:val="3BB0E8DC"/>
    <w:rsid w:val="3BB25301"/>
    <w:rsid w:val="3BB316D4"/>
    <w:rsid w:val="3BB33EF8"/>
    <w:rsid w:val="3BB43530"/>
    <w:rsid w:val="3BB93A73"/>
    <w:rsid w:val="3BBAE894"/>
    <w:rsid w:val="3BBD501A"/>
    <w:rsid w:val="3BBD9034"/>
    <w:rsid w:val="3BC023E9"/>
    <w:rsid w:val="3BC10776"/>
    <w:rsid w:val="3BC212F6"/>
    <w:rsid w:val="3BC23CAE"/>
    <w:rsid w:val="3BC42CC6"/>
    <w:rsid w:val="3BD02AFD"/>
    <w:rsid w:val="3BD151B8"/>
    <w:rsid w:val="3BD67AE4"/>
    <w:rsid w:val="3BD6BE23"/>
    <w:rsid w:val="3BD6FBE8"/>
    <w:rsid w:val="3BE3FD1E"/>
    <w:rsid w:val="3BE82529"/>
    <w:rsid w:val="3BF05F89"/>
    <w:rsid w:val="3BFA5250"/>
    <w:rsid w:val="3C06B42A"/>
    <w:rsid w:val="3C06B600"/>
    <w:rsid w:val="3C085596"/>
    <w:rsid w:val="3C095539"/>
    <w:rsid w:val="3C0C5EB7"/>
    <w:rsid w:val="3C0DC8B4"/>
    <w:rsid w:val="3C147A64"/>
    <w:rsid w:val="3C15FCFD"/>
    <w:rsid w:val="3C1C4432"/>
    <w:rsid w:val="3C1DFAD9"/>
    <w:rsid w:val="3C1E4B12"/>
    <w:rsid w:val="3C22EB99"/>
    <w:rsid w:val="3C24FE9B"/>
    <w:rsid w:val="3C28FBE4"/>
    <w:rsid w:val="3C29327E"/>
    <w:rsid w:val="3C2B43D2"/>
    <w:rsid w:val="3C2E2991"/>
    <w:rsid w:val="3C3118DB"/>
    <w:rsid w:val="3C338AAE"/>
    <w:rsid w:val="3C345728"/>
    <w:rsid w:val="3C349694"/>
    <w:rsid w:val="3C358D9B"/>
    <w:rsid w:val="3C374AAB"/>
    <w:rsid w:val="3C397A1A"/>
    <w:rsid w:val="3C429F63"/>
    <w:rsid w:val="3C47E372"/>
    <w:rsid w:val="3C4D0C44"/>
    <w:rsid w:val="3C4F03F5"/>
    <w:rsid w:val="3C4F62DD"/>
    <w:rsid w:val="3C505BA9"/>
    <w:rsid w:val="3C57A73F"/>
    <w:rsid w:val="3C583308"/>
    <w:rsid w:val="3C58B0E3"/>
    <w:rsid w:val="3C5BC3EC"/>
    <w:rsid w:val="3C613BA2"/>
    <w:rsid w:val="3C6162C8"/>
    <w:rsid w:val="3C65A317"/>
    <w:rsid w:val="3C66F67C"/>
    <w:rsid w:val="3C67CC8A"/>
    <w:rsid w:val="3C6805A6"/>
    <w:rsid w:val="3C6A7568"/>
    <w:rsid w:val="3C6CA365"/>
    <w:rsid w:val="3C6FA927"/>
    <w:rsid w:val="3C7071FE"/>
    <w:rsid w:val="3C763F49"/>
    <w:rsid w:val="3C7BBC59"/>
    <w:rsid w:val="3C81EB02"/>
    <w:rsid w:val="3C8284DA"/>
    <w:rsid w:val="3C8325CF"/>
    <w:rsid w:val="3C83755F"/>
    <w:rsid w:val="3C84D3E3"/>
    <w:rsid w:val="3C904859"/>
    <w:rsid w:val="3C90A310"/>
    <w:rsid w:val="3C9370A5"/>
    <w:rsid w:val="3C950FDA"/>
    <w:rsid w:val="3C9618FF"/>
    <w:rsid w:val="3C972470"/>
    <w:rsid w:val="3C9AB496"/>
    <w:rsid w:val="3C9E60B2"/>
    <w:rsid w:val="3CA0F00B"/>
    <w:rsid w:val="3CA36C82"/>
    <w:rsid w:val="3CAD2CA4"/>
    <w:rsid w:val="3CADD82D"/>
    <w:rsid w:val="3CB2CF2E"/>
    <w:rsid w:val="3CB53A94"/>
    <w:rsid w:val="3CBE8346"/>
    <w:rsid w:val="3CC073DD"/>
    <w:rsid w:val="3CC44B4A"/>
    <w:rsid w:val="3CC5CC8B"/>
    <w:rsid w:val="3CCC2D26"/>
    <w:rsid w:val="3CD04E3A"/>
    <w:rsid w:val="3CD06748"/>
    <w:rsid w:val="3CDBB299"/>
    <w:rsid w:val="3CDF0092"/>
    <w:rsid w:val="3CE17E2F"/>
    <w:rsid w:val="3CE2F636"/>
    <w:rsid w:val="3CE6DDE4"/>
    <w:rsid w:val="3CE6F755"/>
    <w:rsid w:val="3CE77F5A"/>
    <w:rsid w:val="3CE90F10"/>
    <w:rsid w:val="3CEA5921"/>
    <w:rsid w:val="3CEBB32F"/>
    <w:rsid w:val="3CF1954C"/>
    <w:rsid w:val="3CF5406E"/>
    <w:rsid w:val="3CF7096C"/>
    <w:rsid w:val="3D0219F3"/>
    <w:rsid w:val="3D02AA32"/>
    <w:rsid w:val="3D079BC2"/>
    <w:rsid w:val="3D07C5D9"/>
    <w:rsid w:val="3D0A8914"/>
    <w:rsid w:val="3D0B95F8"/>
    <w:rsid w:val="3D0C0A60"/>
    <w:rsid w:val="3D0EED34"/>
    <w:rsid w:val="3D0FDA0C"/>
    <w:rsid w:val="3D1A1A06"/>
    <w:rsid w:val="3D226106"/>
    <w:rsid w:val="3D23D728"/>
    <w:rsid w:val="3D2553AA"/>
    <w:rsid w:val="3D25CF95"/>
    <w:rsid w:val="3D2A4070"/>
    <w:rsid w:val="3D3887B4"/>
    <w:rsid w:val="3D3E5AFA"/>
    <w:rsid w:val="3D3F5C3C"/>
    <w:rsid w:val="3D48C376"/>
    <w:rsid w:val="3D4A9B8E"/>
    <w:rsid w:val="3D4B7080"/>
    <w:rsid w:val="3D4D6E37"/>
    <w:rsid w:val="3D4E9268"/>
    <w:rsid w:val="3D4EBB21"/>
    <w:rsid w:val="3D4F9CBD"/>
    <w:rsid w:val="3D52D5A9"/>
    <w:rsid w:val="3D549423"/>
    <w:rsid w:val="3D56985A"/>
    <w:rsid w:val="3D56C2C9"/>
    <w:rsid w:val="3D5A5D76"/>
    <w:rsid w:val="3D5C3B25"/>
    <w:rsid w:val="3D615A1B"/>
    <w:rsid w:val="3D624404"/>
    <w:rsid w:val="3D687306"/>
    <w:rsid w:val="3D687B1F"/>
    <w:rsid w:val="3D6FD81E"/>
    <w:rsid w:val="3D71E40A"/>
    <w:rsid w:val="3D7222A9"/>
    <w:rsid w:val="3D75F58C"/>
    <w:rsid w:val="3D7FCFE7"/>
    <w:rsid w:val="3D813184"/>
    <w:rsid w:val="3D82C5DF"/>
    <w:rsid w:val="3D8692DE"/>
    <w:rsid w:val="3D885444"/>
    <w:rsid w:val="3D8A2061"/>
    <w:rsid w:val="3D928BC0"/>
    <w:rsid w:val="3D9C731C"/>
    <w:rsid w:val="3D9CAE2E"/>
    <w:rsid w:val="3D9E3558"/>
    <w:rsid w:val="3D9F08F0"/>
    <w:rsid w:val="3DA11348"/>
    <w:rsid w:val="3DA2AA90"/>
    <w:rsid w:val="3DA5E401"/>
    <w:rsid w:val="3DA8475E"/>
    <w:rsid w:val="3DAA149A"/>
    <w:rsid w:val="3DABD80B"/>
    <w:rsid w:val="3DAF317D"/>
    <w:rsid w:val="3DAFE76F"/>
    <w:rsid w:val="3DB21ED6"/>
    <w:rsid w:val="3DB262F4"/>
    <w:rsid w:val="3DC40FE7"/>
    <w:rsid w:val="3DC4745C"/>
    <w:rsid w:val="3DC57525"/>
    <w:rsid w:val="3DC57741"/>
    <w:rsid w:val="3DCA8759"/>
    <w:rsid w:val="3DD09EBF"/>
    <w:rsid w:val="3DD67011"/>
    <w:rsid w:val="3DD78DF7"/>
    <w:rsid w:val="3DD90E44"/>
    <w:rsid w:val="3DDC6DF6"/>
    <w:rsid w:val="3DE0F8D6"/>
    <w:rsid w:val="3DE36D33"/>
    <w:rsid w:val="3DE577CD"/>
    <w:rsid w:val="3DE6BDA3"/>
    <w:rsid w:val="3DE84B1B"/>
    <w:rsid w:val="3DECBA3B"/>
    <w:rsid w:val="3DEE5F14"/>
    <w:rsid w:val="3DEFA4B7"/>
    <w:rsid w:val="3DF59D76"/>
    <w:rsid w:val="3DF66D25"/>
    <w:rsid w:val="3DFA6E26"/>
    <w:rsid w:val="3E0A680D"/>
    <w:rsid w:val="3E0FFD1E"/>
    <w:rsid w:val="3E1097DE"/>
    <w:rsid w:val="3E11B784"/>
    <w:rsid w:val="3E17A7DB"/>
    <w:rsid w:val="3E1B9DB1"/>
    <w:rsid w:val="3E2A6C3C"/>
    <w:rsid w:val="3E30A034"/>
    <w:rsid w:val="3E31357E"/>
    <w:rsid w:val="3E31D55D"/>
    <w:rsid w:val="3E32F4D1"/>
    <w:rsid w:val="3E37607B"/>
    <w:rsid w:val="3E37B845"/>
    <w:rsid w:val="3E383705"/>
    <w:rsid w:val="3E39B2AF"/>
    <w:rsid w:val="3E3E983C"/>
    <w:rsid w:val="3E43E25F"/>
    <w:rsid w:val="3E48E006"/>
    <w:rsid w:val="3E4CEEFF"/>
    <w:rsid w:val="3E53661B"/>
    <w:rsid w:val="3E564280"/>
    <w:rsid w:val="3E568633"/>
    <w:rsid w:val="3E570216"/>
    <w:rsid w:val="3E571ABC"/>
    <w:rsid w:val="3E576389"/>
    <w:rsid w:val="3E587298"/>
    <w:rsid w:val="3E5A547B"/>
    <w:rsid w:val="3E5D9473"/>
    <w:rsid w:val="3E5E0AD2"/>
    <w:rsid w:val="3E602715"/>
    <w:rsid w:val="3E6E2056"/>
    <w:rsid w:val="3E744F8C"/>
    <w:rsid w:val="3E754338"/>
    <w:rsid w:val="3E78724B"/>
    <w:rsid w:val="3E78B720"/>
    <w:rsid w:val="3E7CE915"/>
    <w:rsid w:val="3E7D5613"/>
    <w:rsid w:val="3E7DC765"/>
    <w:rsid w:val="3E809B0C"/>
    <w:rsid w:val="3E825D8F"/>
    <w:rsid w:val="3E8AEC47"/>
    <w:rsid w:val="3E8BF017"/>
    <w:rsid w:val="3E8E6B82"/>
    <w:rsid w:val="3E8EC81B"/>
    <w:rsid w:val="3E95F71C"/>
    <w:rsid w:val="3E96D5A3"/>
    <w:rsid w:val="3E9A0329"/>
    <w:rsid w:val="3EA329E4"/>
    <w:rsid w:val="3EA7E45D"/>
    <w:rsid w:val="3EAB8026"/>
    <w:rsid w:val="3EB3792C"/>
    <w:rsid w:val="3EB67351"/>
    <w:rsid w:val="3EB6C2FE"/>
    <w:rsid w:val="3EB82E18"/>
    <w:rsid w:val="3EBA19AD"/>
    <w:rsid w:val="3EBA876A"/>
    <w:rsid w:val="3EBD4F52"/>
    <w:rsid w:val="3EBE8420"/>
    <w:rsid w:val="3EC297EF"/>
    <w:rsid w:val="3ECB1B9D"/>
    <w:rsid w:val="3ED7504D"/>
    <w:rsid w:val="3ED98E57"/>
    <w:rsid w:val="3EE0BC9D"/>
    <w:rsid w:val="3EE723CC"/>
    <w:rsid w:val="3EE76078"/>
    <w:rsid w:val="3EE7D4B2"/>
    <w:rsid w:val="3EEA7330"/>
    <w:rsid w:val="3EF4EBB6"/>
    <w:rsid w:val="3EF5264F"/>
    <w:rsid w:val="3F034D03"/>
    <w:rsid w:val="3F07F5FB"/>
    <w:rsid w:val="3F094FDC"/>
    <w:rsid w:val="3F0AD389"/>
    <w:rsid w:val="3F0AE70E"/>
    <w:rsid w:val="3F0B342C"/>
    <w:rsid w:val="3F0C1416"/>
    <w:rsid w:val="3F0ED4C5"/>
    <w:rsid w:val="3F1096EB"/>
    <w:rsid w:val="3F139605"/>
    <w:rsid w:val="3F157768"/>
    <w:rsid w:val="3F16A90A"/>
    <w:rsid w:val="3F184C6B"/>
    <w:rsid w:val="3F18ADAD"/>
    <w:rsid w:val="3F19A02A"/>
    <w:rsid w:val="3F1A73C8"/>
    <w:rsid w:val="3F1B420F"/>
    <w:rsid w:val="3F1B7B62"/>
    <w:rsid w:val="3F21A959"/>
    <w:rsid w:val="3F226F21"/>
    <w:rsid w:val="3F22D765"/>
    <w:rsid w:val="3F24FFC3"/>
    <w:rsid w:val="3F2829E0"/>
    <w:rsid w:val="3F29E025"/>
    <w:rsid w:val="3F2B236E"/>
    <w:rsid w:val="3F2C590D"/>
    <w:rsid w:val="3F313239"/>
    <w:rsid w:val="3F35D70C"/>
    <w:rsid w:val="3F36D4A3"/>
    <w:rsid w:val="3F388E82"/>
    <w:rsid w:val="3F39DA6E"/>
    <w:rsid w:val="3F3AD61B"/>
    <w:rsid w:val="3F3DBD43"/>
    <w:rsid w:val="3F3EEA2D"/>
    <w:rsid w:val="3F40627E"/>
    <w:rsid w:val="3F410E8B"/>
    <w:rsid w:val="3F41EC68"/>
    <w:rsid w:val="3F4472E7"/>
    <w:rsid w:val="3F4D0501"/>
    <w:rsid w:val="3F4D5C5F"/>
    <w:rsid w:val="3F4FA59D"/>
    <w:rsid w:val="3F52C77F"/>
    <w:rsid w:val="3F54C3E3"/>
    <w:rsid w:val="3F578654"/>
    <w:rsid w:val="3F582094"/>
    <w:rsid w:val="3F610167"/>
    <w:rsid w:val="3F665BD7"/>
    <w:rsid w:val="3F669227"/>
    <w:rsid w:val="3F6B93D0"/>
    <w:rsid w:val="3F6C313C"/>
    <w:rsid w:val="3F6C898B"/>
    <w:rsid w:val="3F73880C"/>
    <w:rsid w:val="3F78FAC9"/>
    <w:rsid w:val="3F7D09E4"/>
    <w:rsid w:val="3F812C23"/>
    <w:rsid w:val="3F826F9E"/>
    <w:rsid w:val="3F844A03"/>
    <w:rsid w:val="3F86A4B7"/>
    <w:rsid w:val="3F88223B"/>
    <w:rsid w:val="3F8A0196"/>
    <w:rsid w:val="3F8ABD9E"/>
    <w:rsid w:val="3F92D879"/>
    <w:rsid w:val="3F9578C0"/>
    <w:rsid w:val="3F97245B"/>
    <w:rsid w:val="3F9AB1B5"/>
    <w:rsid w:val="3F9C68BD"/>
    <w:rsid w:val="3F9C86B6"/>
    <w:rsid w:val="3F9CCE2D"/>
    <w:rsid w:val="3F9D3BDE"/>
    <w:rsid w:val="3FA47C08"/>
    <w:rsid w:val="3FA9917E"/>
    <w:rsid w:val="3FAC69BD"/>
    <w:rsid w:val="3FAC9A08"/>
    <w:rsid w:val="3FAD264C"/>
    <w:rsid w:val="3FAE843F"/>
    <w:rsid w:val="3FAEA483"/>
    <w:rsid w:val="3FB0158C"/>
    <w:rsid w:val="3FB1F539"/>
    <w:rsid w:val="3FB2B77D"/>
    <w:rsid w:val="3FB92DD1"/>
    <w:rsid w:val="3FBA0B28"/>
    <w:rsid w:val="3FC8D492"/>
    <w:rsid w:val="3FC8D9EC"/>
    <w:rsid w:val="3FCB3D1A"/>
    <w:rsid w:val="3FD58BE6"/>
    <w:rsid w:val="3FD61682"/>
    <w:rsid w:val="3FD6D95D"/>
    <w:rsid w:val="3FD83AFF"/>
    <w:rsid w:val="3FD9100D"/>
    <w:rsid w:val="3FDCDAFA"/>
    <w:rsid w:val="3FDD3179"/>
    <w:rsid w:val="3FDE02D1"/>
    <w:rsid w:val="3FE1492F"/>
    <w:rsid w:val="3FE31805"/>
    <w:rsid w:val="3FE3CE03"/>
    <w:rsid w:val="3FEED59C"/>
    <w:rsid w:val="3FF8ED83"/>
    <w:rsid w:val="3FFF9A13"/>
    <w:rsid w:val="400302DA"/>
    <w:rsid w:val="40082007"/>
    <w:rsid w:val="400A58E9"/>
    <w:rsid w:val="400D708F"/>
    <w:rsid w:val="400F61EB"/>
    <w:rsid w:val="400F70CE"/>
    <w:rsid w:val="401165FB"/>
    <w:rsid w:val="4014B5CB"/>
    <w:rsid w:val="4016416C"/>
    <w:rsid w:val="4016B6A3"/>
    <w:rsid w:val="4019DC68"/>
    <w:rsid w:val="40205097"/>
    <w:rsid w:val="4020A9DC"/>
    <w:rsid w:val="4021ED18"/>
    <w:rsid w:val="40233275"/>
    <w:rsid w:val="4028ECD9"/>
    <w:rsid w:val="402D6EA9"/>
    <w:rsid w:val="4039AA1F"/>
    <w:rsid w:val="4039B7C8"/>
    <w:rsid w:val="4039C0CA"/>
    <w:rsid w:val="40408D90"/>
    <w:rsid w:val="4040A117"/>
    <w:rsid w:val="40448054"/>
    <w:rsid w:val="4045EC31"/>
    <w:rsid w:val="4048DE7E"/>
    <w:rsid w:val="4049782F"/>
    <w:rsid w:val="404CBA41"/>
    <w:rsid w:val="4066EE04"/>
    <w:rsid w:val="40760A26"/>
    <w:rsid w:val="40775519"/>
    <w:rsid w:val="407B99DA"/>
    <w:rsid w:val="407CEFD9"/>
    <w:rsid w:val="407E4120"/>
    <w:rsid w:val="407F3D3A"/>
    <w:rsid w:val="40814FF1"/>
    <w:rsid w:val="40844F14"/>
    <w:rsid w:val="408BA29C"/>
    <w:rsid w:val="408CF1A6"/>
    <w:rsid w:val="4092575D"/>
    <w:rsid w:val="4092718E"/>
    <w:rsid w:val="40929BC2"/>
    <w:rsid w:val="40986CE7"/>
    <w:rsid w:val="409BD761"/>
    <w:rsid w:val="40A921F0"/>
    <w:rsid w:val="40AA86A0"/>
    <w:rsid w:val="40AC8EEF"/>
    <w:rsid w:val="40AD3758"/>
    <w:rsid w:val="40ADB762"/>
    <w:rsid w:val="40B0AAAF"/>
    <w:rsid w:val="40B53F0D"/>
    <w:rsid w:val="40B9CD02"/>
    <w:rsid w:val="40BB8698"/>
    <w:rsid w:val="40BFADDC"/>
    <w:rsid w:val="40C23FE3"/>
    <w:rsid w:val="40C24324"/>
    <w:rsid w:val="40C28825"/>
    <w:rsid w:val="40C2B082"/>
    <w:rsid w:val="40C36F4F"/>
    <w:rsid w:val="40C4ECF0"/>
    <w:rsid w:val="40C5EE23"/>
    <w:rsid w:val="40C771DB"/>
    <w:rsid w:val="40CBA950"/>
    <w:rsid w:val="40CC08DE"/>
    <w:rsid w:val="40CC8EC9"/>
    <w:rsid w:val="40D17DDC"/>
    <w:rsid w:val="40D194BA"/>
    <w:rsid w:val="40D234E4"/>
    <w:rsid w:val="40D3CFB9"/>
    <w:rsid w:val="40D66B4C"/>
    <w:rsid w:val="40D81FA9"/>
    <w:rsid w:val="40D923E3"/>
    <w:rsid w:val="40DED3A2"/>
    <w:rsid w:val="40DF1DB2"/>
    <w:rsid w:val="40E097AE"/>
    <w:rsid w:val="40E1A86A"/>
    <w:rsid w:val="40E4D4F2"/>
    <w:rsid w:val="40E6AE60"/>
    <w:rsid w:val="40ECDD51"/>
    <w:rsid w:val="40EDE718"/>
    <w:rsid w:val="40EE5555"/>
    <w:rsid w:val="40F0C290"/>
    <w:rsid w:val="40F2F1A5"/>
    <w:rsid w:val="40F2F381"/>
    <w:rsid w:val="40F3591B"/>
    <w:rsid w:val="40FC0612"/>
    <w:rsid w:val="40FE3AD8"/>
    <w:rsid w:val="41036F5C"/>
    <w:rsid w:val="4103BF1C"/>
    <w:rsid w:val="41054948"/>
    <w:rsid w:val="41055AEC"/>
    <w:rsid w:val="4107AE7B"/>
    <w:rsid w:val="4108B6E4"/>
    <w:rsid w:val="4109ED0C"/>
    <w:rsid w:val="410BFD0A"/>
    <w:rsid w:val="410C7CC0"/>
    <w:rsid w:val="410D37B3"/>
    <w:rsid w:val="410D9995"/>
    <w:rsid w:val="410E2009"/>
    <w:rsid w:val="4115A93D"/>
    <w:rsid w:val="4116FD36"/>
    <w:rsid w:val="411B5879"/>
    <w:rsid w:val="411D3989"/>
    <w:rsid w:val="411E2347"/>
    <w:rsid w:val="411EE7D7"/>
    <w:rsid w:val="411F7B8E"/>
    <w:rsid w:val="4127E101"/>
    <w:rsid w:val="412F30D4"/>
    <w:rsid w:val="412F5544"/>
    <w:rsid w:val="4131CECB"/>
    <w:rsid w:val="41320AC1"/>
    <w:rsid w:val="413581CB"/>
    <w:rsid w:val="4136D923"/>
    <w:rsid w:val="413BDD62"/>
    <w:rsid w:val="413F1821"/>
    <w:rsid w:val="41443524"/>
    <w:rsid w:val="4149BB46"/>
    <w:rsid w:val="414DC4BB"/>
    <w:rsid w:val="415306CA"/>
    <w:rsid w:val="4153D811"/>
    <w:rsid w:val="415527C0"/>
    <w:rsid w:val="4157C640"/>
    <w:rsid w:val="415B99BA"/>
    <w:rsid w:val="415D0391"/>
    <w:rsid w:val="416011B9"/>
    <w:rsid w:val="41622488"/>
    <w:rsid w:val="4167A81D"/>
    <w:rsid w:val="416902E5"/>
    <w:rsid w:val="416A6063"/>
    <w:rsid w:val="416B03AB"/>
    <w:rsid w:val="416B4207"/>
    <w:rsid w:val="416C28B2"/>
    <w:rsid w:val="416F1274"/>
    <w:rsid w:val="4171A284"/>
    <w:rsid w:val="4178F063"/>
    <w:rsid w:val="41792F78"/>
    <w:rsid w:val="417D93C1"/>
    <w:rsid w:val="417E5F2D"/>
    <w:rsid w:val="41825696"/>
    <w:rsid w:val="41846C70"/>
    <w:rsid w:val="4185300C"/>
    <w:rsid w:val="418835BC"/>
    <w:rsid w:val="4189A184"/>
    <w:rsid w:val="418AD6F2"/>
    <w:rsid w:val="418BD691"/>
    <w:rsid w:val="418FC163"/>
    <w:rsid w:val="4190E4BC"/>
    <w:rsid w:val="4199A1BD"/>
    <w:rsid w:val="4199E4FA"/>
    <w:rsid w:val="4199F314"/>
    <w:rsid w:val="419E5869"/>
    <w:rsid w:val="419EBEBA"/>
    <w:rsid w:val="41A32BA3"/>
    <w:rsid w:val="41A4A54D"/>
    <w:rsid w:val="41AA4D2F"/>
    <w:rsid w:val="41AAA969"/>
    <w:rsid w:val="41AB176F"/>
    <w:rsid w:val="41AC1187"/>
    <w:rsid w:val="41ADE03F"/>
    <w:rsid w:val="41AF6C2F"/>
    <w:rsid w:val="41B5B74D"/>
    <w:rsid w:val="41B61934"/>
    <w:rsid w:val="41B87A0A"/>
    <w:rsid w:val="41B962B5"/>
    <w:rsid w:val="41BAFB0C"/>
    <w:rsid w:val="41C096CC"/>
    <w:rsid w:val="41C2337B"/>
    <w:rsid w:val="41C3A8F5"/>
    <w:rsid w:val="41C57351"/>
    <w:rsid w:val="41CF2546"/>
    <w:rsid w:val="41D48577"/>
    <w:rsid w:val="41D5A6DA"/>
    <w:rsid w:val="41D5A9D7"/>
    <w:rsid w:val="41D819BE"/>
    <w:rsid w:val="41DE51D5"/>
    <w:rsid w:val="41E69AB7"/>
    <w:rsid w:val="41EC4C1A"/>
    <w:rsid w:val="41EDD296"/>
    <w:rsid w:val="41F2BFD2"/>
    <w:rsid w:val="41F2FADD"/>
    <w:rsid w:val="41F591CF"/>
    <w:rsid w:val="41F5B484"/>
    <w:rsid w:val="41FCD53E"/>
    <w:rsid w:val="41FD27E9"/>
    <w:rsid w:val="41FD5CB5"/>
    <w:rsid w:val="42009A08"/>
    <w:rsid w:val="4200AD6F"/>
    <w:rsid w:val="4201357E"/>
    <w:rsid w:val="42017AA8"/>
    <w:rsid w:val="420A00D4"/>
    <w:rsid w:val="420C143D"/>
    <w:rsid w:val="420C3FE5"/>
    <w:rsid w:val="420D37D9"/>
    <w:rsid w:val="421592D2"/>
    <w:rsid w:val="4219396E"/>
    <w:rsid w:val="421DA1A5"/>
    <w:rsid w:val="421FF710"/>
    <w:rsid w:val="42202151"/>
    <w:rsid w:val="422184A0"/>
    <w:rsid w:val="42222550"/>
    <w:rsid w:val="42283E3F"/>
    <w:rsid w:val="422CA0F7"/>
    <w:rsid w:val="4236A20D"/>
    <w:rsid w:val="423A6755"/>
    <w:rsid w:val="423AA253"/>
    <w:rsid w:val="423B84A0"/>
    <w:rsid w:val="423C8E68"/>
    <w:rsid w:val="423CE7FB"/>
    <w:rsid w:val="423E4E4A"/>
    <w:rsid w:val="42406A04"/>
    <w:rsid w:val="42414743"/>
    <w:rsid w:val="42427662"/>
    <w:rsid w:val="424A69E8"/>
    <w:rsid w:val="424CE93A"/>
    <w:rsid w:val="424D61A8"/>
    <w:rsid w:val="424E0010"/>
    <w:rsid w:val="424E86D9"/>
    <w:rsid w:val="424F4720"/>
    <w:rsid w:val="424FA368"/>
    <w:rsid w:val="424FBACF"/>
    <w:rsid w:val="4257C825"/>
    <w:rsid w:val="4259845B"/>
    <w:rsid w:val="425BAFDE"/>
    <w:rsid w:val="425D7CEB"/>
    <w:rsid w:val="4263B40E"/>
    <w:rsid w:val="42692EFA"/>
    <w:rsid w:val="42699601"/>
    <w:rsid w:val="4277D37C"/>
    <w:rsid w:val="4279917B"/>
    <w:rsid w:val="427B139C"/>
    <w:rsid w:val="427BF0A0"/>
    <w:rsid w:val="427CFEE4"/>
    <w:rsid w:val="427EE186"/>
    <w:rsid w:val="427F0A52"/>
    <w:rsid w:val="427F2E89"/>
    <w:rsid w:val="427F5103"/>
    <w:rsid w:val="4280BB71"/>
    <w:rsid w:val="428318DF"/>
    <w:rsid w:val="4287170B"/>
    <w:rsid w:val="428B0AA8"/>
    <w:rsid w:val="428FA2EE"/>
    <w:rsid w:val="428FAC63"/>
    <w:rsid w:val="42951730"/>
    <w:rsid w:val="4296D34C"/>
    <w:rsid w:val="42974D3F"/>
    <w:rsid w:val="42982678"/>
    <w:rsid w:val="429CA235"/>
    <w:rsid w:val="429D4A2A"/>
    <w:rsid w:val="429F8FCD"/>
    <w:rsid w:val="42A19917"/>
    <w:rsid w:val="42A22085"/>
    <w:rsid w:val="42ACF238"/>
    <w:rsid w:val="42B1D75C"/>
    <w:rsid w:val="42B262FE"/>
    <w:rsid w:val="42B2C766"/>
    <w:rsid w:val="42B640F7"/>
    <w:rsid w:val="42B9309B"/>
    <w:rsid w:val="42BDAA2C"/>
    <w:rsid w:val="42C02639"/>
    <w:rsid w:val="42C28B1D"/>
    <w:rsid w:val="42C3022C"/>
    <w:rsid w:val="42CA2414"/>
    <w:rsid w:val="42CAFE7F"/>
    <w:rsid w:val="42CCEAAE"/>
    <w:rsid w:val="42D188AC"/>
    <w:rsid w:val="42D38355"/>
    <w:rsid w:val="42D4AF94"/>
    <w:rsid w:val="42D5154E"/>
    <w:rsid w:val="42D60142"/>
    <w:rsid w:val="42D6B58D"/>
    <w:rsid w:val="42E2E970"/>
    <w:rsid w:val="42E68F15"/>
    <w:rsid w:val="42E7A957"/>
    <w:rsid w:val="42F06F2D"/>
    <w:rsid w:val="42F084C2"/>
    <w:rsid w:val="42F19300"/>
    <w:rsid w:val="42F4EDAB"/>
    <w:rsid w:val="42F5E50B"/>
    <w:rsid w:val="42F7FA29"/>
    <w:rsid w:val="42F994F3"/>
    <w:rsid w:val="4308E288"/>
    <w:rsid w:val="431105DC"/>
    <w:rsid w:val="43123C21"/>
    <w:rsid w:val="4312986B"/>
    <w:rsid w:val="43162CDE"/>
    <w:rsid w:val="4318A81C"/>
    <w:rsid w:val="4319F35B"/>
    <w:rsid w:val="431B7EBC"/>
    <w:rsid w:val="432868CF"/>
    <w:rsid w:val="43308E9B"/>
    <w:rsid w:val="433101FF"/>
    <w:rsid w:val="4331EFBA"/>
    <w:rsid w:val="4333F658"/>
    <w:rsid w:val="434143A7"/>
    <w:rsid w:val="4343F2A8"/>
    <w:rsid w:val="43467E37"/>
    <w:rsid w:val="435321F3"/>
    <w:rsid w:val="43540F31"/>
    <w:rsid w:val="43573985"/>
    <w:rsid w:val="435E22C0"/>
    <w:rsid w:val="435FD532"/>
    <w:rsid w:val="43617D40"/>
    <w:rsid w:val="436E3031"/>
    <w:rsid w:val="4375010E"/>
    <w:rsid w:val="4376EC51"/>
    <w:rsid w:val="4384B0EF"/>
    <w:rsid w:val="438636E2"/>
    <w:rsid w:val="43906CA2"/>
    <w:rsid w:val="4394C736"/>
    <w:rsid w:val="439AF05F"/>
    <w:rsid w:val="439CE467"/>
    <w:rsid w:val="43A5C631"/>
    <w:rsid w:val="43A5E6EB"/>
    <w:rsid w:val="43A7752B"/>
    <w:rsid w:val="43A8A508"/>
    <w:rsid w:val="43A927DE"/>
    <w:rsid w:val="43AB4C3A"/>
    <w:rsid w:val="43AF37D1"/>
    <w:rsid w:val="43AF84D8"/>
    <w:rsid w:val="43B016DA"/>
    <w:rsid w:val="43B03AEB"/>
    <w:rsid w:val="43B2E699"/>
    <w:rsid w:val="43B36163"/>
    <w:rsid w:val="43B6FB12"/>
    <w:rsid w:val="43BEC830"/>
    <w:rsid w:val="43C46A02"/>
    <w:rsid w:val="43C63DFC"/>
    <w:rsid w:val="43CF5ED6"/>
    <w:rsid w:val="43D4AA63"/>
    <w:rsid w:val="43D692CE"/>
    <w:rsid w:val="43D8BF9E"/>
    <w:rsid w:val="43DA8A8D"/>
    <w:rsid w:val="43DFC3F4"/>
    <w:rsid w:val="43E0096A"/>
    <w:rsid w:val="43E1E193"/>
    <w:rsid w:val="43E21D58"/>
    <w:rsid w:val="43E23638"/>
    <w:rsid w:val="43E3990E"/>
    <w:rsid w:val="43E7C7E8"/>
    <w:rsid w:val="43E8F435"/>
    <w:rsid w:val="43EAC218"/>
    <w:rsid w:val="43F0420A"/>
    <w:rsid w:val="43F37E03"/>
    <w:rsid w:val="43F402F7"/>
    <w:rsid w:val="43F4A3D9"/>
    <w:rsid w:val="43F5E8E0"/>
    <w:rsid w:val="43F85942"/>
    <w:rsid w:val="43F97085"/>
    <w:rsid w:val="43FDCD1D"/>
    <w:rsid w:val="43FF6A2E"/>
    <w:rsid w:val="44084051"/>
    <w:rsid w:val="4408FC54"/>
    <w:rsid w:val="4409ED7F"/>
    <w:rsid w:val="4411797A"/>
    <w:rsid w:val="441778B4"/>
    <w:rsid w:val="44188623"/>
    <w:rsid w:val="441D95E0"/>
    <w:rsid w:val="441F2F81"/>
    <w:rsid w:val="4421FA44"/>
    <w:rsid w:val="4422B1D0"/>
    <w:rsid w:val="44243B39"/>
    <w:rsid w:val="4428F93C"/>
    <w:rsid w:val="44292270"/>
    <w:rsid w:val="442B91B7"/>
    <w:rsid w:val="442ED11F"/>
    <w:rsid w:val="44329769"/>
    <w:rsid w:val="44391FEA"/>
    <w:rsid w:val="443BCC4B"/>
    <w:rsid w:val="443D1C72"/>
    <w:rsid w:val="443D9201"/>
    <w:rsid w:val="443F4B0C"/>
    <w:rsid w:val="4447F0A7"/>
    <w:rsid w:val="4448D61B"/>
    <w:rsid w:val="4456DCCC"/>
    <w:rsid w:val="4459B8BE"/>
    <w:rsid w:val="4462722F"/>
    <w:rsid w:val="44699B1C"/>
    <w:rsid w:val="4469AB99"/>
    <w:rsid w:val="446B4A88"/>
    <w:rsid w:val="446C1817"/>
    <w:rsid w:val="446D4E98"/>
    <w:rsid w:val="446EDEB7"/>
    <w:rsid w:val="44723F36"/>
    <w:rsid w:val="44734864"/>
    <w:rsid w:val="4473E2E8"/>
    <w:rsid w:val="447BC4BE"/>
    <w:rsid w:val="447EB770"/>
    <w:rsid w:val="44875E7E"/>
    <w:rsid w:val="448F470B"/>
    <w:rsid w:val="4492862F"/>
    <w:rsid w:val="4494381F"/>
    <w:rsid w:val="4497EF0C"/>
    <w:rsid w:val="44A0C257"/>
    <w:rsid w:val="44A2A40E"/>
    <w:rsid w:val="44A963C8"/>
    <w:rsid w:val="44A9B3E4"/>
    <w:rsid w:val="44B4F2F8"/>
    <w:rsid w:val="44BD5321"/>
    <w:rsid w:val="44C1C8B9"/>
    <w:rsid w:val="44C35E7F"/>
    <w:rsid w:val="44C5962A"/>
    <w:rsid w:val="44C76183"/>
    <w:rsid w:val="44C7631C"/>
    <w:rsid w:val="44C85771"/>
    <w:rsid w:val="44CA92D8"/>
    <w:rsid w:val="44CFD00B"/>
    <w:rsid w:val="44D01859"/>
    <w:rsid w:val="44D06FAC"/>
    <w:rsid w:val="44D7C552"/>
    <w:rsid w:val="44D96C34"/>
    <w:rsid w:val="44DA1D39"/>
    <w:rsid w:val="44DBCCB6"/>
    <w:rsid w:val="44E2A5BB"/>
    <w:rsid w:val="44E5CA9C"/>
    <w:rsid w:val="44E68F86"/>
    <w:rsid w:val="44E7BFDA"/>
    <w:rsid w:val="44E8AEA0"/>
    <w:rsid w:val="44ED1C95"/>
    <w:rsid w:val="44EDBAF8"/>
    <w:rsid w:val="44F12ED7"/>
    <w:rsid w:val="44F3090E"/>
    <w:rsid w:val="44F3D037"/>
    <w:rsid w:val="44F8E7A9"/>
    <w:rsid w:val="44F970E1"/>
    <w:rsid w:val="44FC0E8F"/>
    <w:rsid w:val="45003B97"/>
    <w:rsid w:val="4502D1DF"/>
    <w:rsid w:val="45050970"/>
    <w:rsid w:val="45061534"/>
    <w:rsid w:val="4508EC76"/>
    <w:rsid w:val="450D73AF"/>
    <w:rsid w:val="45138E14"/>
    <w:rsid w:val="4514F4EC"/>
    <w:rsid w:val="45187ABF"/>
    <w:rsid w:val="45198BBA"/>
    <w:rsid w:val="451D4F0D"/>
    <w:rsid w:val="451D8052"/>
    <w:rsid w:val="451EA663"/>
    <w:rsid w:val="45270888"/>
    <w:rsid w:val="45293DA3"/>
    <w:rsid w:val="452AD4F0"/>
    <w:rsid w:val="452C0B87"/>
    <w:rsid w:val="452C121C"/>
    <w:rsid w:val="452CB0CE"/>
    <w:rsid w:val="45356071"/>
    <w:rsid w:val="4535FD54"/>
    <w:rsid w:val="45379A7B"/>
    <w:rsid w:val="4537F03D"/>
    <w:rsid w:val="453B85E2"/>
    <w:rsid w:val="453C79FD"/>
    <w:rsid w:val="4549CD12"/>
    <w:rsid w:val="454ACEFB"/>
    <w:rsid w:val="454D1CB8"/>
    <w:rsid w:val="4552D39B"/>
    <w:rsid w:val="45539E13"/>
    <w:rsid w:val="4553EC1E"/>
    <w:rsid w:val="4559C42A"/>
    <w:rsid w:val="455AFC5C"/>
    <w:rsid w:val="455B1695"/>
    <w:rsid w:val="455BC41D"/>
    <w:rsid w:val="455EFEE1"/>
    <w:rsid w:val="45626578"/>
    <w:rsid w:val="4569A294"/>
    <w:rsid w:val="457193BC"/>
    <w:rsid w:val="45722E04"/>
    <w:rsid w:val="45744973"/>
    <w:rsid w:val="4575F15D"/>
    <w:rsid w:val="4576A769"/>
    <w:rsid w:val="4576B602"/>
    <w:rsid w:val="457888A9"/>
    <w:rsid w:val="457AA440"/>
    <w:rsid w:val="457C260C"/>
    <w:rsid w:val="457D412C"/>
    <w:rsid w:val="457F5A04"/>
    <w:rsid w:val="4586166D"/>
    <w:rsid w:val="45867CC3"/>
    <w:rsid w:val="458CEA5A"/>
    <w:rsid w:val="458E3CCA"/>
    <w:rsid w:val="459029C8"/>
    <w:rsid w:val="4590743A"/>
    <w:rsid w:val="4594A832"/>
    <w:rsid w:val="459A8977"/>
    <w:rsid w:val="459C42CC"/>
    <w:rsid w:val="45A187EA"/>
    <w:rsid w:val="45A39A59"/>
    <w:rsid w:val="45A3D204"/>
    <w:rsid w:val="45A962B9"/>
    <w:rsid w:val="45AA0E39"/>
    <w:rsid w:val="45AB19E2"/>
    <w:rsid w:val="45AFD4EC"/>
    <w:rsid w:val="45B5FF4D"/>
    <w:rsid w:val="45B67E6C"/>
    <w:rsid w:val="45BB203D"/>
    <w:rsid w:val="45C2AF92"/>
    <w:rsid w:val="45C3BC68"/>
    <w:rsid w:val="45C4C72B"/>
    <w:rsid w:val="45C66C72"/>
    <w:rsid w:val="45C81028"/>
    <w:rsid w:val="45D0B841"/>
    <w:rsid w:val="45D2BCA9"/>
    <w:rsid w:val="45D33869"/>
    <w:rsid w:val="45D5F998"/>
    <w:rsid w:val="45D871ED"/>
    <w:rsid w:val="45DBD65C"/>
    <w:rsid w:val="45DDBBFF"/>
    <w:rsid w:val="45DDC3C3"/>
    <w:rsid w:val="45E11262"/>
    <w:rsid w:val="45E553EF"/>
    <w:rsid w:val="45E6D1D1"/>
    <w:rsid w:val="45E82AA9"/>
    <w:rsid w:val="45EA0F7C"/>
    <w:rsid w:val="45EDA8EA"/>
    <w:rsid w:val="45EE6ADE"/>
    <w:rsid w:val="45F1450B"/>
    <w:rsid w:val="45F54927"/>
    <w:rsid w:val="45FA44C6"/>
    <w:rsid w:val="45FAEEC2"/>
    <w:rsid w:val="45FC4F82"/>
    <w:rsid w:val="45FEDDC2"/>
    <w:rsid w:val="45FF59FE"/>
    <w:rsid w:val="46030E1E"/>
    <w:rsid w:val="4606EEB4"/>
    <w:rsid w:val="460D9FE3"/>
    <w:rsid w:val="460F28DA"/>
    <w:rsid w:val="46138704"/>
    <w:rsid w:val="4614A6F0"/>
    <w:rsid w:val="4619370C"/>
    <w:rsid w:val="4619FAF3"/>
    <w:rsid w:val="461A1016"/>
    <w:rsid w:val="461F03D7"/>
    <w:rsid w:val="461FC858"/>
    <w:rsid w:val="462556AD"/>
    <w:rsid w:val="4625D915"/>
    <w:rsid w:val="4628DAAB"/>
    <w:rsid w:val="462A09AC"/>
    <w:rsid w:val="4639FA30"/>
    <w:rsid w:val="463DE15C"/>
    <w:rsid w:val="4649741A"/>
    <w:rsid w:val="464A3C6E"/>
    <w:rsid w:val="46593438"/>
    <w:rsid w:val="465C3CF5"/>
    <w:rsid w:val="465CC693"/>
    <w:rsid w:val="465D5252"/>
    <w:rsid w:val="465D721F"/>
    <w:rsid w:val="466024C9"/>
    <w:rsid w:val="46604ABE"/>
    <w:rsid w:val="4662B44A"/>
    <w:rsid w:val="4665794E"/>
    <w:rsid w:val="46692290"/>
    <w:rsid w:val="466AD549"/>
    <w:rsid w:val="46735A61"/>
    <w:rsid w:val="467481B6"/>
    <w:rsid w:val="46753C95"/>
    <w:rsid w:val="4675E5D2"/>
    <w:rsid w:val="4679FCA8"/>
    <w:rsid w:val="467B29C3"/>
    <w:rsid w:val="467E780F"/>
    <w:rsid w:val="4682517F"/>
    <w:rsid w:val="46883EEF"/>
    <w:rsid w:val="468B6E1C"/>
    <w:rsid w:val="468BAF6F"/>
    <w:rsid w:val="468EE444"/>
    <w:rsid w:val="46950D28"/>
    <w:rsid w:val="469CA5CC"/>
    <w:rsid w:val="469F0965"/>
    <w:rsid w:val="46A19423"/>
    <w:rsid w:val="46A40414"/>
    <w:rsid w:val="46A56837"/>
    <w:rsid w:val="46A80DAA"/>
    <w:rsid w:val="46A82B21"/>
    <w:rsid w:val="46A8883A"/>
    <w:rsid w:val="46A8D2EA"/>
    <w:rsid w:val="46AD12A0"/>
    <w:rsid w:val="46ADF90D"/>
    <w:rsid w:val="46B3701C"/>
    <w:rsid w:val="46B9713E"/>
    <w:rsid w:val="46BB8A8E"/>
    <w:rsid w:val="46BFEAEA"/>
    <w:rsid w:val="46C020EA"/>
    <w:rsid w:val="46C0F089"/>
    <w:rsid w:val="46C82EB5"/>
    <w:rsid w:val="46C85699"/>
    <w:rsid w:val="46CC2254"/>
    <w:rsid w:val="46CDAE25"/>
    <w:rsid w:val="46CF534D"/>
    <w:rsid w:val="46D1D3FB"/>
    <w:rsid w:val="46D472A9"/>
    <w:rsid w:val="46D49EB0"/>
    <w:rsid w:val="46D52338"/>
    <w:rsid w:val="46D59846"/>
    <w:rsid w:val="46D9C02D"/>
    <w:rsid w:val="46DA00D0"/>
    <w:rsid w:val="46E5B28F"/>
    <w:rsid w:val="46E8ED19"/>
    <w:rsid w:val="46E94D85"/>
    <w:rsid w:val="46E95D63"/>
    <w:rsid w:val="46EACBA7"/>
    <w:rsid w:val="46EC3007"/>
    <w:rsid w:val="46EE9BD4"/>
    <w:rsid w:val="46F42BEA"/>
    <w:rsid w:val="46F4D6E5"/>
    <w:rsid w:val="46F5BB98"/>
    <w:rsid w:val="46FDD50F"/>
    <w:rsid w:val="46FE755C"/>
    <w:rsid w:val="46FE99CA"/>
    <w:rsid w:val="4701F2E6"/>
    <w:rsid w:val="4706EBB5"/>
    <w:rsid w:val="4710CE55"/>
    <w:rsid w:val="4711ADD2"/>
    <w:rsid w:val="4711FABD"/>
    <w:rsid w:val="471315FA"/>
    <w:rsid w:val="4713B4F8"/>
    <w:rsid w:val="4717BCAA"/>
    <w:rsid w:val="471BA845"/>
    <w:rsid w:val="47207282"/>
    <w:rsid w:val="4720A527"/>
    <w:rsid w:val="47221CFC"/>
    <w:rsid w:val="4725EC7F"/>
    <w:rsid w:val="47261F1D"/>
    <w:rsid w:val="4726F3AF"/>
    <w:rsid w:val="472C449B"/>
    <w:rsid w:val="472E6392"/>
    <w:rsid w:val="4730E876"/>
    <w:rsid w:val="4732F6B8"/>
    <w:rsid w:val="4737E0EF"/>
    <w:rsid w:val="4739288D"/>
    <w:rsid w:val="4739D034"/>
    <w:rsid w:val="473D6240"/>
    <w:rsid w:val="47400003"/>
    <w:rsid w:val="474065A0"/>
    <w:rsid w:val="47413FC9"/>
    <w:rsid w:val="4743B711"/>
    <w:rsid w:val="47486E22"/>
    <w:rsid w:val="47488B7A"/>
    <w:rsid w:val="474BBEF9"/>
    <w:rsid w:val="474C37F5"/>
    <w:rsid w:val="474E2132"/>
    <w:rsid w:val="47520E29"/>
    <w:rsid w:val="4753AABB"/>
    <w:rsid w:val="47571039"/>
    <w:rsid w:val="475C6FD4"/>
    <w:rsid w:val="475D72C1"/>
    <w:rsid w:val="475DB47F"/>
    <w:rsid w:val="475F4500"/>
    <w:rsid w:val="476226EE"/>
    <w:rsid w:val="4763CAEB"/>
    <w:rsid w:val="476797AC"/>
    <w:rsid w:val="476A48F1"/>
    <w:rsid w:val="476BC383"/>
    <w:rsid w:val="476BE9D5"/>
    <w:rsid w:val="476C8729"/>
    <w:rsid w:val="476E1B31"/>
    <w:rsid w:val="476F32A9"/>
    <w:rsid w:val="476F7995"/>
    <w:rsid w:val="4772F3F2"/>
    <w:rsid w:val="4774DC9C"/>
    <w:rsid w:val="4778A4B1"/>
    <w:rsid w:val="477ADA80"/>
    <w:rsid w:val="477AE90A"/>
    <w:rsid w:val="477C3D36"/>
    <w:rsid w:val="477EDBEB"/>
    <w:rsid w:val="478258B8"/>
    <w:rsid w:val="47847D02"/>
    <w:rsid w:val="4787D24C"/>
    <w:rsid w:val="4789794B"/>
    <w:rsid w:val="4789B08B"/>
    <w:rsid w:val="4796AA4D"/>
    <w:rsid w:val="47976E5D"/>
    <w:rsid w:val="479B9231"/>
    <w:rsid w:val="47A1E238"/>
    <w:rsid w:val="47A25DEC"/>
    <w:rsid w:val="47A5BC6D"/>
    <w:rsid w:val="47A90CFF"/>
    <w:rsid w:val="47A9C996"/>
    <w:rsid w:val="47ACA4AC"/>
    <w:rsid w:val="47AEA30E"/>
    <w:rsid w:val="47B157E7"/>
    <w:rsid w:val="47B6E96F"/>
    <w:rsid w:val="47BAADF6"/>
    <w:rsid w:val="47CA1615"/>
    <w:rsid w:val="47CABD41"/>
    <w:rsid w:val="47CDDAF7"/>
    <w:rsid w:val="47D037F0"/>
    <w:rsid w:val="47D1356C"/>
    <w:rsid w:val="47D3750F"/>
    <w:rsid w:val="47D5B9AB"/>
    <w:rsid w:val="47D973DC"/>
    <w:rsid w:val="47E25868"/>
    <w:rsid w:val="47E3164C"/>
    <w:rsid w:val="47E3DBB5"/>
    <w:rsid w:val="47E4D4A5"/>
    <w:rsid w:val="47E63C1C"/>
    <w:rsid w:val="47E67F27"/>
    <w:rsid w:val="47E7B458"/>
    <w:rsid w:val="47E87ACF"/>
    <w:rsid w:val="47EC5015"/>
    <w:rsid w:val="47ED8249"/>
    <w:rsid w:val="47EE7527"/>
    <w:rsid w:val="47EFC86C"/>
    <w:rsid w:val="47F4D340"/>
    <w:rsid w:val="47F78935"/>
    <w:rsid w:val="47F9443E"/>
    <w:rsid w:val="47FF0E27"/>
    <w:rsid w:val="48010ECF"/>
    <w:rsid w:val="480149AF"/>
    <w:rsid w:val="48027322"/>
    <w:rsid w:val="48035C2F"/>
    <w:rsid w:val="4803BD8D"/>
    <w:rsid w:val="48070920"/>
    <w:rsid w:val="480A2481"/>
    <w:rsid w:val="480EB829"/>
    <w:rsid w:val="480FC485"/>
    <w:rsid w:val="4813FD36"/>
    <w:rsid w:val="481CFA10"/>
    <w:rsid w:val="48216787"/>
    <w:rsid w:val="4821ADF3"/>
    <w:rsid w:val="48221A0E"/>
    <w:rsid w:val="4824194F"/>
    <w:rsid w:val="482906F1"/>
    <w:rsid w:val="4833A3C7"/>
    <w:rsid w:val="48371988"/>
    <w:rsid w:val="4838787B"/>
    <w:rsid w:val="48392DB8"/>
    <w:rsid w:val="48397A94"/>
    <w:rsid w:val="48398B4C"/>
    <w:rsid w:val="483DA649"/>
    <w:rsid w:val="48434AB3"/>
    <w:rsid w:val="4846986D"/>
    <w:rsid w:val="4848B56C"/>
    <w:rsid w:val="484B7187"/>
    <w:rsid w:val="4850BF14"/>
    <w:rsid w:val="48540260"/>
    <w:rsid w:val="48593097"/>
    <w:rsid w:val="485AF2A3"/>
    <w:rsid w:val="485B438E"/>
    <w:rsid w:val="48606034"/>
    <w:rsid w:val="486450A0"/>
    <w:rsid w:val="4864B89B"/>
    <w:rsid w:val="48658489"/>
    <w:rsid w:val="486DBE7E"/>
    <w:rsid w:val="486E9B63"/>
    <w:rsid w:val="486ED758"/>
    <w:rsid w:val="487168A7"/>
    <w:rsid w:val="4874D157"/>
    <w:rsid w:val="487ED49E"/>
    <w:rsid w:val="488128AD"/>
    <w:rsid w:val="48823895"/>
    <w:rsid w:val="4884BD7A"/>
    <w:rsid w:val="488694F6"/>
    <w:rsid w:val="4886D449"/>
    <w:rsid w:val="488A0F87"/>
    <w:rsid w:val="488BEFFC"/>
    <w:rsid w:val="488D2298"/>
    <w:rsid w:val="4897BD7B"/>
    <w:rsid w:val="489D7390"/>
    <w:rsid w:val="48A14FEE"/>
    <w:rsid w:val="48A18BDB"/>
    <w:rsid w:val="48A2000D"/>
    <w:rsid w:val="48A7B964"/>
    <w:rsid w:val="48A94C02"/>
    <w:rsid w:val="48A9F112"/>
    <w:rsid w:val="48AC03CA"/>
    <w:rsid w:val="48ADDE86"/>
    <w:rsid w:val="48AE0248"/>
    <w:rsid w:val="48B6F1F0"/>
    <w:rsid w:val="48B84A4C"/>
    <w:rsid w:val="48BBDFE1"/>
    <w:rsid w:val="48BD79A9"/>
    <w:rsid w:val="48C18D54"/>
    <w:rsid w:val="48C415CB"/>
    <w:rsid w:val="48C626DA"/>
    <w:rsid w:val="48CB665A"/>
    <w:rsid w:val="48D33186"/>
    <w:rsid w:val="48D3D865"/>
    <w:rsid w:val="48D6FF56"/>
    <w:rsid w:val="48D709D2"/>
    <w:rsid w:val="48DA005B"/>
    <w:rsid w:val="48DB3451"/>
    <w:rsid w:val="48DB9271"/>
    <w:rsid w:val="48E0C1B0"/>
    <w:rsid w:val="48E27DCC"/>
    <w:rsid w:val="48E4705B"/>
    <w:rsid w:val="48E57DFD"/>
    <w:rsid w:val="48E7C5C5"/>
    <w:rsid w:val="48EAC350"/>
    <w:rsid w:val="48EE53FB"/>
    <w:rsid w:val="48F8B687"/>
    <w:rsid w:val="48FA5FD4"/>
    <w:rsid w:val="48FA8976"/>
    <w:rsid w:val="48FCBDE5"/>
    <w:rsid w:val="4900DBC0"/>
    <w:rsid w:val="4901F9C6"/>
    <w:rsid w:val="49028ACD"/>
    <w:rsid w:val="4905FAD0"/>
    <w:rsid w:val="490A5715"/>
    <w:rsid w:val="490AC49C"/>
    <w:rsid w:val="490BAAF1"/>
    <w:rsid w:val="4913824E"/>
    <w:rsid w:val="491412B1"/>
    <w:rsid w:val="491DA7D2"/>
    <w:rsid w:val="49202606"/>
    <w:rsid w:val="49231BD6"/>
    <w:rsid w:val="492F6FA1"/>
    <w:rsid w:val="4938B33B"/>
    <w:rsid w:val="493AF1D1"/>
    <w:rsid w:val="493C56DB"/>
    <w:rsid w:val="49429B17"/>
    <w:rsid w:val="49449654"/>
    <w:rsid w:val="494531FD"/>
    <w:rsid w:val="494A0F78"/>
    <w:rsid w:val="4953E085"/>
    <w:rsid w:val="495A2E6A"/>
    <w:rsid w:val="495BF8FD"/>
    <w:rsid w:val="495DFC32"/>
    <w:rsid w:val="495FAFD8"/>
    <w:rsid w:val="49634EBD"/>
    <w:rsid w:val="4964CEEA"/>
    <w:rsid w:val="49674B1B"/>
    <w:rsid w:val="496950EF"/>
    <w:rsid w:val="4969F4F6"/>
    <w:rsid w:val="496A9582"/>
    <w:rsid w:val="496CD8BA"/>
    <w:rsid w:val="4970148D"/>
    <w:rsid w:val="49703DB7"/>
    <w:rsid w:val="49712470"/>
    <w:rsid w:val="49732FF1"/>
    <w:rsid w:val="49743E49"/>
    <w:rsid w:val="49769436"/>
    <w:rsid w:val="4977C579"/>
    <w:rsid w:val="497B1DAB"/>
    <w:rsid w:val="497C7CF7"/>
    <w:rsid w:val="4980813E"/>
    <w:rsid w:val="4981BB51"/>
    <w:rsid w:val="49822B16"/>
    <w:rsid w:val="4987DFAD"/>
    <w:rsid w:val="49886394"/>
    <w:rsid w:val="498EC901"/>
    <w:rsid w:val="498FC6D6"/>
    <w:rsid w:val="498FEB44"/>
    <w:rsid w:val="49905DDF"/>
    <w:rsid w:val="499A5820"/>
    <w:rsid w:val="499E40AD"/>
    <w:rsid w:val="499E4B1E"/>
    <w:rsid w:val="49A134A8"/>
    <w:rsid w:val="49A89AA4"/>
    <w:rsid w:val="49AABB08"/>
    <w:rsid w:val="49AC2F6F"/>
    <w:rsid w:val="49B0FEFE"/>
    <w:rsid w:val="49B12B97"/>
    <w:rsid w:val="49B77E5C"/>
    <w:rsid w:val="49BADC1C"/>
    <w:rsid w:val="49BCB223"/>
    <w:rsid w:val="49BDA54B"/>
    <w:rsid w:val="49BEB2B8"/>
    <w:rsid w:val="49C24B99"/>
    <w:rsid w:val="49C2C5EC"/>
    <w:rsid w:val="49C38514"/>
    <w:rsid w:val="49C44754"/>
    <w:rsid w:val="49CAEA1B"/>
    <w:rsid w:val="49D2AF50"/>
    <w:rsid w:val="49D32E16"/>
    <w:rsid w:val="49D390FE"/>
    <w:rsid w:val="49DB5208"/>
    <w:rsid w:val="49DB8469"/>
    <w:rsid w:val="49DE5651"/>
    <w:rsid w:val="49E12D3A"/>
    <w:rsid w:val="49E1D5C8"/>
    <w:rsid w:val="49E6EB76"/>
    <w:rsid w:val="49E72C43"/>
    <w:rsid w:val="49E8A697"/>
    <w:rsid w:val="49EEA06A"/>
    <w:rsid w:val="49F472A2"/>
    <w:rsid w:val="49F65860"/>
    <w:rsid w:val="49FC63F2"/>
    <w:rsid w:val="49FC94C0"/>
    <w:rsid w:val="49FFE442"/>
    <w:rsid w:val="4A042CA4"/>
    <w:rsid w:val="4A057902"/>
    <w:rsid w:val="4A08C644"/>
    <w:rsid w:val="4A0D4B52"/>
    <w:rsid w:val="4A1A0EC8"/>
    <w:rsid w:val="4A1A46D8"/>
    <w:rsid w:val="4A1FE3FE"/>
    <w:rsid w:val="4A20C541"/>
    <w:rsid w:val="4A21ABC6"/>
    <w:rsid w:val="4A2BD747"/>
    <w:rsid w:val="4A39F294"/>
    <w:rsid w:val="4A3B7B62"/>
    <w:rsid w:val="4A3BD0F5"/>
    <w:rsid w:val="4A40F6CA"/>
    <w:rsid w:val="4A41C456"/>
    <w:rsid w:val="4A450DD5"/>
    <w:rsid w:val="4A48B7B8"/>
    <w:rsid w:val="4A48DD53"/>
    <w:rsid w:val="4A4A0916"/>
    <w:rsid w:val="4A4B9CBC"/>
    <w:rsid w:val="4A4EDED6"/>
    <w:rsid w:val="4A4FF5E2"/>
    <w:rsid w:val="4A5648AC"/>
    <w:rsid w:val="4A570C16"/>
    <w:rsid w:val="4A571CBB"/>
    <w:rsid w:val="4A596DAE"/>
    <w:rsid w:val="4A5B3DDD"/>
    <w:rsid w:val="4A5CF38E"/>
    <w:rsid w:val="4A6199DE"/>
    <w:rsid w:val="4A6953B9"/>
    <w:rsid w:val="4A6ADC87"/>
    <w:rsid w:val="4A6E6FE1"/>
    <w:rsid w:val="4A711985"/>
    <w:rsid w:val="4A716955"/>
    <w:rsid w:val="4A71B64E"/>
    <w:rsid w:val="4A77F8A8"/>
    <w:rsid w:val="4A79A4A5"/>
    <w:rsid w:val="4A7A0A14"/>
    <w:rsid w:val="4A7BBB29"/>
    <w:rsid w:val="4A7BBF18"/>
    <w:rsid w:val="4A806F79"/>
    <w:rsid w:val="4A9070B9"/>
    <w:rsid w:val="4A942F74"/>
    <w:rsid w:val="4A9582E2"/>
    <w:rsid w:val="4A9A95C7"/>
    <w:rsid w:val="4A9B4C7A"/>
    <w:rsid w:val="4A9E5DE0"/>
    <w:rsid w:val="4A9FB2CD"/>
    <w:rsid w:val="4AA1800E"/>
    <w:rsid w:val="4AA18410"/>
    <w:rsid w:val="4AA2688E"/>
    <w:rsid w:val="4AA60E9D"/>
    <w:rsid w:val="4AA6477D"/>
    <w:rsid w:val="4AAB0D03"/>
    <w:rsid w:val="4AAC65ED"/>
    <w:rsid w:val="4AACB2C8"/>
    <w:rsid w:val="4AACDA4B"/>
    <w:rsid w:val="4AB26B67"/>
    <w:rsid w:val="4AB40D91"/>
    <w:rsid w:val="4AB70C14"/>
    <w:rsid w:val="4AB94495"/>
    <w:rsid w:val="4AB9E5E4"/>
    <w:rsid w:val="4AC2B18B"/>
    <w:rsid w:val="4AC2DF0A"/>
    <w:rsid w:val="4AC3512A"/>
    <w:rsid w:val="4AC4E11C"/>
    <w:rsid w:val="4AC54A65"/>
    <w:rsid w:val="4AC6EC1E"/>
    <w:rsid w:val="4AC86C16"/>
    <w:rsid w:val="4AC90793"/>
    <w:rsid w:val="4ACAA1D0"/>
    <w:rsid w:val="4AD0A8F3"/>
    <w:rsid w:val="4AD194F6"/>
    <w:rsid w:val="4AD8C9D6"/>
    <w:rsid w:val="4ADA450D"/>
    <w:rsid w:val="4ADA8369"/>
    <w:rsid w:val="4ADBA23A"/>
    <w:rsid w:val="4AE0D0D4"/>
    <w:rsid w:val="4AE2F272"/>
    <w:rsid w:val="4AE37D40"/>
    <w:rsid w:val="4AF1D2A4"/>
    <w:rsid w:val="4AF1EC60"/>
    <w:rsid w:val="4AF3E32D"/>
    <w:rsid w:val="4AFF0C71"/>
    <w:rsid w:val="4AFF5613"/>
    <w:rsid w:val="4B04F772"/>
    <w:rsid w:val="4B0B3767"/>
    <w:rsid w:val="4B103C66"/>
    <w:rsid w:val="4B178F55"/>
    <w:rsid w:val="4B1FABE8"/>
    <w:rsid w:val="4B1FDA5C"/>
    <w:rsid w:val="4B203A75"/>
    <w:rsid w:val="4B214E29"/>
    <w:rsid w:val="4B215E7C"/>
    <w:rsid w:val="4B21979A"/>
    <w:rsid w:val="4B227C48"/>
    <w:rsid w:val="4B24347C"/>
    <w:rsid w:val="4B25FFA8"/>
    <w:rsid w:val="4B2907D7"/>
    <w:rsid w:val="4B29553A"/>
    <w:rsid w:val="4B2C2360"/>
    <w:rsid w:val="4B2E0B1F"/>
    <w:rsid w:val="4B34BC9F"/>
    <w:rsid w:val="4B37FA3C"/>
    <w:rsid w:val="4B3F78A4"/>
    <w:rsid w:val="4B40229A"/>
    <w:rsid w:val="4B406898"/>
    <w:rsid w:val="4B457022"/>
    <w:rsid w:val="4B464190"/>
    <w:rsid w:val="4B4AA085"/>
    <w:rsid w:val="4B4D93E8"/>
    <w:rsid w:val="4B4F6A40"/>
    <w:rsid w:val="4B524E2D"/>
    <w:rsid w:val="4B56DF5C"/>
    <w:rsid w:val="4B5DF95A"/>
    <w:rsid w:val="4B5FCB66"/>
    <w:rsid w:val="4B608AF1"/>
    <w:rsid w:val="4B624AC8"/>
    <w:rsid w:val="4B63FC23"/>
    <w:rsid w:val="4B66DF99"/>
    <w:rsid w:val="4B69396D"/>
    <w:rsid w:val="4B694C98"/>
    <w:rsid w:val="4B69889F"/>
    <w:rsid w:val="4B713CE4"/>
    <w:rsid w:val="4B722A19"/>
    <w:rsid w:val="4B729DA6"/>
    <w:rsid w:val="4B76BDF0"/>
    <w:rsid w:val="4B7B6B66"/>
    <w:rsid w:val="4B7D2668"/>
    <w:rsid w:val="4B7F7458"/>
    <w:rsid w:val="4B7F8508"/>
    <w:rsid w:val="4B826ADD"/>
    <w:rsid w:val="4B845FA2"/>
    <w:rsid w:val="4B89423B"/>
    <w:rsid w:val="4B8B633F"/>
    <w:rsid w:val="4B8E64E4"/>
    <w:rsid w:val="4B92BF93"/>
    <w:rsid w:val="4B9526DF"/>
    <w:rsid w:val="4B968C70"/>
    <w:rsid w:val="4B9D688A"/>
    <w:rsid w:val="4BA39476"/>
    <w:rsid w:val="4BA715D1"/>
    <w:rsid w:val="4BA74B40"/>
    <w:rsid w:val="4BA79076"/>
    <w:rsid w:val="4BA9D385"/>
    <w:rsid w:val="4BAC1318"/>
    <w:rsid w:val="4BADFA93"/>
    <w:rsid w:val="4BB17BAB"/>
    <w:rsid w:val="4BB4AFA8"/>
    <w:rsid w:val="4BBEA46F"/>
    <w:rsid w:val="4BC2E4DF"/>
    <w:rsid w:val="4BC57ADB"/>
    <w:rsid w:val="4BC843E6"/>
    <w:rsid w:val="4BCA218B"/>
    <w:rsid w:val="4BCDF919"/>
    <w:rsid w:val="4BCFC077"/>
    <w:rsid w:val="4BD05269"/>
    <w:rsid w:val="4BD1967B"/>
    <w:rsid w:val="4BD3695C"/>
    <w:rsid w:val="4BD50803"/>
    <w:rsid w:val="4BD92BBA"/>
    <w:rsid w:val="4BDAADD0"/>
    <w:rsid w:val="4BDC44B0"/>
    <w:rsid w:val="4BDC8518"/>
    <w:rsid w:val="4BDE6823"/>
    <w:rsid w:val="4BDF55A4"/>
    <w:rsid w:val="4BE03582"/>
    <w:rsid w:val="4BE7063F"/>
    <w:rsid w:val="4BEAD5D9"/>
    <w:rsid w:val="4BF16FD2"/>
    <w:rsid w:val="4BF2C671"/>
    <w:rsid w:val="4BF378F2"/>
    <w:rsid w:val="4BF725E2"/>
    <w:rsid w:val="4C018B0A"/>
    <w:rsid w:val="4C02BE19"/>
    <w:rsid w:val="4C046B53"/>
    <w:rsid w:val="4C1037D3"/>
    <w:rsid w:val="4C12050E"/>
    <w:rsid w:val="4C14814B"/>
    <w:rsid w:val="4C17BFD6"/>
    <w:rsid w:val="4C18919F"/>
    <w:rsid w:val="4C1E7520"/>
    <w:rsid w:val="4C1F5425"/>
    <w:rsid w:val="4C2865B6"/>
    <w:rsid w:val="4C2FDA38"/>
    <w:rsid w:val="4C30278C"/>
    <w:rsid w:val="4C370ECE"/>
    <w:rsid w:val="4C37DF11"/>
    <w:rsid w:val="4C397B15"/>
    <w:rsid w:val="4C39A225"/>
    <w:rsid w:val="4C3AAF49"/>
    <w:rsid w:val="4C3FF4C2"/>
    <w:rsid w:val="4C414F7A"/>
    <w:rsid w:val="4C4213FE"/>
    <w:rsid w:val="4C4B0E5C"/>
    <w:rsid w:val="4C54728D"/>
    <w:rsid w:val="4C56FE8A"/>
    <w:rsid w:val="4C5D4A11"/>
    <w:rsid w:val="4C5FDA44"/>
    <w:rsid w:val="4C602FA5"/>
    <w:rsid w:val="4C68BF79"/>
    <w:rsid w:val="4C735E82"/>
    <w:rsid w:val="4C79071D"/>
    <w:rsid w:val="4C79A524"/>
    <w:rsid w:val="4C7B85CB"/>
    <w:rsid w:val="4C7C51B3"/>
    <w:rsid w:val="4C7CD894"/>
    <w:rsid w:val="4C7E4941"/>
    <w:rsid w:val="4C834A80"/>
    <w:rsid w:val="4C84FB06"/>
    <w:rsid w:val="4C86AFE6"/>
    <w:rsid w:val="4C8732AD"/>
    <w:rsid w:val="4C8C0009"/>
    <w:rsid w:val="4C93BC01"/>
    <w:rsid w:val="4C949384"/>
    <w:rsid w:val="4C96A6C8"/>
    <w:rsid w:val="4C9B9D6C"/>
    <w:rsid w:val="4C9CF716"/>
    <w:rsid w:val="4C9F7084"/>
    <w:rsid w:val="4CA57011"/>
    <w:rsid w:val="4CAB5A94"/>
    <w:rsid w:val="4CAE3333"/>
    <w:rsid w:val="4CBA8612"/>
    <w:rsid w:val="4CBACABD"/>
    <w:rsid w:val="4CC03131"/>
    <w:rsid w:val="4CC13180"/>
    <w:rsid w:val="4CC21731"/>
    <w:rsid w:val="4CC265DA"/>
    <w:rsid w:val="4CC3A0D1"/>
    <w:rsid w:val="4CC5B2F2"/>
    <w:rsid w:val="4CC7C864"/>
    <w:rsid w:val="4CE2DF08"/>
    <w:rsid w:val="4CE4EC34"/>
    <w:rsid w:val="4CE79915"/>
    <w:rsid w:val="4CEAF9BD"/>
    <w:rsid w:val="4CED4980"/>
    <w:rsid w:val="4CF3E023"/>
    <w:rsid w:val="4CF4745E"/>
    <w:rsid w:val="4CF4DD3F"/>
    <w:rsid w:val="4CF95AE6"/>
    <w:rsid w:val="4CF9AC9A"/>
    <w:rsid w:val="4CFE1D5F"/>
    <w:rsid w:val="4D016767"/>
    <w:rsid w:val="4D02194E"/>
    <w:rsid w:val="4D024802"/>
    <w:rsid w:val="4D04DC92"/>
    <w:rsid w:val="4D05CB42"/>
    <w:rsid w:val="4D067F07"/>
    <w:rsid w:val="4D09AE8C"/>
    <w:rsid w:val="4D0A0381"/>
    <w:rsid w:val="4D139E58"/>
    <w:rsid w:val="4D1527EC"/>
    <w:rsid w:val="4D1667D5"/>
    <w:rsid w:val="4D1B44B9"/>
    <w:rsid w:val="4D27224F"/>
    <w:rsid w:val="4D2823D2"/>
    <w:rsid w:val="4D2A53A3"/>
    <w:rsid w:val="4D2B9988"/>
    <w:rsid w:val="4D2F1597"/>
    <w:rsid w:val="4D33FE68"/>
    <w:rsid w:val="4D344E18"/>
    <w:rsid w:val="4D37140E"/>
    <w:rsid w:val="4D38B5E8"/>
    <w:rsid w:val="4D395A50"/>
    <w:rsid w:val="4D406706"/>
    <w:rsid w:val="4D444ED0"/>
    <w:rsid w:val="4D44C9DC"/>
    <w:rsid w:val="4D485866"/>
    <w:rsid w:val="4D48E842"/>
    <w:rsid w:val="4D4BCA73"/>
    <w:rsid w:val="4D4C7C52"/>
    <w:rsid w:val="4D4CE948"/>
    <w:rsid w:val="4D4F54D1"/>
    <w:rsid w:val="4D4F9E2C"/>
    <w:rsid w:val="4D4FE3E9"/>
    <w:rsid w:val="4D52B5B7"/>
    <w:rsid w:val="4D544ADF"/>
    <w:rsid w:val="4D552730"/>
    <w:rsid w:val="4D566D13"/>
    <w:rsid w:val="4D5B4FB5"/>
    <w:rsid w:val="4D5C6E7C"/>
    <w:rsid w:val="4D5DA2F1"/>
    <w:rsid w:val="4D647D85"/>
    <w:rsid w:val="4D65CADE"/>
    <w:rsid w:val="4D6613A8"/>
    <w:rsid w:val="4D6B8E2F"/>
    <w:rsid w:val="4D71977A"/>
    <w:rsid w:val="4D748E79"/>
    <w:rsid w:val="4D74C111"/>
    <w:rsid w:val="4D752B16"/>
    <w:rsid w:val="4D758CB0"/>
    <w:rsid w:val="4D7A07F8"/>
    <w:rsid w:val="4D7DC9CC"/>
    <w:rsid w:val="4D807CE8"/>
    <w:rsid w:val="4D880F9C"/>
    <w:rsid w:val="4D883971"/>
    <w:rsid w:val="4D8E0389"/>
    <w:rsid w:val="4D91B203"/>
    <w:rsid w:val="4D948CD2"/>
    <w:rsid w:val="4D95B8F6"/>
    <w:rsid w:val="4D965C78"/>
    <w:rsid w:val="4D96A924"/>
    <w:rsid w:val="4D9B4573"/>
    <w:rsid w:val="4D9C61A1"/>
    <w:rsid w:val="4D9CA8C5"/>
    <w:rsid w:val="4DA354D1"/>
    <w:rsid w:val="4DA8A19C"/>
    <w:rsid w:val="4DABBB68"/>
    <w:rsid w:val="4DAFA724"/>
    <w:rsid w:val="4DB20D19"/>
    <w:rsid w:val="4DB67BBB"/>
    <w:rsid w:val="4DB7840A"/>
    <w:rsid w:val="4DB7B58A"/>
    <w:rsid w:val="4DB97F39"/>
    <w:rsid w:val="4DB9B9E8"/>
    <w:rsid w:val="4DBB4A4A"/>
    <w:rsid w:val="4DBB65B0"/>
    <w:rsid w:val="4DBCDBC5"/>
    <w:rsid w:val="4DC01B6C"/>
    <w:rsid w:val="4DC23D2B"/>
    <w:rsid w:val="4DCB7B99"/>
    <w:rsid w:val="4DD5BE44"/>
    <w:rsid w:val="4DD6EAD4"/>
    <w:rsid w:val="4DD7D139"/>
    <w:rsid w:val="4DD81B04"/>
    <w:rsid w:val="4DD836FA"/>
    <w:rsid w:val="4DD837DD"/>
    <w:rsid w:val="4DDA63C0"/>
    <w:rsid w:val="4DDB5C1C"/>
    <w:rsid w:val="4DDEB113"/>
    <w:rsid w:val="4DE13C7F"/>
    <w:rsid w:val="4DE34110"/>
    <w:rsid w:val="4DE37200"/>
    <w:rsid w:val="4DE5A258"/>
    <w:rsid w:val="4DE9C284"/>
    <w:rsid w:val="4DEA0E84"/>
    <w:rsid w:val="4DF0B8AA"/>
    <w:rsid w:val="4DF315B3"/>
    <w:rsid w:val="4DF31C58"/>
    <w:rsid w:val="4DFB2DD0"/>
    <w:rsid w:val="4DFC71C3"/>
    <w:rsid w:val="4DFEF217"/>
    <w:rsid w:val="4E0493D0"/>
    <w:rsid w:val="4E095E4E"/>
    <w:rsid w:val="4E0CE918"/>
    <w:rsid w:val="4E0E6673"/>
    <w:rsid w:val="4E0E6DA6"/>
    <w:rsid w:val="4E11D252"/>
    <w:rsid w:val="4E12C8F9"/>
    <w:rsid w:val="4E13BA20"/>
    <w:rsid w:val="4E189255"/>
    <w:rsid w:val="4E1FBAAB"/>
    <w:rsid w:val="4E208DF1"/>
    <w:rsid w:val="4E255F5C"/>
    <w:rsid w:val="4E25DD60"/>
    <w:rsid w:val="4E29F0B3"/>
    <w:rsid w:val="4E2E7A8C"/>
    <w:rsid w:val="4E2E7F8E"/>
    <w:rsid w:val="4E3A8949"/>
    <w:rsid w:val="4E405156"/>
    <w:rsid w:val="4E42BAD5"/>
    <w:rsid w:val="4E44F90F"/>
    <w:rsid w:val="4E451437"/>
    <w:rsid w:val="4E45543F"/>
    <w:rsid w:val="4E48F178"/>
    <w:rsid w:val="4E49553A"/>
    <w:rsid w:val="4E4EA8FE"/>
    <w:rsid w:val="4E51ACE5"/>
    <w:rsid w:val="4E52783D"/>
    <w:rsid w:val="4E52BFA0"/>
    <w:rsid w:val="4E5527FB"/>
    <w:rsid w:val="4E5762D6"/>
    <w:rsid w:val="4E58963F"/>
    <w:rsid w:val="4E5D85A4"/>
    <w:rsid w:val="4E60DD45"/>
    <w:rsid w:val="4E623702"/>
    <w:rsid w:val="4E632A0E"/>
    <w:rsid w:val="4E6694EE"/>
    <w:rsid w:val="4E6CB3BF"/>
    <w:rsid w:val="4E705791"/>
    <w:rsid w:val="4E708E7C"/>
    <w:rsid w:val="4E7142D7"/>
    <w:rsid w:val="4E73946B"/>
    <w:rsid w:val="4E75C075"/>
    <w:rsid w:val="4E7695F6"/>
    <w:rsid w:val="4E76B251"/>
    <w:rsid w:val="4E77C713"/>
    <w:rsid w:val="4E7AD362"/>
    <w:rsid w:val="4E7C36FA"/>
    <w:rsid w:val="4E7E4CB7"/>
    <w:rsid w:val="4E7F99F6"/>
    <w:rsid w:val="4E80C14B"/>
    <w:rsid w:val="4E833EBA"/>
    <w:rsid w:val="4E85D60D"/>
    <w:rsid w:val="4E862B36"/>
    <w:rsid w:val="4E86AEEA"/>
    <w:rsid w:val="4E86F44A"/>
    <w:rsid w:val="4E8AAECA"/>
    <w:rsid w:val="4E8B4D9C"/>
    <w:rsid w:val="4E8DCA83"/>
    <w:rsid w:val="4E8E680C"/>
    <w:rsid w:val="4E935CE7"/>
    <w:rsid w:val="4E960338"/>
    <w:rsid w:val="4E9B48BF"/>
    <w:rsid w:val="4E9BA1A3"/>
    <w:rsid w:val="4E9FD6C3"/>
    <w:rsid w:val="4EA3E3C4"/>
    <w:rsid w:val="4EAB5405"/>
    <w:rsid w:val="4EACED3C"/>
    <w:rsid w:val="4EAD06DA"/>
    <w:rsid w:val="4EB03ED1"/>
    <w:rsid w:val="4EB06DAB"/>
    <w:rsid w:val="4EB1F36B"/>
    <w:rsid w:val="4EB334B1"/>
    <w:rsid w:val="4EB424DA"/>
    <w:rsid w:val="4EB9CBE1"/>
    <w:rsid w:val="4EBA03A8"/>
    <w:rsid w:val="4EBB71F6"/>
    <w:rsid w:val="4EBBFDEF"/>
    <w:rsid w:val="4EBD2DCE"/>
    <w:rsid w:val="4EC2E5C3"/>
    <w:rsid w:val="4EC8D570"/>
    <w:rsid w:val="4ECC563C"/>
    <w:rsid w:val="4ECE0494"/>
    <w:rsid w:val="4ECF0B10"/>
    <w:rsid w:val="4ECFE80B"/>
    <w:rsid w:val="4ED097D7"/>
    <w:rsid w:val="4ED1B709"/>
    <w:rsid w:val="4ED36774"/>
    <w:rsid w:val="4ED731A9"/>
    <w:rsid w:val="4ED8D855"/>
    <w:rsid w:val="4EDA8EA2"/>
    <w:rsid w:val="4EE21B45"/>
    <w:rsid w:val="4EEAC710"/>
    <w:rsid w:val="4EEAE083"/>
    <w:rsid w:val="4EEC3A70"/>
    <w:rsid w:val="4EF04DCC"/>
    <w:rsid w:val="4EF22914"/>
    <w:rsid w:val="4EF80B65"/>
    <w:rsid w:val="4EF8BFD3"/>
    <w:rsid w:val="4F07C8B0"/>
    <w:rsid w:val="4F08F03E"/>
    <w:rsid w:val="4F0C5DC8"/>
    <w:rsid w:val="4F0F335D"/>
    <w:rsid w:val="4F1270E6"/>
    <w:rsid w:val="4F13FD3F"/>
    <w:rsid w:val="4F14A3CC"/>
    <w:rsid w:val="4F1531E2"/>
    <w:rsid w:val="4F1796B0"/>
    <w:rsid w:val="4F1E019B"/>
    <w:rsid w:val="4F220C46"/>
    <w:rsid w:val="4F2261F5"/>
    <w:rsid w:val="4F237BE7"/>
    <w:rsid w:val="4F245435"/>
    <w:rsid w:val="4F24B1F7"/>
    <w:rsid w:val="4F28233B"/>
    <w:rsid w:val="4F334259"/>
    <w:rsid w:val="4F347E44"/>
    <w:rsid w:val="4F354467"/>
    <w:rsid w:val="4F370955"/>
    <w:rsid w:val="4F379E66"/>
    <w:rsid w:val="4F39302C"/>
    <w:rsid w:val="4F3FB762"/>
    <w:rsid w:val="4F427695"/>
    <w:rsid w:val="4F44E9A5"/>
    <w:rsid w:val="4F4C705C"/>
    <w:rsid w:val="4F4F3597"/>
    <w:rsid w:val="4F4FC7D2"/>
    <w:rsid w:val="4F55E29E"/>
    <w:rsid w:val="4F577087"/>
    <w:rsid w:val="4F595CF9"/>
    <w:rsid w:val="4F59F2B6"/>
    <w:rsid w:val="4F5D19B7"/>
    <w:rsid w:val="4F5DB053"/>
    <w:rsid w:val="4F5E48D0"/>
    <w:rsid w:val="4F67834A"/>
    <w:rsid w:val="4F6885A8"/>
    <w:rsid w:val="4F693802"/>
    <w:rsid w:val="4F6A50AA"/>
    <w:rsid w:val="4F6B565A"/>
    <w:rsid w:val="4F724A0A"/>
    <w:rsid w:val="4F72F209"/>
    <w:rsid w:val="4F740DD1"/>
    <w:rsid w:val="4F741804"/>
    <w:rsid w:val="4F76331C"/>
    <w:rsid w:val="4F79381B"/>
    <w:rsid w:val="4F79F7B1"/>
    <w:rsid w:val="4F7A5943"/>
    <w:rsid w:val="4F7C47E0"/>
    <w:rsid w:val="4F901487"/>
    <w:rsid w:val="4F927795"/>
    <w:rsid w:val="4F92A554"/>
    <w:rsid w:val="4F966EEE"/>
    <w:rsid w:val="4F98BEDD"/>
    <w:rsid w:val="4F9A8EB7"/>
    <w:rsid w:val="4F9FCDC4"/>
    <w:rsid w:val="4FA211C0"/>
    <w:rsid w:val="4FA74A49"/>
    <w:rsid w:val="4FA7F60F"/>
    <w:rsid w:val="4FAAF6D5"/>
    <w:rsid w:val="4FAB498C"/>
    <w:rsid w:val="4FACE87D"/>
    <w:rsid w:val="4FAF84CB"/>
    <w:rsid w:val="4FB3C396"/>
    <w:rsid w:val="4FBD52B0"/>
    <w:rsid w:val="4FC2AC3A"/>
    <w:rsid w:val="4FC55263"/>
    <w:rsid w:val="4FC76B72"/>
    <w:rsid w:val="4FC86120"/>
    <w:rsid w:val="4FCB154D"/>
    <w:rsid w:val="4FCD1039"/>
    <w:rsid w:val="4FCD5FD8"/>
    <w:rsid w:val="4FD07800"/>
    <w:rsid w:val="4FD0C93E"/>
    <w:rsid w:val="4FD34845"/>
    <w:rsid w:val="4FD7743F"/>
    <w:rsid w:val="4FDD552D"/>
    <w:rsid w:val="4FDD6992"/>
    <w:rsid w:val="4FDF9F75"/>
    <w:rsid w:val="4FE85E62"/>
    <w:rsid w:val="4FEAD19C"/>
    <w:rsid w:val="4FED86B8"/>
    <w:rsid w:val="4FEE867E"/>
    <w:rsid w:val="4FF35829"/>
    <w:rsid w:val="4FF3B17F"/>
    <w:rsid w:val="4FF41995"/>
    <w:rsid w:val="4FF5BCD1"/>
    <w:rsid w:val="4FF71A6B"/>
    <w:rsid w:val="4FF85118"/>
    <w:rsid w:val="4FF876D6"/>
    <w:rsid w:val="4FF96BBB"/>
    <w:rsid w:val="4FFB66EE"/>
    <w:rsid w:val="5001707E"/>
    <w:rsid w:val="5002BBC9"/>
    <w:rsid w:val="50041B95"/>
    <w:rsid w:val="500770FB"/>
    <w:rsid w:val="5008C2CB"/>
    <w:rsid w:val="500C5B94"/>
    <w:rsid w:val="50108FC4"/>
    <w:rsid w:val="50137B9D"/>
    <w:rsid w:val="5015394D"/>
    <w:rsid w:val="501793D3"/>
    <w:rsid w:val="501F9F11"/>
    <w:rsid w:val="50216B3C"/>
    <w:rsid w:val="502223D5"/>
    <w:rsid w:val="50223C8D"/>
    <w:rsid w:val="502378FE"/>
    <w:rsid w:val="50322EB0"/>
    <w:rsid w:val="503480CA"/>
    <w:rsid w:val="50363179"/>
    <w:rsid w:val="503895E7"/>
    <w:rsid w:val="503BD1F0"/>
    <w:rsid w:val="503C5B03"/>
    <w:rsid w:val="50403EF9"/>
    <w:rsid w:val="5040B2FF"/>
    <w:rsid w:val="50444994"/>
    <w:rsid w:val="5049A632"/>
    <w:rsid w:val="5051F5C9"/>
    <w:rsid w:val="5055D46F"/>
    <w:rsid w:val="505C0556"/>
    <w:rsid w:val="50602D8B"/>
    <w:rsid w:val="506A1BF8"/>
    <w:rsid w:val="506C304F"/>
    <w:rsid w:val="506D876A"/>
    <w:rsid w:val="50785FBB"/>
    <w:rsid w:val="507AEA05"/>
    <w:rsid w:val="507B0DCD"/>
    <w:rsid w:val="507EAA3C"/>
    <w:rsid w:val="5081F4A6"/>
    <w:rsid w:val="5086FACD"/>
    <w:rsid w:val="50873B90"/>
    <w:rsid w:val="50878787"/>
    <w:rsid w:val="50881DA9"/>
    <w:rsid w:val="508979E2"/>
    <w:rsid w:val="508CDA1C"/>
    <w:rsid w:val="508FF3DC"/>
    <w:rsid w:val="5092A902"/>
    <w:rsid w:val="5099629F"/>
    <w:rsid w:val="509AE384"/>
    <w:rsid w:val="509B0BA5"/>
    <w:rsid w:val="509C781A"/>
    <w:rsid w:val="50A160C0"/>
    <w:rsid w:val="50A2FBB6"/>
    <w:rsid w:val="50A40035"/>
    <w:rsid w:val="50A51E9F"/>
    <w:rsid w:val="50AAD058"/>
    <w:rsid w:val="50AB2985"/>
    <w:rsid w:val="50AD6399"/>
    <w:rsid w:val="50AFB357"/>
    <w:rsid w:val="50B07203"/>
    <w:rsid w:val="50B0B5BA"/>
    <w:rsid w:val="50B11255"/>
    <w:rsid w:val="50B15693"/>
    <w:rsid w:val="50B76294"/>
    <w:rsid w:val="50B80256"/>
    <w:rsid w:val="50B8BD2B"/>
    <w:rsid w:val="50BF93BD"/>
    <w:rsid w:val="50C2B94B"/>
    <w:rsid w:val="50C3057D"/>
    <w:rsid w:val="50CAFABF"/>
    <w:rsid w:val="50CC0C2B"/>
    <w:rsid w:val="50CC26A9"/>
    <w:rsid w:val="50CD6128"/>
    <w:rsid w:val="50CFB3BA"/>
    <w:rsid w:val="50D9B120"/>
    <w:rsid w:val="50DBE492"/>
    <w:rsid w:val="50DD1799"/>
    <w:rsid w:val="50DE1E0E"/>
    <w:rsid w:val="50DF985A"/>
    <w:rsid w:val="50E217F8"/>
    <w:rsid w:val="50E50A93"/>
    <w:rsid w:val="50F03FF7"/>
    <w:rsid w:val="50F0FB48"/>
    <w:rsid w:val="50F21576"/>
    <w:rsid w:val="50F3838F"/>
    <w:rsid w:val="50F49E48"/>
    <w:rsid w:val="50F4BE9D"/>
    <w:rsid w:val="50FB9344"/>
    <w:rsid w:val="50FDE4CD"/>
    <w:rsid w:val="51012F2D"/>
    <w:rsid w:val="5102FA6E"/>
    <w:rsid w:val="51083300"/>
    <w:rsid w:val="5109F374"/>
    <w:rsid w:val="5111D8E3"/>
    <w:rsid w:val="51169044"/>
    <w:rsid w:val="51197BE0"/>
    <w:rsid w:val="5119CA3B"/>
    <w:rsid w:val="511AFA43"/>
    <w:rsid w:val="511B1E03"/>
    <w:rsid w:val="511D7987"/>
    <w:rsid w:val="511E3757"/>
    <w:rsid w:val="511E749B"/>
    <w:rsid w:val="51253330"/>
    <w:rsid w:val="5128B30F"/>
    <w:rsid w:val="512AE9B5"/>
    <w:rsid w:val="512EFFC1"/>
    <w:rsid w:val="51310153"/>
    <w:rsid w:val="513234BD"/>
    <w:rsid w:val="513307B9"/>
    <w:rsid w:val="5135D92F"/>
    <w:rsid w:val="513A1A30"/>
    <w:rsid w:val="513A5DF3"/>
    <w:rsid w:val="513C51FE"/>
    <w:rsid w:val="51415615"/>
    <w:rsid w:val="5142966E"/>
    <w:rsid w:val="51429EBF"/>
    <w:rsid w:val="5147DE1C"/>
    <w:rsid w:val="51490BEE"/>
    <w:rsid w:val="5149430A"/>
    <w:rsid w:val="514B07F2"/>
    <w:rsid w:val="514E605F"/>
    <w:rsid w:val="51517EF2"/>
    <w:rsid w:val="51525BAC"/>
    <w:rsid w:val="515867D8"/>
    <w:rsid w:val="5158DCCB"/>
    <w:rsid w:val="51591E23"/>
    <w:rsid w:val="515AFA4B"/>
    <w:rsid w:val="515B0B45"/>
    <w:rsid w:val="5160B1E8"/>
    <w:rsid w:val="516E9797"/>
    <w:rsid w:val="51723C2E"/>
    <w:rsid w:val="51743B1A"/>
    <w:rsid w:val="51798751"/>
    <w:rsid w:val="517A032B"/>
    <w:rsid w:val="517B0D3A"/>
    <w:rsid w:val="517B7060"/>
    <w:rsid w:val="51816DD5"/>
    <w:rsid w:val="5186F4B6"/>
    <w:rsid w:val="518E3D5D"/>
    <w:rsid w:val="518FC343"/>
    <w:rsid w:val="51905D58"/>
    <w:rsid w:val="5195507D"/>
    <w:rsid w:val="519B82B0"/>
    <w:rsid w:val="519E5419"/>
    <w:rsid w:val="519FA90E"/>
    <w:rsid w:val="51A3415C"/>
    <w:rsid w:val="51A6CF78"/>
    <w:rsid w:val="51A840A3"/>
    <w:rsid w:val="51A85B6C"/>
    <w:rsid w:val="51A88B1E"/>
    <w:rsid w:val="51ACAE63"/>
    <w:rsid w:val="51B741B1"/>
    <w:rsid w:val="51B8493E"/>
    <w:rsid w:val="51B869E5"/>
    <w:rsid w:val="51B9F8F2"/>
    <w:rsid w:val="51BE0FF0"/>
    <w:rsid w:val="51BF97B9"/>
    <w:rsid w:val="51C2B80C"/>
    <w:rsid w:val="51C70CEB"/>
    <w:rsid w:val="51C87BC3"/>
    <w:rsid w:val="51C8E212"/>
    <w:rsid w:val="51C9A007"/>
    <w:rsid w:val="51CA0CBB"/>
    <w:rsid w:val="51CACA49"/>
    <w:rsid w:val="51CC976E"/>
    <w:rsid w:val="51CCD29F"/>
    <w:rsid w:val="51CE21BF"/>
    <w:rsid w:val="51D22B5E"/>
    <w:rsid w:val="51E14449"/>
    <w:rsid w:val="51E2CFAA"/>
    <w:rsid w:val="51E33179"/>
    <w:rsid w:val="51E339F6"/>
    <w:rsid w:val="51E37CE7"/>
    <w:rsid w:val="51ED32E2"/>
    <w:rsid w:val="51EF29D1"/>
    <w:rsid w:val="51F2D6F4"/>
    <w:rsid w:val="51F48105"/>
    <w:rsid w:val="51F61CEF"/>
    <w:rsid w:val="51F97A2F"/>
    <w:rsid w:val="51FB3CC5"/>
    <w:rsid w:val="51FB7A2E"/>
    <w:rsid w:val="51FE4BF0"/>
    <w:rsid w:val="5200DDB3"/>
    <w:rsid w:val="5200FBD2"/>
    <w:rsid w:val="5201DB4C"/>
    <w:rsid w:val="52034A9E"/>
    <w:rsid w:val="52068B3E"/>
    <w:rsid w:val="52088AE4"/>
    <w:rsid w:val="520A800B"/>
    <w:rsid w:val="521090AC"/>
    <w:rsid w:val="52129C39"/>
    <w:rsid w:val="521F6662"/>
    <w:rsid w:val="52330C5D"/>
    <w:rsid w:val="5237FDE2"/>
    <w:rsid w:val="523A9F02"/>
    <w:rsid w:val="523EE4B4"/>
    <w:rsid w:val="5240EF00"/>
    <w:rsid w:val="5240F79E"/>
    <w:rsid w:val="52411A30"/>
    <w:rsid w:val="52432FE5"/>
    <w:rsid w:val="5243BD70"/>
    <w:rsid w:val="5246147A"/>
    <w:rsid w:val="52463948"/>
    <w:rsid w:val="524663AA"/>
    <w:rsid w:val="52468D47"/>
    <w:rsid w:val="5249F3DF"/>
    <w:rsid w:val="524AE84D"/>
    <w:rsid w:val="524C1818"/>
    <w:rsid w:val="524D0351"/>
    <w:rsid w:val="524EE110"/>
    <w:rsid w:val="524FE23E"/>
    <w:rsid w:val="52502866"/>
    <w:rsid w:val="5251FEF8"/>
    <w:rsid w:val="52563F62"/>
    <w:rsid w:val="52592288"/>
    <w:rsid w:val="525DF499"/>
    <w:rsid w:val="52608598"/>
    <w:rsid w:val="5262FBBD"/>
    <w:rsid w:val="52658083"/>
    <w:rsid w:val="526CF2CC"/>
    <w:rsid w:val="526DF218"/>
    <w:rsid w:val="5271F992"/>
    <w:rsid w:val="5279DC4E"/>
    <w:rsid w:val="527B639A"/>
    <w:rsid w:val="527BFFA2"/>
    <w:rsid w:val="527E78B0"/>
    <w:rsid w:val="5280495D"/>
    <w:rsid w:val="528A2DC3"/>
    <w:rsid w:val="528F252B"/>
    <w:rsid w:val="528FB578"/>
    <w:rsid w:val="5291AAE7"/>
    <w:rsid w:val="52961D09"/>
    <w:rsid w:val="5297FD71"/>
    <w:rsid w:val="529B479E"/>
    <w:rsid w:val="529B8A6A"/>
    <w:rsid w:val="52A7EBFF"/>
    <w:rsid w:val="52B15B41"/>
    <w:rsid w:val="52BBE404"/>
    <w:rsid w:val="52BF4122"/>
    <w:rsid w:val="52BF42AD"/>
    <w:rsid w:val="52C0C758"/>
    <w:rsid w:val="52C1AAE7"/>
    <w:rsid w:val="52C1B454"/>
    <w:rsid w:val="52C67BA1"/>
    <w:rsid w:val="52C9E09C"/>
    <w:rsid w:val="52CC399E"/>
    <w:rsid w:val="52CC4392"/>
    <w:rsid w:val="52CDF0EF"/>
    <w:rsid w:val="52CEEACF"/>
    <w:rsid w:val="52CFDED8"/>
    <w:rsid w:val="52D02459"/>
    <w:rsid w:val="52D65E99"/>
    <w:rsid w:val="52DBFC72"/>
    <w:rsid w:val="52E196CE"/>
    <w:rsid w:val="52E6E580"/>
    <w:rsid w:val="52EB8CD6"/>
    <w:rsid w:val="52EE196B"/>
    <w:rsid w:val="52EF5F42"/>
    <w:rsid w:val="52F7164A"/>
    <w:rsid w:val="52FFFFC6"/>
    <w:rsid w:val="53026271"/>
    <w:rsid w:val="53079B1C"/>
    <w:rsid w:val="530ADEF0"/>
    <w:rsid w:val="530B1B18"/>
    <w:rsid w:val="5315FA1F"/>
    <w:rsid w:val="5316EA1F"/>
    <w:rsid w:val="531823FF"/>
    <w:rsid w:val="53198B39"/>
    <w:rsid w:val="531A0D52"/>
    <w:rsid w:val="5320ABC0"/>
    <w:rsid w:val="5324D768"/>
    <w:rsid w:val="5325B99E"/>
    <w:rsid w:val="532C2D7B"/>
    <w:rsid w:val="532EDAE8"/>
    <w:rsid w:val="5330384A"/>
    <w:rsid w:val="5333F03C"/>
    <w:rsid w:val="5333F9B1"/>
    <w:rsid w:val="53344372"/>
    <w:rsid w:val="53344BA9"/>
    <w:rsid w:val="53350B79"/>
    <w:rsid w:val="53350DAD"/>
    <w:rsid w:val="5335B024"/>
    <w:rsid w:val="53372437"/>
    <w:rsid w:val="533C52EC"/>
    <w:rsid w:val="533D2259"/>
    <w:rsid w:val="53462CA6"/>
    <w:rsid w:val="534DD1C4"/>
    <w:rsid w:val="534E519A"/>
    <w:rsid w:val="5352EB08"/>
    <w:rsid w:val="53577EF1"/>
    <w:rsid w:val="53598911"/>
    <w:rsid w:val="535A06D0"/>
    <w:rsid w:val="535CDF93"/>
    <w:rsid w:val="5361976A"/>
    <w:rsid w:val="53627870"/>
    <w:rsid w:val="53669F12"/>
    <w:rsid w:val="536A1A3A"/>
    <w:rsid w:val="536B8F30"/>
    <w:rsid w:val="536D9287"/>
    <w:rsid w:val="536EC29A"/>
    <w:rsid w:val="53711CC8"/>
    <w:rsid w:val="53717A18"/>
    <w:rsid w:val="5373A41C"/>
    <w:rsid w:val="53759386"/>
    <w:rsid w:val="5376719D"/>
    <w:rsid w:val="537A40C3"/>
    <w:rsid w:val="537D3FFA"/>
    <w:rsid w:val="53835E38"/>
    <w:rsid w:val="5383C84F"/>
    <w:rsid w:val="538C25E5"/>
    <w:rsid w:val="5393F0D3"/>
    <w:rsid w:val="539436D6"/>
    <w:rsid w:val="53977002"/>
    <w:rsid w:val="539979FE"/>
    <w:rsid w:val="539D1E9E"/>
    <w:rsid w:val="53A92E78"/>
    <w:rsid w:val="53AB4E9B"/>
    <w:rsid w:val="53ADACFB"/>
    <w:rsid w:val="53B1B5E7"/>
    <w:rsid w:val="53B44848"/>
    <w:rsid w:val="53B565F5"/>
    <w:rsid w:val="53BDCC35"/>
    <w:rsid w:val="53BE7DE9"/>
    <w:rsid w:val="53BF1CD9"/>
    <w:rsid w:val="53C2B640"/>
    <w:rsid w:val="53C45847"/>
    <w:rsid w:val="53C970A5"/>
    <w:rsid w:val="53CA0432"/>
    <w:rsid w:val="53CB6BC6"/>
    <w:rsid w:val="53CFFFD8"/>
    <w:rsid w:val="53D7BC38"/>
    <w:rsid w:val="53DB5E9B"/>
    <w:rsid w:val="53DC2650"/>
    <w:rsid w:val="53DD918C"/>
    <w:rsid w:val="53E0627C"/>
    <w:rsid w:val="53E0D88B"/>
    <w:rsid w:val="53E11484"/>
    <w:rsid w:val="53E16100"/>
    <w:rsid w:val="53E4DAB5"/>
    <w:rsid w:val="53E52CAB"/>
    <w:rsid w:val="53E6394C"/>
    <w:rsid w:val="53E6DE62"/>
    <w:rsid w:val="53F097DA"/>
    <w:rsid w:val="53F3BE79"/>
    <w:rsid w:val="53F6C13F"/>
    <w:rsid w:val="53FA1E5F"/>
    <w:rsid w:val="53FB306B"/>
    <w:rsid w:val="53FDBD4E"/>
    <w:rsid w:val="5400AB18"/>
    <w:rsid w:val="54017141"/>
    <w:rsid w:val="540367E9"/>
    <w:rsid w:val="5404698E"/>
    <w:rsid w:val="5404EEF2"/>
    <w:rsid w:val="54074705"/>
    <w:rsid w:val="54096D9B"/>
    <w:rsid w:val="540ECE22"/>
    <w:rsid w:val="54136D6A"/>
    <w:rsid w:val="541A4ECB"/>
    <w:rsid w:val="541C0F3D"/>
    <w:rsid w:val="542021BD"/>
    <w:rsid w:val="54208794"/>
    <w:rsid w:val="5423DEB0"/>
    <w:rsid w:val="54243DEF"/>
    <w:rsid w:val="5424AF02"/>
    <w:rsid w:val="54276FC2"/>
    <w:rsid w:val="5427C032"/>
    <w:rsid w:val="542DA699"/>
    <w:rsid w:val="542ECED0"/>
    <w:rsid w:val="543AF283"/>
    <w:rsid w:val="543F4D59"/>
    <w:rsid w:val="543FF3A8"/>
    <w:rsid w:val="54419C42"/>
    <w:rsid w:val="54458E50"/>
    <w:rsid w:val="54498949"/>
    <w:rsid w:val="544C6D5B"/>
    <w:rsid w:val="544F722C"/>
    <w:rsid w:val="54529A81"/>
    <w:rsid w:val="5454C6E0"/>
    <w:rsid w:val="54574BBD"/>
    <w:rsid w:val="54595BB8"/>
    <w:rsid w:val="5460E506"/>
    <w:rsid w:val="5461D9E4"/>
    <w:rsid w:val="54628534"/>
    <w:rsid w:val="5468982B"/>
    <w:rsid w:val="546A35A1"/>
    <w:rsid w:val="546BF901"/>
    <w:rsid w:val="54703026"/>
    <w:rsid w:val="5470A822"/>
    <w:rsid w:val="5474E0A4"/>
    <w:rsid w:val="547BD273"/>
    <w:rsid w:val="547BFEF7"/>
    <w:rsid w:val="547D1F6E"/>
    <w:rsid w:val="548060F8"/>
    <w:rsid w:val="548161CF"/>
    <w:rsid w:val="54836CC8"/>
    <w:rsid w:val="54848BEA"/>
    <w:rsid w:val="5486510F"/>
    <w:rsid w:val="54879584"/>
    <w:rsid w:val="548C9099"/>
    <w:rsid w:val="5490FD99"/>
    <w:rsid w:val="5494B075"/>
    <w:rsid w:val="5496FE42"/>
    <w:rsid w:val="54979DC1"/>
    <w:rsid w:val="5498EC2D"/>
    <w:rsid w:val="54A0D1E8"/>
    <w:rsid w:val="54A2480B"/>
    <w:rsid w:val="54A53EC6"/>
    <w:rsid w:val="54A623CF"/>
    <w:rsid w:val="54A9AB7F"/>
    <w:rsid w:val="54ABF56A"/>
    <w:rsid w:val="54ADB269"/>
    <w:rsid w:val="54B09008"/>
    <w:rsid w:val="54B4A654"/>
    <w:rsid w:val="54B7CA57"/>
    <w:rsid w:val="54B86161"/>
    <w:rsid w:val="54B8DCF9"/>
    <w:rsid w:val="54B8E1C0"/>
    <w:rsid w:val="54BD4845"/>
    <w:rsid w:val="54C0E149"/>
    <w:rsid w:val="54C12B2D"/>
    <w:rsid w:val="54C290E6"/>
    <w:rsid w:val="54C70583"/>
    <w:rsid w:val="54C99989"/>
    <w:rsid w:val="54CE3315"/>
    <w:rsid w:val="54CE5F6B"/>
    <w:rsid w:val="54D0C7CA"/>
    <w:rsid w:val="54D47167"/>
    <w:rsid w:val="54D4E1F5"/>
    <w:rsid w:val="54DA2F28"/>
    <w:rsid w:val="54DDDC47"/>
    <w:rsid w:val="54E11C66"/>
    <w:rsid w:val="54E22FF2"/>
    <w:rsid w:val="54E30F41"/>
    <w:rsid w:val="54E56AE8"/>
    <w:rsid w:val="54E66C33"/>
    <w:rsid w:val="54E75B37"/>
    <w:rsid w:val="54E8B464"/>
    <w:rsid w:val="54EB9CBE"/>
    <w:rsid w:val="54EC056D"/>
    <w:rsid w:val="54EC8914"/>
    <w:rsid w:val="54EE62D9"/>
    <w:rsid w:val="54EE9014"/>
    <w:rsid w:val="54F57F72"/>
    <w:rsid w:val="54F6C896"/>
    <w:rsid w:val="54F8890A"/>
    <w:rsid w:val="54F8F0D7"/>
    <w:rsid w:val="54FD30BB"/>
    <w:rsid w:val="54FE81B2"/>
    <w:rsid w:val="550352D3"/>
    <w:rsid w:val="550E5DD0"/>
    <w:rsid w:val="55105AD5"/>
    <w:rsid w:val="5510B370"/>
    <w:rsid w:val="5511786A"/>
    <w:rsid w:val="55123BD5"/>
    <w:rsid w:val="5514FA7A"/>
    <w:rsid w:val="5516CAEC"/>
    <w:rsid w:val="551EB55B"/>
    <w:rsid w:val="55222A12"/>
    <w:rsid w:val="5526777D"/>
    <w:rsid w:val="5531D9E5"/>
    <w:rsid w:val="553DD01E"/>
    <w:rsid w:val="554251A6"/>
    <w:rsid w:val="554389F7"/>
    <w:rsid w:val="554731C9"/>
    <w:rsid w:val="5549E64C"/>
    <w:rsid w:val="554F6449"/>
    <w:rsid w:val="5555C34E"/>
    <w:rsid w:val="555AB9E2"/>
    <w:rsid w:val="555B6B43"/>
    <w:rsid w:val="555F136B"/>
    <w:rsid w:val="555FF36E"/>
    <w:rsid w:val="556E7F53"/>
    <w:rsid w:val="5579B122"/>
    <w:rsid w:val="557DB195"/>
    <w:rsid w:val="557DC1DD"/>
    <w:rsid w:val="5583B8DA"/>
    <w:rsid w:val="5586C0CC"/>
    <w:rsid w:val="558D95A7"/>
    <w:rsid w:val="558FC325"/>
    <w:rsid w:val="55982685"/>
    <w:rsid w:val="5598D630"/>
    <w:rsid w:val="559934EB"/>
    <w:rsid w:val="55993DD3"/>
    <w:rsid w:val="559A6F17"/>
    <w:rsid w:val="559AC699"/>
    <w:rsid w:val="559CB32D"/>
    <w:rsid w:val="55A0BF04"/>
    <w:rsid w:val="55A276BA"/>
    <w:rsid w:val="55AA9DE7"/>
    <w:rsid w:val="55AC0C6E"/>
    <w:rsid w:val="55AD4114"/>
    <w:rsid w:val="55B57913"/>
    <w:rsid w:val="55B90A7D"/>
    <w:rsid w:val="55BB1A9D"/>
    <w:rsid w:val="55BBCB5F"/>
    <w:rsid w:val="55C3EF71"/>
    <w:rsid w:val="55C3FDB9"/>
    <w:rsid w:val="55CB9D2F"/>
    <w:rsid w:val="55CEE3FF"/>
    <w:rsid w:val="55D08410"/>
    <w:rsid w:val="55D1BF75"/>
    <w:rsid w:val="55D67901"/>
    <w:rsid w:val="55DC0136"/>
    <w:rsid w:val="55DCF25A"/>
    <w:rsid w:val="55DE0BEB"/>
    <w:rsid w:val="55DF33B5"/>
    <w:rsid w:val="55E78C4C"/>
    <w:rsid w:val="55E7FEEA"/>
    <w:rsid w:val="55EE3364"/>
    <w:rsid w:val="55EE66AA"/>
    <w:rsid w:val="55EF4C0C"/>
    <w:rsid w:val="55F273A8"/>
    <w:rsid w:val="55FD443E"/>
    <w:rsid w:val="55FE4149"/>
    <w:rsid w:val="55FEBBCB"/>
    <w:rsid w:val="5603A7C2"/>
    <w:rsid w:val="56054E0E"/>
    <w:rsid w:val="56061BC3"/>
    <w:rsid w:val="5607803B"/>
    <w:rsid w:val="56093FB4"/>
    <w:rsid w:val="5609BD22"/>
    <w:rsid w:val="560B83AD"/>
    <w:rsid w:val="560EC445"/>
    <w:rsid w:val="560F743D"/>
    <w:rsid w:val="56104DE4"/>
    <w:rsid w:val="561565CD"/>
    <w:rsid w:val="56165124"/>
    <w:rsid w:val="5616A172"/>
    <w:rsid w:val="5616AA3D"/>
    <w:rsid w:val="5617A2D4"/>
    <w:rsid w:val="56190134"/>
    <w:rsid w:val="561A1991"/>
    <w:rsid w:val="561CB575"/>
    <w:rsid w:val="561E9D8F"/>
    <w:rsid w:val="5620FB1B"/>
    <w:rsid w:val="5622B030"/>
    <w:rsid w:val="562B1EE5"/>
    <w:rsid w:val="562B61A5"/>
    <w:rsid w:val="56304B2E"/>
    <w:rsid w:val="563998F4"/>
    <w:rsid w:val="5639F1B2"/>
    <w:rsid w:val="563A7FC8"/>
    <w:rsid w:val="5640A829"/>
    <w:rsid w:val="56414953"/>
    <w:rsid w:val="5642AEB3"/>
    <w:rsid w:val="56455467"/>
    <w:rsid w:val="5645B6BC"/>
    <w:rsid w:val="56475676"/>
    <w:rsid w:val="56475B53"/>
    <w:rsid w:val="564D43EC"/>
    <w:rsid w:val="564EB9E7"/>
    <w:rsid w:val="564FDB93"/>
    <w:rsid w:val="56538F71"/>
    <w:rsid w:val="565555F0"/>
    <w:rsid w:val="565794DF"/>
    <w:rsid w:val="565BD1D1"/>
    <w:rsid w:val="56647D61"/>
    <w:rsid w:val="566B8407"/>
    <w:rsid w:val="566DC80C"/>
    <w:rsid w:val="566E8045"/>
    <w:rsid w:val="566F1C20"/>
    <w:rsid w:val="56740689"/>
    <w:rsid w:val="5678C0D6"/>
    <w:rsid w:val="56790B2E"/>
    <w:rsid w:val="567F9F84"/>
    <w:rsid w:val="56836D59"/>
    <w:rsid w:val="5685CA20"/>
    <w:rsid w:val="568E0E4D"/>
    <w:rsid w:val="568E3F2A"/>
    <w:rsid w:val="568FCE99"/>
    <w:rsid w:val="5691B377"/>
    <w:rsid w:val="5695B6BC"/>
    <w:rsid w:val="5698603E"/>
    <w:rsid w:val="569C732A"/>
    <w:rsid w:val="569E3B6C"/>
    <w:rsid w:val="569E4268"/>
    <w:rsid w:val="569EBC54"/>
    <w:rsid w:val="569ED50C"/>
    <w:rsid w:val="56A10DCF"/>
    <w:rsid w:val="56A1AF13"/>
    <w:rsid w:val="56A3A1BA"/>
    <w:rsid w:val="56A40182"/>
    <w:rsid w:val="56A79AD2"/>
    <w:rsid w:val="56A7DFEE"/>
    <w:rsid w:val="56A7EA02"/>
    <w:rsid w:val="56A9F7F6"/>
    <w:rsid w:val="56B251A6"/>
    <w:rsid w:val="56B292D1"/>
    <w:rsid w:val="56B60179"/>
    <w:rsid w:val="56B77A8E"/>
    <w:rsid w:val="56B82078"/>
    <w:rsid w:val="56BA66CA"/>
    <w:rsid w:val="56BEE176"/>
    <w:rsid w:val="56C1E982"/>
    <w:rsid w:val="56D0798C"/>
    <w:rsid w:val="56D666C5"/>
    <w:rsid w:val="56D7A6DD"/>
    <w:rsid w:val="56DCC8EE"/>
    <w:rsid w:val="56DE33E3"/>
    <w:rsid w:val="56DF65A9"/>
    <w:rsid w:val="56E2A2C3"/>
    <w:rsid w:val="56E96BFC"/>
    <w:rsid w:val="56EDD192"/>
    <w:rsid w:val="56F16E29"/>
    <w:rsid w:val="56F547F2"/>
    <w:rsid w:val="56F93AB5"/>
    <w:rsid w:val="57047D5B"/>
    <w:rsid w:val="57071E70"/>
    <w:rsid w:val="5707471B"/>
    <w:rsid w:val="5708EB57"/>
    <w:rsid w:val="570E3089"/>
    <w:rsid w:val="570EFFBB"/>
    <w:rsid w:val="5712B350"/>
    <w:rsid w:val="57134F73"/>
    <w:rsid w:val="5715A5A6"/>
    <w:rsid w:val="5717A0CD"/>
    <w:rsid w:val="571ACB90"/>
    <w:rsid w:val="571CAE83"/>
    <w:rsid w:val="571F62C9"/>
    <w:rsid w:val="571FB84B"/>
    <w:rsid w:val="57231D68"/>
    <w:rsid w:val="57234785"/>
    <w:rsid w:val="57239E88"/>
    <w:rsid w:val="57274EF6"/>
    <w:rsid w:val="57291F57"/>
    <w:rsid w:val="572FB276"/>
    <w:rsid w:val="572FE32F"/>
    <w:rsid w:val="5733435A"/>
    <w:rsid w:val="5733B8EA"/>
    <w:rsid w:val="5736D4D5"/>
    <w:rsid w:val="573709F7"/>
    <w:rsid w:val="573C57BD"/>
    <w:rsid w:val="573DFE00"/>
    <w:rsid w:val="573EA11A"/>
    <w:rsid w:val="5741F675"/>
    <w:rsid w:val="57435FAB"/>
    <w:rsid w:val="574C7C96"/>
    <w:rsid w:val="57510510"/>
    <w:rsid w:val="57511880"/>
    <w:rsid w:val="575385B5"/>
    <w:rsid w:val="575638CC"/>
    <w:rsid w:val="575BBE7E"/>
    <w:rsid w:val="575DF197"/>
    <w:rsid w:val="57605B1E"/>
    <w:rsid w:val="57617083"/>
    <w:rsid w:val="576E641A"/>
    <w:rsid w:val="576F36E3"/>
    <w:rsid w:val="5771D80E"/>
    <w:rsid w:val="57729957"/>
    <w:rsid w:val="5774514D"/>
    <w:rsid w:val="57745502"/>
    <w:rsid w:val="5774E053"/>
    <w:rsid w:val="577E8D14"/>
    <w:rsid w:val="5780EC9E"/>
    <w:rsid w:val="5782D22F"/>
    <w:rsid w:val="578935F8"/>
    <w:rsid w:val="578BAB01"/>
    <w:rsid w:val="57944384"/>
    <w:rsid w:val="5794DF67"/>
    <w:rsid w:val="5796AE3B"/>
    <w:rsid w:val="579E78E1"/>
    <w:rsid w:val="57A30B1F"/>
    <w:rsid w:val="57A9682E"/>
    <w:rsid w:val="57AE08F8"/>
    <w:rsid w:val="57B5BB56"/>
    <w:rsid w:val="57B6BB95"/>
    <w:rsid w:val="57B9496A"/>
    <w:rsid w:val="57B98428"/>
    <w:rsid w:val="57BC8552"/>
    <w:rsid w:val="57C21F9C"/>
    <w:rsid w:val="57C50311"/>
    <w:rsid w:val="57D07B8F"/>
    <w:rsid w:val="57D8DE1E"/>
    <w:rsid w:val="57DEC741"/>
    <w:rsid w:val="57DFBABF"/>
    <w:rsid w:val="57E2A430"/>
    <w:rsid w:val="57E2BD60"/>
    <w:rsid w:val="57E356BC"/>
    <w:rsid w:val="57E77F18"/>
    <w:rsid w:val="57E891CC"/>
    <w:rsid w:val="57E96B84"/>
    <w:rsid w:val="57EC783D"/>
    <w:rsid w:val="57EFACF1"/>
    <w:rsid w:val="57F17B30"/>
    <w:rsid w:val="57F63DED"/>
    <w:rsid w:val="57F8E867"/>
    <w:rsid w:val="57F95A83"/>
    <w:rsid w:val="57FBF23F"/>
    <w:rsid w:val="57FCB1F5"/>
    <w:rsid w:val="57FE5DEB"/>
    <w:rsid w:val="57FF5432"/>
    <w:rsid w:val="5800FFAD"/>
    <w:rsid w:val="5805BE64"/>
    <w:rsid w:val="58067A5D"/>
    <w:rsid w:val="5806B5FA"/>
    <w:rsid w:val="580A955A"/>
    <w:rsid w:val="580E9D03"/>
    <w:rsid w:val="58138A8F"/>
    <w:rsid w:val="5814CF80"/>
    <w:rsid w:val="5818F24B"/>
    <w:rsid w:val="58195304"/>
    <w:rsid w:val="581E78AC"/>
    <w:rsid w:val="58206434"/>
    <w:rsid w:val="58271601"/>
    <w:rsid w:val="582FEA52"/>
    <w:rsid w:val="582FFF57"/>
    <w:rsid w:val="58320E86"/>
    <w:rsid w:val="5832AB76"/>
    <w:rsid w:val="583BC505"/>
    <w:rsid w:val="583CA45B"/>
    <w:rsid w:val="583D9D8E"/>
    <w:rsid w:val="583EC89D"/>
    <w:rsid w:val="58446331"/>
    <w:rsid w:val="5846ADF4"/>
    <w:rsid w:val="58496AA9"/>
    <w:rsid w:val="5852ADB0"/>
    <w:rsid w:val="58532C47"/>
    <w:rsid w:val="585619A5"/>
    <w:rsid w:val="5856A5C0"/>
    <w:rsid w:val="585E42CE"/>
    <w:rsid w:val="585F5352"/>
    <w:rsid w:val="586120FC"/>
    <w:rsid w:val="58620773"/>
    <w:rsid w:val="586355CA"/>
    <w:rsid w:val="58657237"/>
    <w:rsid w:val="58682BA0"/>
    <w:rsid w:val="586F8C85"/>
    <w:rsid w:val="58777578"/>
    <w:rsid w:val="587A1672"/>
    <w:rsid w:val="587AAC74"/>
    <w:rsid w:val="58858901"/>
    <w:rsid w:val="5885E278"/>
    <w:rsid w:val="588876AE"/>
    <w:rsid w:val="5889E4B2"/>
    <w:rsid w:val="588B2358"/>
    <w:rsid w:val="588E0DCB"/>
    <w:rsid w:val="588E18DD"/>
    <w:rsid w:val="588F7455"/>
    <w:rsid w:val="5890D9E9"/>
    <w:rsid w:val="5892C49E"/>
    <w:rsid w:val="5894CE1C"/>
    <w:rsid w:val="5898C389"/>
    <w:rsid w:val="589956A9"/>
    <w:rsid w:val="589BD836"/>
    <w:rsid w:val="589DA6E7"/>
    <w:rsid w:val="58A2C317"/>
    <w:rsid w:val="58ABE32E"/>
    <w:rsid w:val="58AD6524"/>
    <w:rsid w:val="58ADC49F"/>
    <w:rsid w:val="58B45BB2"/>
    <w:rsid w:val="58B5CECB"/>
    <w:rsid w:val="58B6A973"/>
    <w:rsid w:val="58B6EFCA"/>
    <w:rsid w:val="58B773B8"/>
    <w:rsid w:val="58BDC64C"/>
    <w:rsid w:val="58BFF1F8"/>
    <w:rsid w:val="58C0AF44"/>
    <w:rsid w:val="58C35073"/>
    <w:rsid w:val="58C96FC2"/>
    <w:rsid w:val="58D3DA65"/>
    <w:rsid w:val="58DAA462"/>
    <w:rsid w:val="58DCF5C1"/>
    <w:rsid w:val="58DDDB3C"/>
    <w:rsid w:val="58DEC754"/>
    <w:rsid w:val="58E1FAA4"/>
    <w:rsid w:val="58E3FEFE"/>
    <w:rsid w:val="58E5E68B"/>
    <w:rsid w:val="58E66486"/>
    <w:rsid w:val="58E8955D"/>
    <w:rsid w:val="58EF892B"/>
    <w:rsid w:val="58EFFB51"/>
    <w:rsid w:val="58F02D16"/>
    <w:rsid w:val="58F153F1"/>
    <w:rsid w:val="58F523C7"/>
    <w:rsid w:val="58F811E1"/>
    <w:rsid w:val="58F859CB"/>
    <w:rsid w:val="58FC2B7F"/>
    <w:rsid w:val="5902B76E"/>
    <w:rsid w:val="590447DD"/>
    <w:rsid w:val="59048CD6"/>
    <w:rsid w:val="590645A5"/>
    <w:rsid w:val="59069345"/>
    <w:rsid w:val="590A9639"/>
    <w:rsid w:val="590ADCCC"/>
    <w:rsid w:val="590B306C"/>
    <w:rsid w:val="590B76B3"/>
    <w:rsid w:val="590F23B6"/>
    <w:rsid w:val="591081A1"/>
    <w:rsid w:val="5910D81B"/>
    <w:rsid w:val="59111B98"/>
    <w:rsid w:val="5911B09E"/>
    <w:rsid w:val="5912E407"/>
    <w:rsid w:val="59148F2C"/>
    <w:rsid w:val="59164C0B"/>
    <w:rsid w:val="5916803B"/>
    <w:rsid w:val="591C68DA"/>
    <w:rsid w:val="591DD6B9"/>
    <w:rsid w:val="591FE444"/>
    <w:rsid w:val="592047FD"/>
    <w:rsid w:val="5922D590"/>
    <w:rsid w:val="5927CC95"/>
    <w:rsid w:val="592B81C9"/>
    <w:rsid w:val="592DA604"/>
    <w:rsid w:val="592F38E8"/>
    <w:rsid w:val="59309183"/>
    <w:rsid w:val="5930E8DF"/>
    <w:rsid w:val="59312CBD"/>
    <w:rsid w:val="5932493D"/>
    <w:rsid w:val="5932A6C9"/>
    <w:rsid w:val="5934E141"/>
    <w:rsid w:val="59361B39"/>
    <w:rsid w:val="593B0601"/>
    <w:rsid w:val="593E8269"/>
    <w:rsid w:val="594CE5C7"/>
    <w:rsid w:val="59508DF4"/>
    <w:rsid w:val="5951E591"/>
    <w:rsid w:val="5956FEA7"/>
    <w:rsid w:val="59578EBD"/>
    <w:rsid w:val="5959CF92"/>
    <w:rsid w:val="595A3E49"/>
    <w:rsid w:val="595B1E09"/>
    <w:rsid w:val="59602904"/>
    <w:rsid w:val="5960C898"/>
    <w:rsid w:val="5961E3D3"/>
    <w:rsid w:val="5963613E"/>
    <w:rsid w:val="5964758D"/>
    <w:rsid w:val="5969068E"/>
    <w:rsid w:val="596B6AE1"/>
    <w:rsid w:val="596C3845"/>
    <w:rsid w:val="596E9840"/>
    <w:rsid w:val="596F8096"/>
    <w:rsid w:val="5971BCD4"/>
    <w:rsid w:val="5976DCA0"/>
    <w:rsid w:val="597CBE99"/>
    <w:rsid w:val="597E7B67"/>
    <w:rsid w:val="597F7B4A"/>
    <w:rsid w:val="5983D3F3"/>
    <w:rsid w:val="5983DF0F"/>
    <w:rsid w:val="5984754A"/>
    <w:rsid w:val="59854439"/>
    <w:rsid w:val="59895A35"/>
    <w:rsid w:val="5989F297"/>
    <w:rsid w:val="598C1AE2"/>
    <w:rsid w:val="598DED0A"/>
    <w:rsid w:val="5991F5CE"/>
    <w:rsid w:val="59928BE0"/>
    <w:rsid w:val="5995E7DD"/>
    <w:rsid w:val="5996CDCF"/>
    <w:rsid w:val="59982443"/>
    <w:rsid w:val="59987F13"/>
    <w:rsid w:val="59993DCF"/>
    <w:rsid w:val="599BA411"/>
    <w:rsid w:val="599EB2BB"/>
    <w:rsid w:val="599EB656"/>
    <w:rsid w:val="59AC9BC0"/>
    <w:rsid w:val="59AE76C3"/>
    <w:rsid w:val="59B1C64A"/>
    <w:rsid w:val="59B1CF59"/>
    <w:rsid w:val="59B62D2C"/>
    <w:rsid w:val="59B67336"/>
    <w:rsid w:val="59BC4867"/>
    <w:rsid w:val="59BCB1F9"/>
    <w:rsid w:val="59C0CBF0"/>
    <w:rsid w:val="59C20F9A"/>
    <w:rsid w:val="59C5F800"/>
    <w:rsid w:val="59C792B5"/>
    <w:rsid w:val="59C86514"/>
    <w:rsid w:val="59CE41C4"/>
    <w:rsid w:val="59CFEEB7"/>
    <w:rsid w:val="59D5008A"/>
    <w:rsid w:val="59DB344A"/>
    <w:rsid w:val="59DB3F52"/>
    <w:rsid w:val="59DC382A"/>
    <w:rsid w:val="59DC50EB"/>
    <w:rsid w:val="59E2AFD1"/>
    <w:rsid w:val="59E66704"/>
    <w:rsid w:val="59E8FB7D"/>
    <w:rsid w:val="59EB64B5"/>
    <w:rsid w:val="59EF3A61"/>
    <w:rsid w:val="59EFEA5F"/>
    <w:rsid w:val="59EFFF85"/>
    <w:rsid w:val="59F6F7B4"/>
    <w:rsid w:val="59F8EE8A"/>
    <w:rsid w:val="59F94E35"/>
    <w:rsid w:val="59FDFC7D"/>
    <w:rsid w:val="59FE3F41"/>
    <w:rsid w:val="5A02BAFE"/>
    <w:rsid w:val="5A056E1C"/>
    <w:rsid w:val="5A072BA6"/>
    <w:rsid w:val="5A11B913"/>
    <w:rsid w:val="5A1469B0"/>
    <w:rsid w:val="5A1690E5"/>
    <w:rsid w:val="5A17F44D"/>
    <w:rsid w:val="5A18A79F"/>
    <w:rsid w:val="5A1B2546"/>
    <w:rsid w:val="5A1C5665"/>
    <w:rsid w:val="5A2255A4"/>
    <w:rsid w:val="5A22AB7F"/>
    <w:rsid w:val="5A22F28F"/>
    <w:rsid w:val="5A230727"/>
    <w:rsid w:val="5A26BFB7"/>
    <w:rsid w:val="5A27A94C"/>
    <w:rsid w:val="5A286A2F"/>
    <w:rsid w:val="5A2FE3D3"/>
    <w:rsid w:val="5A3050AE"/>
    <w:rsid w:val="5A36D5F9"/>
    <w:rsid w:val="5A371638"/>
    <w:rsid w:val="5A394BF3"/>
    <w:rsid w:val="5A3B6CE8"/>
    <w:rsid w:val="5A3E0D2A"/>
    <w:rsid w:val="5A42ED27"/>
    <w:rsid w:val="5A47E834"/>
    <w:rsid w:val="5A484745"/>
    <w:rsid w:val="5A49DDFC"/>
    <w:rsid w:val="5A519F2C"/>
    <w:rsid w:val="5A534419"/>
    <w:rsid w:val="5A535BC5"/>
    <w:rsid w:val="5A5559B5"/>
    <w:rsid w:val="5A5AE57A"/>
    <w:rsid w:val="5A5B319F"/>
    <w:rsid w:val="5A5C6060"/>
    <w:rsid w:val="5A5E30C8"/>
    <w:rsid w:val="5A610A0A"/>
    <w:rsid w:val="5A610CB7"/>
    <w:rsid w:val="5A6665D8"/>
    <w:rsid w:val="5A6666B5"/>
    <w:rsid w:val="5A667829"/>
    <w:rsid w:val="5A69707F"/>
    <w:rsid w:val="5A69955E"/>
    <w:rsid w:val="5A6BBBAE"/>
    <w:rsid w:val="5A6C886A"/>
    <w:rsid w:val="5A71B16B"/>
    <w:rsid w:val="5A725972"/>
    <w:rsid w:val="5A7501CF"/>
    <w:rsid w:val="5A770585"/>
    <w:rsid w:val="5A78F596"/>
    <w:rsid w:val="5A79F33F"/>
    <w:rsid w:val="5A7DABB3"/>
    <w:rsid w:val="5A804E6E"/>
    <w:rsid w:val="5A89BB57"/>
    <w:rsid w:val="5A8B088D"/>
    <w:rsid w:val="5A9C3221"/>
    <w:rsid w:val="5AA6539F"/>
    <w:rsid w:val="5AA72B0D"/>
    <w:rsid w:val="5AA76B9E"/>
    <w:rsid w:val="5AA80E0A"/>
    <w:rsid w:val="5AA93BE4"/>
    <w:rsid w:val="5AA999BB"/>
    <w:rsid w:val="5AAAF417"/>
    <w:rsid w:val="5AB19FB9"/>
    <w:rsid w:val="5AB258D3"/>
    <w:rsid w:val="5AB40B9E"/>
    <w:rsid w:val="5AB5C5C0"/>
    <w:rsid w:val="5AB6DB03"/>
    <w:rsid w:val="5AB70217"/>
    <w:rsid w:val="5AB9A5EA"/>
    <w:rsid w:val="5ABACE36"/>
    <w:rsid w:val="5ABC58D7"/>
    <w:rsid w:val="5ABDB435"/>
    <w:rsid w:val="5ABE9666"/>
    <w:rsid w:val="5ABF47C5"/>
    <w:rsid w:val="5AC0F54E"/>
    <w:rsid w:val="5AC1D206"/>
    <w:rsid w:val="5AC75350"/>
    <w:rsid w:val="5AC9A752"/>
    <w:rsid w:val="5AD0FE31"/>
    <w:rsid w:val="5AD138C2"/>
    <w:rsid w:val="5AD2A99D"/>
    <w:rsid w:val="5AD4A729"/>
    <w:rsid w:val="5AD591A8"/>
    <w:rsid w:val="5AD62C60"/>
    <w:rsid w:val="5ADB0BA3"/>
    <w:rsid w:val="5ADB44E0"/>
    <w:rsid w:val="5ADBEB8C"/>
    <w:rsid w:val="5ADD6F2A"/>
    <w:rsid w:val="5ADDBB8D"/>
    <w:rsid w:val="5ADE0B12"/>
    <w:rsid w:val="5ADF6919"/>
    <w:rsid w:val="5AE55616"/>
    <w:rsid w:val="5AE8DDBA"/>
    <w:rsid w:val="5AEE2FD5"/>
    <w:rsid w:val="5AF23EA6"/>
    <w:rsid w:val="5AFD0C79"/>
    <w:rsid w:val="5AFF78C7"/>
    <w:rsid w:val="5B007ADC"/>
    <w:rsid w:val="5B030D42"/>
    <w:rsid w:val="5B05C06D"/>
    <w:rsid w:val="5B07E92E"/>
    <w:rsid w:val="5B0C4546"/>
    <w:rsid w:val="5B0C4DDD"/>
    <w:rsid w:val="5B108E38"/>
    <w:rsid w:val="5B189EFF"/>
    <w:rsid w:val="5B1A7682"/>
    <w:rsid w:val="5B1B4C2F"/>
    <w:rsid w:val="5B1E5213"/>
    <w:rsid w:val="5B200214"/>
    <w:rsid w:val="5B20ABA7"/>
    <w:rsid w:val="5B20BFA1"/>
    <w:rsid w:val="5B223518"/>
    <w:rsid w:val="5B25FDC9"/>
    <w:rsid w:val="5B312F2C"/>
    <w:rsid w:val="5B33F1BB"/>
    <w:rsid w:val="5B34B77C"/>
    <w:rsid w:val="5B3735C5"/>
    <w:rsid w:val="5B377212"/>
    <w:rsid w:val="5B3945D4"/>
    <w:rsid w:val="5B398B8E"/>
    <w:rsid w:val="5B3E2226"/>
    <w:rsid w:val="5B3E9605"/>
    <w:rsid w:val="5B4120A5"/>
    <w:rsid w:val="5B41BC16"/>
    <w:rsid w:val="5B4B68E0"/>
    <w:rsid w:val="5B4B72CC"/>
    <w:rsid w:val="5B4BC3EA"/>
    <w:rsid w:val="5B4D92B2"/>
    <w:rsid w:val="5B52FB66"/>
    <w:rsid w:val="5B556EE8"/>
    <w:rsid w:val="5B557237"/>
    <w:rsid w:val="5B57A503"/>
    <w:rsid w:val="5B585321"/>
    <w:rsid w:val="5B60ACB6"/>
    <w:rsid w:val="5B65375D"/>
    <w:rsid w:val="5B65B339"/>
    <w:rsid w:val="5B65D91E"/>
    <w:rsid w:val="5B665504"/>
    <w:rsid w:val="5B672C64"/>
    <w:rsid w:val="5B691F89"/>
    <w:rsid w:val="5B6C606E"/>
    <w:rsid w:val="5B73B12F"/>
    <w:rsid w:val="5B7B7935"/>
    <w:rsid w:val="5B7B9C76"/>
    <w:rsid w:val="5B7D9F54"/>
    <w:rsid w:val="5B7E7CF0"/>
    <w:rsid w:val="5B8205A2"/>
    <w:rsid w:val="5B851FED"/>
    <w:rsid w:val="5B85D937"/>
    <w:rsid w:val="5B8837F8"/>
    <w:rsid w:val="5B8A05FE"/>
    <w:rsid w:val="5B8C8309"/>
    <w:rsid w:val="5B908BC5"/>
    <w:rsid w:val="5B9191C1"/>
    <w:rsid w:val="5B937DD5"/>
    <w:rsid w:val="5B9C771F"/>
    <w:rsid w:val="5B9FF85C"/>
    <w:rsid w:val="5BA37E12"/>
    <w:rsid w:val="5BA94412"/>
    <w:rsid w:val="5BAA5D09"/>
    <w:rsid w:val="5BB0F90A"/>
    <w:rsid w:val="5BBC88EC"/>
    <w:rsid w:val="5BC5E8CC"/>
    <w:rsid w:val="5BCE0D47"/>
    <w:rsid w:val="5BCF0A44"/>
    <w:rsid w:val="5BD0ACC9"/>
    <w:rsid w:val="5BD3B5AD"/>
    <w:rsid w:val="5BD68A38"/>
    <w:rsid w:val="5BD6AD0B"/>
    <w:rsid w:val="5BD7AED9"/>
    <w:rsid w:val="5BDCCC94"/>
    <w:rsid w:val="5BE35F35"/>
    <w:rsid w:val="5BE88201"/>
    <w:rsid w:val="5BE9E0D9"/>
    <w:rsid w:val="5BEB4213"/>
    <w:rsid w:val="5BEE22F3"/>
    <w:rsid w:val="5BEE7227"/>
    <w:rsid w:val="5BF181A4"/>
    <w:rsid w:val="5BF24B1D"/>
    <w:rsid w:val="5BF3A976"/>
    <w:rsid w:val="5BF6B8D7"/>
    <w:rsid w:val="5BF6E634"/>
    <w:rsid w:val="5BF6EAAD"/>
    <w:rsid w:val="5BFEA6D7"/>
    <w:rsid w:val="5C0165D5"/>
    <w:rsid w:val="5C0682DE"/>
    <w:rsid w:val="5C08CD78"/>
    <w:rsid w:val="5C0938A3"/>
    <w:rsid w:val="5C10137A"/>
    <w:rsid w:val="5C14863E"/>
    <w:rsid w:val="5C166A29"/>
    <w:rsid w:val="5C1700C8"/>
    <w:rsid w:val="5C1851EC"/>
    <w:rsid w:val="5C1D21B9"/>
    <w:rsid w:val="5C20E04B"/>
    <w:rsid w:val="5C2105C7"/>
    <w:rsid w:val="5C22A7C8"/>
    <w:rsid w:val="5C22CC38"/>
    <w:rsid w:val="5C28189B"/>
    <w:rsid w:val="5C2BD7A8"/>
    <w:rsid w:val="5C2BD9B8"/>
    <w:rsid w:val="5C3272F9"/>
    <w:rsid w:val="5C33CC41"/>
    <w:rsid w:val="5C364D61"/>
    <w:rsid w:val="5C3AA14D"/>
    <w:rsid w:val="5C3AEAB6"/>
    <w:rsid w:val="5C3DC6FB"/>
    <w:rsid w:val="5C3EE27D"/>
    <w:rsid w:val="5C4044C3"/>
    <w:rsid w:val="5C4081BA"/>
    <w:rsid w:val="5C40E518"/>
    <w:rsid w:val="5C434A79"/>
    <w:rsid w:val="5C4BA409"/>
    <w:rsid w:val="5C5118B2"/>
    <w:rsid w:val="5C51E1E8"/>
    <w:rsid w:val="5C53A498"/>
    <w:rsid w:val="5C5C3AAB"/>
    <w:rsid w:val="5C5F3746"/>
    <w:rsid w:val="5C60B60F"/>
    <w:rsid w:val="5C61D479"/>
    <w:rsid w:val="5C634484"/>
    <w:rsid w:val="5C678777"/>
    <w:rsid w:val="5C67BC77"/>
    <w:rsid w:val="5C6DFE68"/>
    <w:rsid w:val="5C6FCA15"/>
    <w:rsid w:val="5C759AD6"/>
    <w:rsid w:val="5C7BD749"/>
    <w:rsid w:val="5C7D5304"/>
    <w:rsid w:val="5C7FC944"/>
    <w:rsid w:val="5C83C375"/>
    <w:rsid w:val="5C84A6EB"/>
    <w:rsid w:val="5C895B15"/>
    <w:rsid w:val="5C8977E5"/>
    <w:rsid w:val="5C8B3E61"/>
    <w:rsid w:val="5C929DAB"/>
    <w:rsid w:val="5C92DCE4"/>
    <w:rsid w:val="5C9583CA"/>
    <w:rsid w:val="5C975F80"/>
    <w:rsid w:val="5C9B8265"/>
    <w:rsid w:val="5C9D3572"/>
    <w:rsid w:val="5C9EADBD"/>
    <w:rsid w:val="5CA6F25F"/>
    <w:rsid w:val="5CA80DD3"/>
    <w:rsid w:val="5CAAC240"/>
    <w:rsid w:val="5CAF7430"/>
    <w:rsid w:val="5CB1184F"/>
    <w:rsid w:val="5CB5CCAF"/>
    <w:rsid w:val="5CBAD146"/>
    <w:rsid w:val="5CC2C72F"/>
    <w:rsid w:val="5CC37762"/>
    <w:rsid w:val="5CC65759"/>
    <w:rsid w:val="5CC834FE"/>
    <w:rsid w:val="5CC9AF10"/>
    <w:rsid w:val="5CCADF00"/>
    <w:rsid w:val="5CCC5DE6"/>
    <w:rsid w:val="5CCFCDB4"/>
    <w:rsid w:val="5CD28C02"/>
    <w:rsid w:val="5CD29D8D"/>
    <w:rsid w:val="5CDAAD05"/>
    <w:rsid w:val="5CDC6D94"/>
    <w:rsid w:val="5CDECEDA"/>
    <w:rsid w:val="5CDF73F3"/>
    <w:rsid w:val="5CE2D76D"/>
    <w:rsid w:val="5CE992E1"/>
    <w:rsid w:val="5CEADE9C"/>
    <w:rsid w:val="5CF2383A"/>
    <w:rsid w:val="5CF5DF72"/>
    <w:rsid w:val="5CFB0E43"/>
    <w:rsid w:val="5CFFA73F"/>
    <w:rsid w:val="5D024E64"/>
    <w:rsid w:val="5D0449C5"/>
    <w:rsid w:val="5D092291"/>
    <w:rsid w:val="5D0D5EEB"/>
    <w:rsid w:val="5D0D7CF0"/>
    <w:rsid w:val="5D0D91DA"/>
    <w:rsid w:val="5D12F06B"/>
    <w:rsid w:val="5D174D0D"/>
    <w:rsid w:val="5D18E5D7"/>
    <w:rsid w:val="5D191517"/>
    <w:rsid w:val="5D1C6F9B"/>
    <w:rsid w:val="5D1E1BFE"/>
    <w:rsid w:val="5D1E61FB"/>
    <w:rsid w:val="5D206494"/>
    <w:rsid w:val="5D213E6E"/>
    <w:rsid w:val="5D22969C"/>
    <w:rsid w:val="5D23759D"/>
    <w:rsid w:val="5D25A528"/>
    <w:rsid w:val="5D268E29"/>
    <w:rsid w:val="5D29DF8A"/>
    <w:rsid w:val="5D2D37FF"/>
    <w:rsid w:val="5D2E3770"/>
    <w:rsid w:val="5D2FE876"/>
    <w:rsid w:val="5D30DC47"/>
    <w:rsid w:val="5D3143C0"/>
    <w:rsid w:val="5D343041"/>
    <w:rsid w:val="5D35AA5D"/>
    <w:rsid w:val="5D37561B"/>
    <w:rsid w:val="5D3BB342"/>
    <w:rsid w:val="5D3F31E1"/>
    <w:rsid w:val="5D4132D5"/>
    <w:rsid w:val="5D42D5C0"/>
    <w:rsid w:val="5D431A28"/>
    <w:rsid w:val="5D459D6F"/>
    <w:rsid w:val="5D4C0A72"/>
    <w:rsid w:val="5D559654"/>
    <w:rsid w:val="5D568AD0"/>
    <w:rsid w:val="5D5769E9"/>
    <w:rsid w:val="5D5C08E6"/>
    <w:rsid w:val="5D5C39B3"/>
    <w:rsid w:val="5D5D508D"/>
    <w:rsid w:val="5D5FF441"/>
    <w:rsid w:val="5D63F061"/>
    <w:rsid w:val="5D67324C"/>
    <w:rsid w:val="5D69F53F"/>
    <w:rsid w:val="5D6E161C"/>
    <w:rsid w:val="5D700483"/>
    <w:rsid w:val="5D72C1FA"/>
    <w:rsid w:val="5D774B8C"/>
    <w:rsid w:val="5D7BD198"/>
    <w:rsid w:val="5D7CEB69"/>
    <w:rsid w:val="5D7FC871"/>
    <w:rsid w:val="5D817EBE"/>
    <w:rsid w:val="5D8660D5"/>
    <w:rsid w:val="5D87E0C4"/>
    <w:rsid w:val="5D8BD762"/>
    <w:rsid w:val="5D8D33D3"/>
    <w:rsid w:val="5D8F7956"/>
    <w:rsid w:val="5D9310A7"/>
    <w:rsid w:val="5D94AD0E"/>
    <w:rsid w:val="5D976F82"/>
    <w:rsid w:val="5D97A37E"/>
    <w:rsid w:val="5D992DB3"/>
    <w:rsid w:val="5D9AC6B6"/>
    <w:rsid w:val="5D9FBAB4"/>
    <w:rsid w:val="5DA0CE74"/>
    <w:rsid w:val="5DAAC8EA"/>
    <w:rsid w:val="5DADC62C"/>
    <w:rsid w:val="5DADF356"/>
    <w:rsid w:val="5DB1BD2D"/>
    <w:rsid w:val="5DB2B033"/>
    <w:rsid w:val="5DB3A345"/>
    <w:rsid w:val="5DB7A3FB"/>
    <w:rsid w:val="5DB9652C"/>
    <w:rsid w:val="5DB9AB6A"/>
    <w:rsid w:val="5DBCEA7E"/>
    <w:rsid w:val="5DBE7920"/>
    <w:rsid w:val="5DBF874B"/>
    <w:rsid w:val="5DC00607"/>
    <w:rsid w:val="5DC26FDF"/>
    <w:rsid w:val="5DC4C811"/>
    <w:rsid w:val="5DC4E183"/>
    <w:rsid w:val="5DC57932"/>
    <w:rsid w:val="5DC7CEC9"/>
    <w:rsid w:val="5DC8DC0C"/>
    <w:rsid w:val="5DCBB349"/>
    <w:rsid w:val="5DCD32A2"/>
    <w:rsid w:val="5DD00E8D"/>
    <w:rsid w:val="5DD1E0C6"/>
    <w:rsid w:val="5DD4EF41"/>
    <w:rsid w:val="5DD5960A"/>
    <w:rsid w:val="5DD69A60"/>
    <w:rsid w:val="5DDB9F9A"/>
    <w:rsid w:val="5DDBD7AC"/>
    <w:rsid w:val="5DDC1420"/>
    <w:rsid w:val="5DE007BA"/>
    <w:rsid w:val="5DE0F837"/>
    <w:rsid w:val="5DE6FCBB"/>
    <w:rsid w:val="5DE7DB70"/>
    <w:rsid w:val="5DEC04F0"/>
    <w:rsid w:val="5DEE92D2"/>
    <w:rsid w:val="5DF044E4"/>
    <w:rsid w:val="5DF4DEC2"/>
    <w:rsid w:val="5DF5F8CE"/>
    <w:rsid w:val="5DF83FE9"/>
    <w:rsid w:val="5DF92FB5"/>
    <w:rsid w:val="5DFEE14A"/>
    <w:rsid w:val="5E001661"/>
    <w:rsid w:val="5E016AD1"/>
    <w:rsid w:val="5E027ADE"/>
    <w:rsid w:val="5E02E6D2"/>
    <w:rsid w:val="5E02F902"/>
    <w:rsid w:val="5E038CD8"/>
    <w:rsid w:val="5E0674E7"/>
    <w:rsid w:val="5E070D32"/>
    <w:rsid w:val="5E085031"/>
    <w:rsid w:val="5E0F73D4"/>
    <w:rsid w:val="5E0F86F2"/>
    <w:rsid w:val="5E10B2E5"/>
    <w:rsid w:val="5E116763"/>
    <w:rsid w:val="5E11AEB0"/>
    <w:rsid w:val="5E16CC1F"/>
    <w:rsid w:val="5E198B09"/>
    <w:rsid w:val="5E1B97E2"/>
    <w:rsid w:val="5E1C422A"/>
    <w:rsid w:val="5E2401F5"/>
    <w:rsid w:val="5E30770D"/>
    <w:rsid w:val="5E30FFA0"/>
    <w:rsid w:val="5E31924F"/>
    <w:rsid w:val="5E334493"/>
    <w:rsid w:val="5E3361CC"/>
    <w:rsid w:val="5E35F897"/>
    <w:rsid w:val="5E367AA0"/>
    <w:rsid w:val="5E3CB78D"/>
    <w:rsid w:val="5E3CFBA2"/>
    <w:rsid w:val="5E443D43"/>
    <w:rsid w:val="5E44512E"/>
    <w:rsid w:val="5E4641DA"/>
    <w:rsid w:val="5E4A4DC3"/>
    <w:rsid w:val="5E4A7B9B"/>
    <w:rsid w:val="5E4A8C7E"/>
    <w:rsid w:val="5E4C328D"/>
    <w:rsid w:val="5E4CBA08"/>
    <w:rsid w:val="5E53BC62"/>
    <w:rsid w:val="5E54A4F0"/>
    <w:rsid w:val="5E550825"/>
    <w:rsid w:val="5E562C0F"/>
    <w:rsid w:val="5E56A5C8"/>
    <w:rsid w:val="5E56B0B3"/>
    <w:rsid w:val="5E591050"/>
    <w:rsid w:val="5E592163"/>
    <w:rsid w:val="5E5B4200"/>
    <w:rsid w:val="5E60A402"/>
    <w:rsid w:val="5E641B72"/>
    <w:rsid w:val="5E64C9E6"/>
    <w:rsid w:val="5E6ED920"/>
    <w:rsid w:val="5E6FCF7A"/>
    <w:rsid w:val="5E758943"/>
    <w:rsid w:val="5E77AA10"/>
    <w:rsid w:val="5E784172"/>
    <w:rsid w:val="5E78FCE2"/>
    <w:rsid w:val="5E7A48A0"/>
    <w:rsid w:val="5E7C26CB"/>
    <w:rsid w:val="5E7D6568"/>
    <w:rsid w:val="5E80465C"/>
    <w:rsid w:val="5E815D48"/>
    <w:rsid w:val="5E8250CC"/>
    <w:rsid w:val="5E83BD44"/>
    <w:rsid w:val="5E8DE730"/>
    <w:rsid w:val="5E8DFAAE"/>
    <w:rsid w:val="5E919948"/>
    <w:rsid w:val="5E9CC71B"/>
    <w:rsid w:val="5E9D3F27"/>
    <w:rsid w:val="5EA294DD"/>
    <w:rsid w:val="5EA2AD92"/>
    <w:rsid w:val="5EA94D51"/>
    <w:rsid w:val="5EAE9763"/>
    <w:rsid w:val="5EAF6F1F"/>
    <w:rsid w:val="5EB2E483"/>
    <w:rsid w:val="5EB78005"/>
    <w:rsid w:val="5EB9AECB"/>
    <w:rsid w:val="5EBC5D47"/>
    <w:rsid w:val="5EBFDF8A"/>
    <w:rsid w:val="5EC08448"/>
    <w:rsid w:val="5EC0D741"/>
    <w:rsid w:val="5EC2FC6A"/>
    <w:rsid w:val="5EC53984"/>
    <w:rsid w:val="5ECC1D37"/>
    <w:rsid w:val="5ED0BD0C"/>
    <w:rsid w:val="5ED0E1CB"/>
    <w:rsid w:val="5ED1851C"/>
    <w:rsid w:val="5ED35679"/>
    <w:rsid w:val="5ED4A4E2"/>
    <w:rsid w:val="5EDAD4A0"/>
    <w:rsid w:val="5EDDD735"/>
    <w:rsid w:val="5EE1B82B"/>
    <w:rsid w:val="5EE3781C"/>
    <w:rsid w:val="5EE450F8"/>
    <w:rsid w:val="5EE5E3AE"/>
    <w:rsid w:val="5EEB3A0E"/>
    <w:rsid w:val="5EEB5E7A"/>
    <w:rsid w:val="5EEDF4FA"/>
    <w:rsid w:val="5EF5218C"/>
    <w:rsid w:val="5EF64D07"/>
    <w:rsid w:val="5EF9B5C8"/>
    <w:rsid w:val="5EFD4F4F"/>
    <w:rsid w:val="5F01FA3A"/>
    <w:rsid w:val="5F0372C9"/>
    <w:rsid w:val="5F051DB8"/>
    <w:rsid w:val="5F08D555"/>
    <w:rsid w:val="5F0926E6"/>
    <w:rsid w:val="5F09C876"/>
    <w:rsid w:val="5F0A562C"/>
    <w:rsid w:val="5F14EC18"/>
    <w:rsid w:val="5F18644D"/>
    <w:rsid w:val="5F18A272"/>
    <w:rsid w:val="5F1BF302"/>
    <w:rsid w:val="5F1D4F1F"/>
    <w:rsid w:val="5F1F5BDC"/>
    <w:rsid w:val="5F204725"/>
    <w:rsid w:val="5F215AB2"/>
    <w:rsid w:val="5F254362"/>
    <w:rsid w:val="5F2ABE45"/>
    <w:rsid w:val="5F2ACDBF"/>
    <w:rsid w:val="5F2F7906"/>
    <w:rsid w:val="5F30D017"/>
    <w:rsid w:val="5F33D10C"/>
    <w:rsid w:val="5F36888B"/>
    <w:rsid w:val="5F375633"/>
    <w:rsid w:val="5F3AA672"/>
    <w:rsid w:val="5F3F8EFB"/>
    <w:rsid w:val="5F43774C"/>
    <w:rsid w:val="5F44BADB"/>
    <w:rsid w:val="5F496D40"/>
    <w:rsid w:val="5F4BE214"/>
    <w:rsid w:val="5F4C369A"/>
    <w:rsid w:val="5F50D17F"/>
    <w:rsid w:val="5F5244A6"/>
    <w:rsid w:val="5F576983"/>
    <w:rsid w:val="5F57D8BA"/>
    <w:rsid w:val="5F5EDE6E"/>
    <w:rsid w:val="5F5FEBF8"/>
    <w:rsid w:val="5F6B3987"/>
    <w:rsid w:val="5F6BE6FF"/>
    <w:rsid w:val="5F702704"/>
    <w:rsid w:val="5F755C98"/>
    <w:rsid w:val="5F77C4A1"/>
    <w:rsid w:val="5F7C3E24"/>
    <w:rsid w:val="5F80B71C"/>
    <w:rsid w:val="5F80F1AE"/>
    <w:rsid w:val="5F819032"/>
    <w:rsid w:val="5F829BFB"/>
    <w:rsid w:val="5F8466E1"/>
    <w:rsid w:val="5F855A42"/>
    <w:rsid w:val="5F8E72CC"/>
    <w:rsid w:val="5F904256"/>
    <w:rsid w:val="5F91D035"/>
    <w:rsid w:val="5F93F832"/>
    <w:rsid w:val="5F994A48"/>
    <w:rsid w:val="5F99BBF7"/>
    <w:rsid w:val="5FA10CC3"/>
    <w:rsid w:val="5FA14ADB"/>
    <w:rsid w:val="5FA3AAF9"/>
    <w:rsid w:val="5FA5C80F"/>
    <w:rsid w:val="5FA63AFA"/>
    <w:rsid w:val="5FACFE09"/>
    <w:rsid w:val="5FB0963B"/>
    <w:rsid w:val="5FB2176A"/>
    <w:rsid w:val="5FB2E454"/>
    <w:rsid w:val="5FB52D4C"/>
    <w:rsid w:val="5FB6124B"/>
    <w:rsid w:val="5FB834A9"/>
    <w:rsid w:val="5FB95746"/>
    <w:rsid w:val="5FB9F06F"/>
    <w:rsid w:val="5FBA872B"/>
    <w:rsid w:val="5FBB00E6"/>
    <w:rsid w:val="5FBC19FB"/>
    <w:rsid w:val="5FC1312E"/>
    <w:rsid w:val="5FC2CEBF"/>
    <w:rsid w:val="5FC74196"/>
    <w:rsid w:val="5FC82816"/>
    <w:rsid w:val="5FCF9F72"/>
    <w:rsid w:val="5FD27505"/>
    <w:rsid w:val="5FD8A05A"/>
    <w:rsid w:val="5FDA69D7"/>
    <w:rsid w:val="5FDB33AA"/>
    <w:rsid w:val="5FDD3C22"/>
    <w:rsid w:val="5FE23AC8"/>
    <w:rsid w:val="5FEE1ABB"/>
    <w:rsid w:val="5FEF5388"/>
    <w:rsid w:val="5FEF63DB"/>
    <w:rsid w:val="5FF4015B"/>
    <w:rsid w:val="5FF4CF7D"/>
    <w:rsid w:val="5FF4FC16"/>
    <w:rsid w:val="5FF67264"/>
    <w:rsid w:val="5FF9DF68"/>
    <w:rsid w:val="5FFB22B3"/>
    <w:rsid w:val="5FFC7463"/>
    <w:rsid w:val="5FFD0089"/>
    <w:rsid w:val="6000498E"/>
    <w:rsid w:val="60023463"/>
    <w:rsid w:val="6005B7CC"/>
    <w:rsid w:val="600D03BC"/>
    <w:rsid w:val="600E1C9A"/>
    <w:rsid w:val="600FAEC9"/>
    <w:rsid w:val="601781E7"/>
    <w:rsid w:val="601B6B97"/>
    <w:rsid w:val="601DD356"/>
    <w:rsid w:val="601F95A5"/>
    <w:rsid w:val="601FFDCF"/>
    <w:rsid w:val="60201A83"/>
    <w:rsid w:val="60273013"/>
    <w:rsid w:val="60285CE3"/>
    <w:rsid w:val="602AD601"/>
    <w:rsid w:val="602DD915"/>
    <w:rsid w:val="6030C5C3"/>
    <w:rsid w:val="60365401"/>
    <w:rsid w:val="6039D90E"/>
    <w:rsid w:val="603D2B25"/>
    <w:rsid w:val="6042D1C7"/>
    <w:rsid w:val="6042EF1D"/>
    <w:rsid w:val="6043BF32"/>
    <w:rsid w:val="60457760"/>
    <w:rsid w:val="604AA85C"/>
    <w:rsid w:val="604BF72A"/>
    <w:rsid w:val="604D08CB"/>
    <w:rsid w:val="6050F5BA"/>
    <w:rsid w:val="6055BCB6"/>
    <w:rsid w:val="605D6D60"/>
    <w:rsid w:val="605DD854"/>
    <w:rsid w:val="605F950D"/>
    <w:rsid w:val="6060E266"/>
    <w:rsid w:val="60622EA8"/>
    <w:rsid w:val="6069634D"/>
    <w:rsid w:val="606E7542"/>
    <w:rsid w:val="6072E3AF"/>
    <w:rsid w:val="60736180"/>
    <w:rsid w:val="607767E9"/>
    <w:rsid w:val="607868E8"/>
    <w:rsid w:val="60786A8A"/>
    <w:rsid w:val="607B6E3C"/>
    <w:rsid w:val="607BEC5D"/>
    <w:rsid w:val="607F4F5F"/>
    <w:rsid w:val="607F5516"/>
    <w:rsid w:val="6083C74A"/>
    <w:rsid w:val="6086A9B1"/>
    <w:rsid w:val="60873885"/>
    <w:rsid w:val="6089109F"/>
    <w:rsid w:val="608D3A80"/>
    <w:rsid w:val="608DDE1F"/>
    <w:rsid w:val="608E7DA5"/>
    <w:rsid w:val="608FEE25"/>
    <w:rsid w:val="609361C8"/>
    <w:rsid w:val="6096D602"/>
    <w:rsid w:val="609765DB"/>
    <w:rsid w:val="609E17EF"/>
    <w:rsid w:val="609FF723"/>
    <w:rsid w:val="60A0ED34"/>
    <w:rsid w:val="60A40D7A"/>
    <w:rsid w:val="60A417BE"/>
    <w:rsid w:val="60A75CA6"/>
    <w:rsid w:val="60AA0CE4"/>
    <w:rsid w:val="60AC3A1B"/>
    <w:rsid w:val="60ACEFA6"/>
    <w:rsid w:val="60AEF2E1"/>
    <w:rsid w:val="60AF679A"/>
    <w:rsid w:val="60B24E85"/>
    <w:rsid w:val="60B82962"/>
    <w:rsid w:val="60BA2FAB"/>
    <w:rsid w:val="60BC1BEA"/>
    <w:rsid w:val="60BF34FC"/>
    <w:rsid w:val="60C1D35F"/>
    <w:rsid w:val="60C2179D"/>
    <w:rsid w:val="60C6F2EF"/>
    <w:rsid w:val="60C7B8A3"/>
    <w:rsid w:val="60C870ED"/>
    <w:rsid w:val="60CD7030"/>
    <w:rsid w:val="60D60D1F"/>
    <w:rsid w:val="60DC2B0D"/>
    <w:rsid w:val="60E1FFF6"/>
    <w:rsid w:val="60E216F5"/>
    <w:rsid w:val="60E2E0A7"/>
    <w:rsid w:val="60E4F488"/>
    <w:rsid w:val="60E7407A"/>
    <w:rsid w:val="60E79A8A"/>
    <w:rsid w:val="60E7DC06"/>
    <w:rsid w:val="60E90D27"/>
    <w:rsid w:val="60EB66A8"/>
    <w:rsid w:val="60F6D4DD"/>
    <w:rsid w:val="60F9A3DC"/>
    <w:rsid w:val="60FA549D"/>
    <w:rsid w:val="60FAF8BB"/>
    <w:rsid w:val="60FB802D"/>
    <w:rsid w:val="60FCCC6E"/>
    <w:rsid w:val="60FCD61F"/>
    <w:rsid w:val="60FFF6B9"/>
    <w:rsid w:val="6104DB83"/>
    <w:rsid w:val="61082DE2"/>
    <w:rsid w:val="610CD0AF"/>
    <w:rsid w:val="610E986A"/>
    <w:rsid w:val="610EBCC2"/>
    <w:rsid w:val="6112C40E"/>
    <w:rsid w:val="6118681D"/>
    <w:rsid w:val="611BBACA"/>
    <w:rsid w:val="611BEBD6"/>
    <w:rsid w:val="6125800E"/>
    <w:rsid w:val="61269DB7"/>
    <w:rsid w:val="61283CEF"/>
    <w:rsid w:val="61293BB6"/>
    <w:rsid w:val="6129B0DB"/>
    <w:rsid w:val="6129F4D2"/>
    <w:rsid w:val="612BA444"/>
    <w:rsid w:val="612E178A"/>
    <w:rsid w:val="6133A655"/>
    <w:rsid w:val="613E3C01"/>
    <w:rsid w:val="613EE5B2"/>
    <w:rsid w:val="613F8A45"/>
    <w:rsid w:val="6141C181"/>
    <w:rsid w:val="6142356F"/>
    <w:rsid w:val="61483CBE"/>
    <w:rsid w:val="614921A9"/>
    <w:rsid w:val="614C050E"/>
    <w:rsid w:val="614F4BA4"/>
    <w:rsid w:val="6154C639"/>
    <w:rsid w:val="61560295"/>
    <w:rsid w:val="6158032D"/>
    <w:rsid w:val="615BCD76"/>
    <w:rsid w:val="6160B07C"/>
    <w:rsid w:val="6160BEA8"/>
    <w:rsid w:val="6169714C"/>
    <w:rsid w:val="616C1D9E"/>
    <w:rsid w:val="616F9123"/>
    <w:rsid w:val="6174D1A2"/>
    <w:rsid w:val="61794E09"/>
    <w:rsid w:val="617D5744"/>
    <w:rsid w:val="617E1BAF"/>
    <w:rsid w:val="617EC099"/>
    <w:rsid w:val="61832695"/>
    <w:rsid w:val="61855370"/>
    <w:rsid w:val="6189B39B"/>
    <w:rsid w:val="618D793C"/>
    <w:rsid w:val="618E2EC8"/>
    <w:rsid w:val="61924E7B"/>
    <w:rsid w:val="619638ED"/>
    <w:rsid w:val="6197B331"/>
    <w:rsid w:val="619A2D36"/>
    <w:rsid w:val="619B2CFE"/>
    <w:rsid w:val="619DE745"/>
    <w:rsid w:val="619F0BD7"/>
    <w:rsid w:val="619FCCCF"/>
    <w:rsid w:val="61A3EB89"/>
    <w:rsid w:val="61A56167"/>
    <w:rsid w:val="61A5791E"/>
    <w:rsid w:val="61A89DB0"/>
    <w:rsid w:val="61A9148D"/>
    <w:rsid w:val="61AA1F29"/>
    <w:rsid w:val="61AA3119"/>
    <w:rsid w:val="61ABADAA"/>
    <w:rsid w:val="61ABBAD5"/>
    <w:rsid w:val="61B0712C"/>
    <w:rsid w:val="61B608B7"/>
    <w:rsid w:val="61B63E3E"/>
    <w:rsid w:val="61B64890"/>
    <w:rsid w:val="61BAC51A"/>
    <w:rsid w:val="61BAF77B"/>
    <w:rsid w:val="61C1E191"/>
    <w:rsid w:val="61C40526"/>
    <w:rsid w:val="61C6B7F6"/>
    <w:rsid w:val="61C92D4B"/>
    <w:rsid w:val="61CDC007"/>
    <w:rsid w:val="61CE517B"/>
    <w:rsid w:val="61CECE12"/>
    <w:rsid w:val="61CEE20C"/>
    <w:rsid w:val="61D159EF"/>
    <w:rsid w:val="61D2C316"/>
    <w:rsid w:val="61D340FF"/>
    <w:rsid w:val="61D961F7"/>
    <w:rsid w:val="61DAFC80"/>
    <w:rsid w:val="61DEDEE1"/>
    <w:rsid w:val="61E06A27"/>
    <w:rsid w:val="61E25CFE"/>
    <w:rsid w:val="61E54E56"/>
    <w:rsid w:val="61E5C7EC"/>
    <w:rsid w:val="61E68314"/>
    <w:rsid w:val="61E6E9EE"/>
    <w:rsid w:val="61E8AF3B"/>
    <w:rsid w:val="61EBC560"/>
    <w:rsid w:val="61F3976A"/>
    <w:rsid w:val="61F409F1"/>
    <w:rsid w:val="61F4D179"/>
    <w:rsid w:val="61FA1378"/>
    <w:rsid w:val="61FDA5F1"/>
    <w:rsid w:val="61FE2A10"/>
    <w:rsid w:val="61FE51FF"/>
    <w:rsid w:val="61FED407"/>
    <w:rsid w:val="620695F9"/>
    <w:rsid w:val="62086A2F"/>
    <w:rsid w:val="62089212"/>
    <w:rsid w:val="620EF187"/>
    <w:rsid w:val="621466DB"/>
    <w:rsid w:val="62157D05"/>
    <w:rsid w:val="62184BFF"/>
    <w:rsid w:val="621A3D6D"/>
    <w:rsid w:val="622102BE"/>
    <w:rsid w:val="622423F0"/>
    <w:rsid w:val="6226B8B8"/>
    <w:rsid w:val="622889C9"/>
    <w:rsid w:val="622EE186"/>
    <w:rsid w:val="6230C547"/>
    <w:rsid w:val="6233115D"/>
    <w:rsid w:val="623DF751"/>
    <w:rsid w:val="623EE29C"/>
    <w:rsid w:val="623EF73C"/>
    <w:rsid w:val="623FE6F3"/>
    <w:rsid w:val="6241265C"/>
    <w:rsid w:val="624438C7"/>
    <w:rsid w:val="6244E4BF"/>
    <w:rsid w:val="62473734"/>
    <w:rsid w:val="624A92B8"/>
    <w:rsid w:val="624ADAE2"/>
    <w:rsid w:val="624E9459"/>
    <w:rsid w:val="625518BA"/>
    <w:rsid w:val="62599738"/>
    <w:rsid w:val="625C4C40"/>
    <w:rsid w:val="62676181"/>
    <w:rsid w:val="626B14A1"/>
    <w:rsid w:val="626BD3FB"/>
    <w:rsid w:val="6272ACD2"/>
    <w:rsid w:val="6274A9F9"/>
    <w:rsid w:val="6275174B"/>
    <w:rsid w:val="6278562F"/>
    <w:rsid w:val="627985FD"/>
    <w:rsid w:val="627C803A"/>
    <w:rsid w:val="627EC96D"/>
    <w:rsid w:val="627F3762"/>
    <w:rsid w:val="627F7801"/>
    <w:rsid w:val="6284146A"/>
    <w:rsid w:val="6284E9DA"/>
    <w:rsid w:val="6288FD72"/>
    <w:rsid w:val="628A2C34"/>
    <w:rsid w:val="628A4DBC"/>
    <w:rsid w:val="628BD26C"/>
    <w:rsid w:val="628F5F85"/>
    <w:rsid w:val="629BF188"/>
    <w:rsid w:val="62A0884E"/>
    <w:rsid w:val="62A42E2D"/>
    <w:rsid w:val="62A57CA3"/>
    <w:rsid w:val="62A68425"/>
    <w:rsid w:val="62A785D4"/>
    <w:rsid w:val="62A922FC"/>
    <w:rsid w:val="62AA1880"/>
    <w:rsid w:val="62AB78A3"/>
    <w:rsid w:val="62AC2665"/>
    <w:rsid w:val="62AE5444"/>
    <w:rsid w:val="62B35DA9"/>
    <w:rsid w:val="62BA73E3"/>
    <w:rsid w:val="62BA751F"/>
    <w:rsid w:val="62BAE896"/>
    <w:rsid w:val="62BE9036"/>
    <w:rsid w:val="62BE97A1"/>
    <w:rsid w:val="62BF04BB"/>
    <w:rsid w:val="62C0DEFF"/>
    <w:rsid w:val="62C93A97"/>
    <w:rsid w:val="62CCC4C3"/>
    <w:rsid w:val="62D3B284"/>
    <w:rsid w:val="62DA3C72"/>
    <w:rsid w:val="62DDE96E"/>
    <w:rsid w:val="62DF8857"/>
    <w:rsid w:val="62E12F62"/>
    <w:rsid w:val="62E619FF"/>
    <w:rsid w:val="62E85766"/>
    <w:rsid w:val="62EA594C"/>
    <w:rsid w:val="62F7F74F"/>
    <w:rsid w:val="62F8FA94"/>
    <w:rsid w:val="62F91D21"/>
    <w:rsid w:val="62FD6871"/>
    <w:rsid w:val="62FF3706"/>
    <w:rsid w:val="6302DD26"/>
    <w:rsid w:val="63053B0A"/>
    <w:rsid w:val="630A2990"/>
    <w:rsid w:val="630B3E71"/>
    <w:rsid w:val="630E5479"/>
    <w:rsid w:val="6311962E"/>
    <w:rsid w:val="63169585"/>
    <w:rsid w:val="63171FFB"/>
    <w:rsid w:val="631DFCAA"/>
    <w:rsid w:val="631E1EA1"/>
    <w:rsid w:val="632389A7"/>
    <w:rsid w:val="63247DBB"/>
    <w:rsid w:val="6326A9EF"/>
    <w:rsid w:val="632706DC"/>
    <w:rsid w:val="63287948"/>
    <w:rsid w:val="632ED83C"/>
    <w:rsid w:val="63328118"/>
    <w:rsid w:val="6332FF50"/>
    <w:rsid w:val="63382823"/>
    <w:rsid w:val="633A11EF"/>
    <w:rsid w:val="633C53AE"/>
    <w:rsid w:val="6346B244"/>
    <w:rsid w:val="634C5981"/>
    <w:rsid w:val="634D18BC"/>
    <w:rsid w:val="634D4801"/>
    <w:rsid w:val="634D5C03"/>
    <w:rsid w:val="6350313C"/>
    <w:rsid w:val="6352E290"/>
    <w:rsid w:val="635704A6"/>
    <w:rsid w:val="63594F05"/>
    <w:rsid w:val="635C0E7C"/>
    <w:rsid w:val="635E9A60"/>
    <w:rsid w:val="636330A6"/>
    <w:rsid w:val="636379A9"/>
    <w:rsid w:val="636B4B22"/>
    <w:rsid w:val="636E2B87"/>
    <w:rsid w:val="637F7E6E"/>
    <w:rsid w:val="638397EC"/>
    <w:rsid w:val="6385FD92"/>
    <w:rsid w:val="638899BA"/>
    <w:rsid w:val="638D82AC"/>
    <w:rsid w:val="638DB54B"/>
    <w:rsid w:val="638DBA9B"/>
    <w:rsid w:val="63913793"/>
    <w:rsid w:val="6392C584"/>
    <w:rsid w:val="63960898"/>
    <w:rsid w:val="63963507"/>
    <w:rsid w:val="6397F0B3"/>
    <w:rsid w:val="639BEDC0"/>
    <w:rsid w:val="639C0C91"/>
    <w:rsid w:val="639E0F0D"/>
    <w:rsid w:val="639ED08D"/>
    <w:rsid w:val="63A0F0DC"/>
    <w:rsid w:val="63A2B1AF"/>
    <w:rsid w:val="63A61D5C"/>
    <w:rsid w:val="63A63187"/>
    <w:rsid w:val="63A74430"/>
    <w:rsid w:val="63A7F85E"/>
    <w:rsid w:val="63A974FA"/>
    <w:rsid w:val="63AA114C"/>
    <w:rsid w:val="63AD942C"/>
    <w:rsid w:val="63B2EBC6"/>
    <w:rsid w:val="63BC80DB"/>
    <w:rsid w:val="63BC9831"/>
    <w:rsid w:val="63BEC86E"/>
    <w:rsid w:val="63C22F94"/>
    <w:rsid w:val="63C5E01F"/>
    <w:rsid w:val="63CA0262"/>
    <w:rsid w:val="63CA8CD7"/>
    <w:rsid w:val="63CBE851"/>
    <w:rsid w:val="63CD4E19"/>
    <w:rsid w:val="63CEB2A3"/>
    <w:rsid w:val="63D61420"/>
    <w:rsid w:val="63D797E5"/>
    <w:rsid w:val="63D95F6B"/>
    <w:rsid w:val="63D99902"/>
    <w:rsid w:val="63E3AE0C"/>
    <w:rsid w:val="63E45A0F"/>
    <w:rsid w:val="63E48CF4"/>
    <w:rsid w:val="63E8644C"/>
    <w:rsid w:val="63EF6A2A"/>
    <w:rsid w:val="63F0701E"/>
    <w:rsid w:val="63F160FA"/>
    <w:rsid w:val="63F1FBCF"/>
    <w:rsid w:val="63F231DC"/>
    <w:rsid w:val="63FA729D"/>
    <w:rsid w:val="63FDC17F"/>
    <w:rsid w:val="63FF5906"/>
    <w:rsid w:val="6407CDBC"/>
    <w:rsid w:val="640B3E57"/>
    <w:rsid w:val="640E2895"/>
    <w:rsid w:val="640EACB0"/>
    <w:rsid w:val="64120DAD"/>
    <w:rsid w:val="64123978"/>
    <w:rsid w:val="64161EEB"/>
    <w:rsid w:val="64176D48"/>
    <w:rsid w:val="64187B80"/>
    <w:rsid w:val="641BE2A1"/>
    <w:rsid w:val="641C6E85"/>
    <w:rsid w:val="641CCDD8"/>
    <w:rsid w:val="641DDC92"/>
    <w:rsid w:val="641E19F1"/>
    <w:rsid w:val="64207353"/>
    <w:rsid w:val="6422D1E4"/>
    <w:rsid w:val="642BEA9E"/>
    <w:rsid w:val="64349540"/>
    <w:rsid w:val="6435E153"/>
    <w:rsid w:val="6437DB06"/>
    <w:rsid w:val="6438A7E1"/>
    <w:rsid w:val="64392C3F"/>
    <w:rsid w:val="64482CB0"/>
    <w:rsid w:val="6449C21C"/>
    <w:rsid w:val="644B6AB0"/>
    <w:rsid w:val="644F5873"/>
    <w:rsid w:val="644FD739"/>
    <w:rsid w:val="64521EBA"/>
    <w:rsid w:val="6453E5E4"/>
    <w:rsid w:val="64592763"/>
    <w:rsid w:val="6459BDCA"/>
    <w:rsid w:val="645FE5A3"/>
    <w:rsid w:val="645FE812"/>
    <w:rsid w:val="64646096"/>
    <w:rsid w:val="64646379"/>
    <w:rsid w:val="64655228"/>
    <w:rsid w:val="64684128"/>
    <w:rsid w:val="64689024"/>
    <w:rsid w:val="64694E88"/>
    <w:rsid w:val="647A3820"/>
    <w:rsid w:val="647A6493"/>
    <w:rsid w:val="648030A5"/>
    <w:rsid w:val="64816191"/>
    <w:rsid w:val="648202C3"/>
    <w:rsid w:val="6486673E"/>
    <w:rsid w:val="64894A4D"/>
    <w:rsid w:val="648BAF68"/>
    <w:rsid w:val="648E9CF1"/>
    <w:rsid w:val="649999F3"/>
    <w:rsid w:val="64A0D4FB"/>
    <w:rsid w:val="64A3350E"/>
    <w:rsid w:val="64A44BDE"/>
    <w:rsid w:val="64A550D7"/>
    <w:rsid w:val="64AC2AD7"/>
    <w:rsid w:val="64B726CF"/>
    <w:rsid w:val="64B92386"/>
    <w:rsid w:val="64B99A97"/>
    <w:rsid w:val="64B9E64E"/>
    <w:rsid w:val="64BB9574"/>
    <w:rsid w:val="64C0711D"/>
    <w:rsid w:val="64C1AD58"/>
    <w:rsid w:val="64C449A9"/>
    <w:rsid w:val="64C669AA"/>
    <w:rsid w:val="64C8A091"/>
    <w:rsid w:val="64C99B01"/>
    <w:rsid w:val="64CBC0BD"/>
    <w:rsid w:val="64D0BC2A"/>
    <w:rsid w:val="64D0DFA4"/>
    <w:rsid w:val="64DABF16"/>
    <w:rsid w:val="64DD19E0"/>
    <w:rsid w:val="64DEAB21"/>
    <w:rsid w:val="64DFAEBB"/>
    <w:rsid w:val="64E1CFA4"/>
    <w:rsid w:val="64E200E5"/>
    <w:rsid w:val="64E2894E"/>
    <w:rsid w:val="64EC6B2F"/>
    <w:rsid w:val="64EC7198"/>
    <w:rsid w:val="64ED1071"/>
    <w:rsid w:val="64EEE0FE"/>
    <w:rsid w:val="64F105E8"/>
    <w:rsid w:val="64FDD8CE"/>
    <w:rsid w:val="64FFE997"/>
    <w:rsid w:val="650376F2"/>
    <w:rsid w:val="6505A03C"/>
    <w:rsid w:val="650935D1"/>
    <w:rsid w:val="650CC37F"/>
    <w:rsid w:val="6518820E"/>
    <w:rsid w:val="651A50D2"/>
    <w:rsid w:val="651EB238"/>
    <w:rsid w:val="65212320"/>
    <w:rsid w:val="6524CD83"/>
    <w:rsid w:val="65284BFD"/>
    <w:rsid w:val="652A3030"/>
    <w:rsid w:val="652A7CF7"/>
    <w:rsid w:val="652A920C"/>
    <w:rsid w:val="652B9475"/>
    <w:rsid w:val="652CE964"/>
    <w:rsid w:val="652D6CA2"/>
    <w:rsid w:val="6534E0B2"/>
    <w:rsid w:val="6535E696"/>
    <w:rsid w:val="653700EF"/>
    <w:rsid w:val="653711D0"/>
    <w:rsid w:val="653A0800"/>
    <w:rsid w:val="653CCF03"/>
    <w:rsid w:val="653ED210"/>
    <w:rsid w:val="65447289"/>
    <w:rsid w:val="6549E23B"/>
    <w:rsid w:val="654B70E8"/>
    <w:rsid w:val="6552ACFF"/>
    <w:rsid w:val="6552F4FB"/>
    <w:rsid w:val="6557DBB6"/>
    <w:rsid w:val="655E72E7"/>
    <w:rsid w:val="655EC64D"/>
    <w:rsid w:val="6560BA74"/>
    <w:rsid w:val="65619CB5"/>
    <w:rsid w:val="65630184"/>
    <w:rsid w:val="656B9E8C"/>
    <w:rsid w:val="656BBF27"/>
    <w:rsid w:val="656C3F7C"/>
    <w:rsid w:val="656C63A0"/>
    <w:rsid w:val="656EFDC1"/>
    <w:rsid w:val="6573BEFA"/>
    <w:rsid w:val="657407B8"/>
    <w:rsid w:val="6577FEC0"/>
    <w:rsid w:val="6581487B"/>
    <w:rsid w:val="6586247A"/>
    <w:rsid w:val="658C90A3"/>
    <w:rsid w:val="658DA597"/>
    <w:rsid w:val="658FC737"/>
    <w:rsid w:val="659071FA"/>
    <w:rsid w:val="6591F4A9"/>
    <w:rsid w:val="6596B1CD"/>
    <w:rsid w:val="6599A874"/>
    <w:rsid w:val="659C3928"/>
    <w:rsid w:val="659FA66E"/>
    <w:rsid w:val="65A0174C"/>
    <w:rsid w:val="65A09F57"/>
    <w:rsid w:val="65A3BEB4"/>
    <w:rsid w:val="65A68E2B"/>
    <w:rsid w:val="65A95496"/>
    <w:rsid w:val="65AEF3FA"/>
    <w:rsid w:val="65B46187"/>
    <w:rsid w:val="65B48FF4"/>
    <w:rsid w:val="65B70ADF"/>
    <w:rsid w:val="65BA5D53"/>
    <w:rsid w:val="65BB781E"/>
    <w:rsid w:val="65BC668F"/>
    <w:rsid w:val="65BF29D9"/>
    <w:rsid w:val="65C1862A"/>
    <w:rsid w:val="65D6B235"/>
    <w:rsid w:val="65D77123"/>
    <w:rsid w:val="65D9C7C2"/>
    <w:rsid w:val="65DD95FB"/>
    <w:rsid w:val="65DE0336"/>
    <w:rsid w:val="65E45412"/>
    <w:rsid w:val="65E4C911"/>
    <w:rsid w:val="65E56032"/>
    <w:rsid w:val="65EDEF1B"/>
    <w:rsid w:val="65FDC6D4"/>
    <w:rsid w:val="65FE3166"/>
    <w:rsid w:val="6602C12D"/>
    <w:rsid w:val="6602C1B2"/>
    <w:rsid w:val="66058F6E"/>
    <w:rsid w:val="66062B48"/>
    <w:rsid w:val="6606641D"/>
    <w:rsid w:val="660684FC"/>
    <w:rsid w:val="6608ADB0"/>
    <w:rsid w:val="66090F40"/>
    <w:rsid w:val="660C7991"/>
    <w:rsid w:val="66112D7D"/>
    <w:rsid w:val="66121174"/>
    <w:rsid w:val="661579B3"/>
    <w:rsid w:val="66189CFB"/>
    <w:rsid w:val="661CE2E3"/>
    <w:rsid w:val="662531A2"/>
    <w:rsid w:val="662AF160"/>
    <w:rsid w:val="662BF98E"/>
    <w:rsid w:val="662ECDCB"/>
    <w:rsid w:val="66350933"/>
    <w:rsid w:val="663531AF"/>
    <w:rsid w:val="66388C39"/>
    <w:rsid w:val="663CDD44"/>
    <w:rsid w:val="663F6598"/>
    <w:rsid w:val="66410D57"/>
    <w:rsid w:val="664426C5"/>
    <w:rsid w:val="66480306"/>
    <w:rsid w:val="6648EFA4"/>
    <w:rsid w:val="664E3DC9"/>
    <w:rsid w:val="664E4CB3"/>
    <w:rsid w:val="66587296"/>
    <w:rsid w:val="6659303A"/>
    <w:rsid w:val="665975A7"/>
    <w:rsid w:val="665CE2A5"/>
    <w:rsid w:val="6660FC89"/>
    <w:rsid w:val="66641101"/>
    <w:rsid w:val="66682596"/>
    <w:rsid w:val="666CF07B"/>
    <w:rsid w:val="66723058"/>
    <w:rsid w:val="667317D5"/>
    <w:rsid w:val="667CF121"/>
    <w:rsid w:val="668275FE"/>
    <w:rsid w:val="66829379"/>
    <w:rsid w:val="6683ED9A"/>
    <w:rsid w:val="668EF5ED"/>
    <w:rsid w:val="6693A1EE"/>
    <w:rsid w:val="66967648"/>
    <w:rsid w:val="6698725F"/>
    <w:rsid w:val="669BB18B"/>
    <w:rsid w:val="669DD3C2"/>
    <w:rsid w:val="669F9B3B"/>
    <w:rsid w:val="66A1A90B"/>
    <w:rsid w:val="66A30D4F"/>
    <w:rsid w:val="66A58219"/>
    <w:rsid w:val="66A79A9B"/>
    <w:rsid w:val="66A9583C"/>
    <w:rsid w:val="66AAA73B"/>
    <w:rsid w:val="66AC47D1"/>
    <w:rsid w:val="66B475FB"/>
    <w:rsid w:val="66B98CFA"/>
    <w:rsid w:val="66B9D391"/>
    <w:rsid w:val="66C0353D"/>
    <w:rsid w:val="66C55E7D"/>
    <w:rsid w:val="66C81FD9"/>
    <w:rsid w:val="66C92EE4"/>
    <w:rsid w:val="66CD6EDF"/>
    <w:rsid w:val="66D2599D"/>
    <w:rsid w:val="66D42831"/>
    <w:rsid w:val="66D5AB99"/>
    <w:rsid w:val="66DF4DF8"/>
    <w:rsid w:val="66DFC260"/>
    <w:rsid w:val="66E26D9C"/>
    <w:rsid w:val="66E2E5E0"/>
    <w:rsid w:val="66E33CE5"/>
    <w:rsid w:val="66E7EFBD"/>
    <w:rsid w:val="66E9243E"/>
    <w:rsid w:val="66E96A88"/>
    <w:rsid w:val="66EE9F30"/>
    <w:rsid w:val="66F1C93C"/>
    <w:rsid w:val="66F26AA0"/>
    <w:rsid w:val="66F6036F"/>
    <w:rsid w:val="670045BB"/>
    <w:rsid w:val="6701A753"/>
    <w:rsid w:val="67058E10"/>
    <w:rsid w:val="67090E95"/>
    <w:rsid w:val="670A6881"/>
    <w:rsid w:val="670B36D5"/>
    <w:rsid w:val="670C0D9F"/>
    <w:rsid w:val="670D8453"/>
    <w:rsid w:val="67108526"/>
    <w:rsid w:val="67121A49"/>
    <w:rsid w:val="6715199C"/>
    <w:rsid w:val="6715B186"/>
    <w:rsid w:val="671911C3"/>
    <w:rsid w:val="671A212E"/>
    <w:rsid w:val="672092FD"/>
    <w:rsid w:val="6720C4A3"/>
    <w:rsid w:val="672250DF"/>
    <w:rsid w:val="6723D99C"/>
    <w:rsid w:val="67255D67"/>
    <w:rsid w:val="6725AFEC"/>
    <w:rsid w:val="67273054"/>
    <w:rsid w:val="67281242"/>
    <w:rsid w:val="67283B3F"/>
    <w:rsid w:val="67286104"/>
    <w:rsid w:val="672C8A82"/>
    <w:rsid w:val="672E735D"/>
    <w:rsid w:val="672F20C4"/>
    <w:rsid w:val="6739B4A7"/>
    <w:rsid w:val="673A77D1"/>
    <w:rsid w:val="6741BDF9"/>
    <w:rsid w:val="674CDCEC"/>
    <w:rsid w:val="674E304D"/>
    <w:rsid w:val="67520412"/>
    <w:rsid w:val="675459B8"/>
    <w:rsid w:val="6754BA9A"/>
    <w:rsid w:val="6755C99F"/>
    <w:rsid w:val="6755D4A6"/>
    <w:rsid w:val="675B8674"/>
    <w:rsid w:val="675F8359"/>
    <w:rsid w:val="676063CD"/>
    <w:rsid w:val="6764A387"/>
    <w:rsid w:val="6767B0A5"/>
    <w:rsid w:val="6769BB80"/>
    <w:rsid w:val="6769F6BA"/>
    <w:rsid w:val="676C55CF"/>
    <w:rsid w:val="676CCDB0"/>
    <w:rsid w:val="677499C7"/>
    <w:rsid w:val="6774DA0F"/>
    <w:rsid w:val="6775DB9A"/>
    <w:rsid w:val="677AA701"/>
    <w:rsid w:val="677BA819"/>
    <w:rsid w:val="677FAB33"/>
    <w:rsid w:val="67835294"/>
    <w:rsid w:val="678583D5"/>
    <w:rsid w:val="6789C032"/>
    <w:rsid w:val="678F24BA"/>
    <w:rsid w:val="67913689"/>
    <w:rsid w:val="679177A7"/>
    <w:rsid w:val="67922E85"/>
    <w:rsid w:val="67938C73"/>
    <w:rsid w:val="6797DA52"/>
    <w:rsid w:val="67A024E2"/>
    <w:rsid w:val="67A0F4A8"/>
    <w:rsid w:val="67A27EE5"/>
    <w:rsid w:val="67A4CDDC"/>
    <w:rsid w:val="67A5E1CA"/>
    <w:rsid w:val="67A624D9"/>
    <w:rsid w:val="67A627B0"/>
    <w:rsid w:val="67A7F9E4"/>
    <w:rsid w:val="67A8A3A2"/>
    <w:rsid w:val="67B04F75"/>
    <w:rsid w:val="67B31BFA"/>
    <w:rsid w:val="67B3A566"/>
    <w:rsid w:val="67B3F515"/>
    <w:rsid w:val="67B45385"/>
    <w:rsid w:val="67B59028"/>
    <w:rsid w:val="67B69E26"/>
    <w:rsid w:val="67BBC165"/>
    <w:rsid w:val="67BCD2C6"/>
    <w:rsid w:val="67BEB4A2"/>
    <w:rsid w:val="67BFA9B1"/>
    <w:rsid w:val="67C07BAA"/>
    <w:rsid w:val="67C30B98"/>
    <w:rsid w:val="67C5ABD8"/>
    <w:rsid w:val="67C67701"/>
    <w:rsid w:val="67C6AE21"/>
    <w:rsid w:val="67C76C23"/>
    <w:rsid w:val="67C950F7"/>
    <w:rsid w:val="67CA5BA4"/>
    <w:rsid w:val="67CC2126"/>
    <w:rsid w:val="67CFCA36"/>
    <w:rsid w:val="67D0B998"/>
    <w:rsid w:val="67D10210"/>
    <w:rsid w:val="67DC56C1"/>
    <w:rsid w:val="67DF2EDA"/>
    <w:rsid w:val="67E056B3"/>
    <w:rsid w:val="67E1BD3E"/>
    <w:rsid w:val="67E66018"/>
    <w:rsid w:val="67E6E459"/>
    <w:rsid w:val="67EC047F"/>
    <w:rsid w:val="67EC5B3F"/>
    <w:rsid w:val="67ECDA47"/>
    <w:rsid w:val="67F09355"/>
    <w:rsid w:val="67F41D26"/>
    <w:rsid w:val="67F51FEB"/>
    <w:rsid w:val="67F5CD92"/>
    <w:rsid w:val="67F6CA7E"/>
    <w:rsid w:val="67FD3659"/>
    <w:rsid w:val="67FDCC6F"/>
    <w:rsid w:val="67FECF7C"/>
    <w:rsid w:val="68074373"/>
    <w:rsid w:val="68087169"/>
    <w:rsid w:val="6808FB1E"/>
    <w:rsid w:val="68092376"/>
    <w:rsid w:val="680A4791"/>
    <w:rsid w:val="680ECA84"/>
    <w:rsid w:val="68103D35"/>
    <w:rsid w:val="68178D35"/>
    <w:rsid w:val="6817F06B"/>
    <w:rsid w:val="681939F5"/>
    <w:rsid w:val="681AE4BE"/>
    <w:rsid w:val="681BE328"/>
    <w:rsid w:val="681D0D15"/>
    <w:rsid w:val="681D8856"/>
    <w:rsid w:val="681E743F"/>
    <w:rsid w:val="6821A4C4"/>
    <w:rsid w:val="6832A19E"/>
    <w:rsid w:val="68349299"/>
    <w:rsid w:val="6834E094"/>
    <w:rsid w:val="6834F808"/>
    <w:rsid w:val="6837CB9B"/>
    <w:rsid w:val="683D7CCE"/>
    <w:rsid w:val="6844126E"/>
    <w:rsid w:val="68487F91"/>
    <w:rsid w:val="6848FAFF"/>
    <w:rsid w:val="6852BEC5"/>
    <w:rsid w:val="68544337"/>
    <w:rsid w:val="68618BF3"/>
    <w:rsid w:val="6864000D"/>
    <w:rsid w:val="68654F89"/>
    <w:rsid w:val="6865616C"/>
    <w:rsid w:val="686AE70C"/>
    <w:rsid w:val="686B549C"/>
    <w:rsid w:val="686CCF3F"/>
    <w:rsid w:val="6870BDFB"/>
    <w:rsid w:val="6872400F"/>
    <w:rsid w:val="6872D1F2"/>
    <w:rsid w:val="687BD049"/>
    <w:rsid w:val="687EFB8F"/>
    <w:rsid w:val="6880DFDE"/>
    <w:rsid w:val="6881E715"/>
    <w:rsid w:val="6885E3D7"/>
    <w:rsid w:val="688DD860"/>
    <w:rsid w:val="688F49F8"/>
    <w:rsid w:val="68923306"/>
    <w:rsid w:val="68956E8E"/>
    <w:rsid w:val="68967900"/>
    <w:rsid w:val="6897139C"/>
    <w:rsid w:val="689D7AE9"/>
    <w:rsid w:val="689E3211"/>
    <w:rsid w:val="689E799F"/>
    <w:rsid w:val="689E9F4B"/>
    <w:rsid w:val="68A3727C"/>
    <w:rsid w:val="68A3D298"/>
    <w:rsid w:val="68A5A914"/>
    <w:rsid w:val="68A6C05B"/>
    <w:rsid w:val="68A83C16"/>
    <w:rsid w:val="68A86247"/>
    <w:rsid w:val="68AAF958"/>
    <w:rsid w:val="68AB211D"/>
    <w:rsid w:val="68AC98C5"/>
    <w:rsid w:val="68AF9BB0"/>
    <w:rsid w:val="68B1A357"/>
    <w:rsid w:val="68B697C2"/>
    <w:rsid w:val="68B7BC21"/>
    <w:rsid w:val="68BDE614"/>
    <w:rsid w:val="68BE823D"/>
    <w:rsid w:val="68BF5AC0"/>
    <w:rsid w:val="68C04551"/>
    <w:rsid w:val="68C1B1A1"/>
    <w:rsid w:val="68C4015C"/>
    <w:rsid w:val="68C74605"/>
    <w:rsid w:val="68CA69D9"/>
    <w:rsid w:val="68CC5ADB"/>
    <w:rsid w:val="68D17A2C"/>
    <w:rsid w:val="68D84019"/>
    <w:rsid w:val="68D96AEC"/>
    <w:rsid w:val="68D9F3DC"/>
    <w:rsid w:val="68E7D896"/>
    <w:rsid w:val="68E8FA95"/>
    <w:rsid w:val="68EA18E3"/>
    <w:rsid w:val="68EFDC0F"/>
    <w:rsid w:val="68EFE056"/>
    <w:rsid w:val="68F02A19"/>
    <w:rsid w:val="68F3AF1C"/>
    <w:rsid w:val="68F56D18"/>
    <w:rsid w:val="68F65D21"/>
    <w:rsid w:val="68F6954E"/>
    <w:rsid w:val="68F780C6"/>
    <w:rsid w:val="69031A3E"/>
    <w:rsid w:val="6907E038"/>
    <w:rsid w:val="690B7C0C"/>
    <w:rsid w:val="690BABD8"/>
    <w:rsid w:val="690C1904"/>
    <w:rsid w:val="690D9581"/>
    <w:rsid w:val="690EDE9C"/>
    <w:rsid w:val="690FEE10"/>
    <w:rsid w:val="69131972"/>
    <w:rsid w:val="6913A266"/>
    <w:rsid w:val="69189086"/>
    <w:rsid w:val="691A6459"/>
    <w:rsid w:val="6920CDE4"/>
    <w:rsid w:val="692114DA"/>
    <w:rsid w:val="692ACA2D"/>
    <w:rsid w:val="692C6EC6"/>
    <w:rsid w:val="6932B057"/>
    <w:rsid w:val="6935C654"/>
    <w:rsid w:val="693B846A"/>
    <w:rsid w:val="693EA1B3"/>
    <w:rsid w:val="6940E1DB"/>
    <w:rsid w:val="69410442"/>
    <w:rsid w:val="6942DB55"/>
    <w:rsid w:val="694348B7"/>
    <w:rsid w:val="6943CC36"/>
    <w:rsid w:val="6943F28A"/>
    <w:rsid w:val="6947A202"/>
    <w:rsid w:val="6949D627"/>
    <w:rsid w:val="694B2632"/>
    <w:rsid w:val="694D51FF"/>
    <w:rsid w:val="6956E4E1"/>
    <w:rsid w:val="6959A0C5"/>
    <w:rsid w:val="695B3B9D"/>
    <w:rsid w:val="695FE952"/>
    <w:rsid w:val="69615F5C"/>
    <w:rsid w:val="696596F8"/>
    <w:rsid w:val="696B5F9D"/>
    <w:rsid w:val="696B8755"/>
    <w:rsid w:val="696CCD33"/>
    <w:rsid w:val="6970C391"/>
    <w:rsid w:val="69715DA6"/>
    <w:rsid w:val="69742533"/>
    <w:rsid w:val="697A550E"/>
    <w:rsid w:val="697F5D5A"/>
    <w:rsid w:val="69815EE8"/>
    <w:rsid w:val="6988669C"/>
    <w:rsid w:val="6990B435"/>
    <w:rsid w:val="6993D1F2"/>
    <w:rsid w:val="69951FDF"/>
    <w:rsid w:val="69987191"/>
    <w:rsid w:val="69A06C02"/>
    <w:rsid w:val="69A43D67"/>
    <w:rsid w:val="69A7FD22"/>
    <w:rsid w:val="69A96C48"/>
    <w:rsid w:val="69BEEFF7"/>
    <w:rsid w:val="69C080E6"/>
    <w:rsid w:val="69C9A0BF"/>
    <w:rsid w:val="69CA0987"/>
    <w:rsid w:val="69CDEE36"/>
    <w:rsid w:val="69CF2178"/>
    <w:rsid w:val="69D2DA9C"/>
    <w:rsid w:val="69D6000D"/>
    <w:rsid w:val="69DA9175"/>
    <w:rsid w:val="69DEC1E9"/>
    <w:rsid w:val="69DFC960"/>
    <w:rsid w:val="69E3182B"/>
    <w:rsid w:val="69E52668"/>
    <w:rsid w:val="69E6785C"/>
    <w:rsid w:val="69E6BEBD"/>
    <w:rsid w:val="69E7D5D7"/>
    <w:rsid w:val="69EBA60D"/>
    <w:rsid w:val="69EFC0CE"/>
    <w:rsid w:val="69F60944"/>
    <w:rsid w:val="69F8004F"/>
    <w:rsid w:val="69FCC004"/>
    <w:rsid w:val="69FE9750"/>
    <w:rsid w:val="6A027544"/>
    <w:rsid w:val="6A03835D"/>
    <w:rsid w:val="6A0B1DAB"/>
    <w:rsid w:val="6A0BB213"/>
    <w:rsid w:val="6A0C220B"/>
    <w:rsid w:val="6A0C2A3D"/>
    <w:rsid w:val="6A0EC82A"/>
    <w:rsid w:val="6A0F7FCE"/>
    <w:rsid w:val="6A128F2E"/>
    <w:rsid w:val="6A153BF2"/>
    <w:rsid w:val="6A165511"/>
    <w:rsid w:val="6A1771DA"/>
    <w:rsid w:val="6A21A1CF"/>
    <w:rsid w:val="6A222E14"/>
    <w:rsid w:val="6A2430ED"/>
    <w:rsid w:val="6A28DF83"/>
    <w:rsid w:val="6A291805"/>
    <w:rsid w:val="6A298543"/>
    <w:rsid w:val="6A2A3A24"/>
    <w:rsid w:val="6A2AA39C"/>
    <w:rsid w:val="6A2DBFDF"/>
    <w:rsid w:val="6A2EF734"/>
    <w:rsid w:val="6A308D90"/>
    <w:rsid w:val="6A321998"/>
    <w:rsid w:val="6A34195C"/>
    <w:rsid w:val="6A350DD8"/>
    <w:rsid w:val="6A380BCC"/>
    <w:rsid w:val="6A38D0D4"/>
    <w:rsid w:val="6A3E843A"/>
    <w:rsid w:val="6A3F3751"/>
    <w:rsid w:val="6A3FF5CF"/>
    <w:rsid w:val="6A43EA37"/>
    <w:rsid w:val="6A49A17A"/>
    <w:rsid w:val="6A4DB2E0"/>
    <w:rsid w:val="6A555F5A"/>
    <w:rsid w:val="6A5904D8"/>
    <w:rsid w:val="6A5B6EFC"/>
    <w:rsid w:val="6A5B9A39"/>
    <w:rsid w:val="6A68658D"/>
    <w:rsid w:val="6A696320"/>
    <w:rsid w:val="6A6ADED4"/>
    <w:rsid w:val="6A6EBB8D"/>
    <w:rsid w:val="6A7125A4"/>
    <w:rsid w:val="6A73344C"/>
    <w:rsid w:val="6A742083"/>
    <w:rsid w:val="6A7A8496"/>
    <w:rsid w:val="6A7CF2AD"/>
    <w:rsid w:val="6A84A51C"/>
    <w:rsid w:val="6A87C5CE"/>
    <w:rsid w:val="6A8A9568"/>
    <w:rsid w:val="6A8B3506"/>
    <w:rsid w:val="6A90FAFB"/>
    <w:rsid w:val="6A91A726"/>
    <w:rsid w:val="6A92981D"/>
    <w:rsid w:val="6A932B98"/>
    <w:rsid w:val="6A9484A1"/>
    <w:rsid w:val="6A97241B"/>
    <w:rsid w:val="6A98048F"/>
    <w:rsid w:val="6A9B9F3C"/>
    <w:rsid w:val="6A9D465B"/>
    <w:rsid w:val="6A9E968F"/>
    <w:rsid w:val="6AA2A870"/>
    <w:rsid w:val="6AA3FB40"/>
    <w:rsid w:val="6AA5C92D"/>
    <w:rsid w:val="6AAEF9A5"/>
    <w:rsid w:val="6AB9AC35"/>
    <w:rsid w:val="6ABA07AA"/>
    <w:rsid w:val="6ABC48CE"/>
    <w:rsid w:val="6ABD9A94"/>
    <w:rsid w:val="6ABEAD74"/>
    <w:rsid w:val="6ABF5F59"/>
    <w:rsid w:val="6ABF6780"/>
    <w:rsid w:val="6AC2DBC8"/>
    <w:rsid w:val="6AC2EFD9"/>
    <w:rsid w:val="6AC3DB11"/>
    <w:rsid w:val="6AC47A41"/>
    <w:rsid w:val="6AC55597"/>
    <w:rsid w:val="6ACBE813"/>
    <w:rsid w:val="6ACE4082"/>
    <w:rsid w:val="6AD28D53"/>
    <w:rsid w:val="6AD50FC6"/>
    <w:rsid w:val="6AD64577"/>
    <w:rsid w:val="6AD7B9D0"/>
    <w:rsid w:val="6AD9049F"/>
    <w:rsid w:val="6ADA0E8A"/>
    <w:rsid w:val="6ADA1B4B"/>
    <w:rsid w:val="6ADB58D5"/>
    <w:rsid w:val="6ADD36D6"/>
    <w:rsid w:val="6AE17E19"/>
    <w:rsid w:val="6AE17EFC"/>
    <w:rsid w:val="6AE3C993"/>
    <w:rsid w:val="6AE557AB"/>
    <w:rsid w:val="6AE6DAA2"/>
    <w:rsid w:val="6AF134F9"/>
    <w:rsid w:val="6AF1B269"/>
    <w:rsid w:val="6AF1C969"/>
    <w:rsid w:val="6AF69BF2"/>
    <w:rsid w:val="6AF71424"/>
    <w:rsid w:val="6AF8AA6D"/>
    <w:rsid w:val="6AF90E9C"/>
    <w:rsid w:val="6AFB1359"/>
    <w:rsid w:val="6AFF51CA"/>
    <w:rsid w:val="6B052810"/>
    <w:rsid w:val="6B07E33A"/>
    <w:rsid w:val="6B0A72AE"/>
    <w:rsid w:val="6B0C2EC3"/>
    <w:rsid w:val="6B0DF882"/>
    <w:rsid w:val="6B132037"/>
    <w:rsid w:val="6B1A2F2A"/>
    <w:rsid w:val="6B1A4285"/>
    <w:rsid w:val="6B1B2642"/>
    <w:rsid w:val="6B20CA07"/>
    <w:rsid w:val="6B212098"/>
    <w:rsid w:val="6B22E6F9"/>
    <w:rsid w:val="6B292C3D"/>
    <w:rsid w:val="6B383F29"/>
    <w:rsid w:val="6B398397"/>
    <w:rsid w:val="6B39BC6C"/>
    <w:rsid w:val="6B3E7E0E"/>
    <w:rsid w:val="6B425A5A"/>
    <w:rsid w:val="6B43F86A"/>
    <w:rsid w:val="6B46DC0E"/>
    <w:rsid w:val="6B4F7CFB"/>
    <w:rsid w:val="6B500206"/>
    <w:rsid w:val="6B547221"/>
    <w:rsid w:val="6B54C8B0"/>
    <w:rsid w:val="6B55AF85"/>
    <w:rsid w:val="6B576D48"/>
    <w:rsid w:val="6B6006DB"/>
    <w:rsid w:val="6B623ABD"/>
    <w:rsid w:val="6B67F19C"/>
    <w:rsid w:val="6B691F35"/>
    <w:rsid w:val="6B6C6E7C"/>
    <w:rsid w:val="6B7131BB"/>
    <w:rsid w:val="6B726C86"/>
    <w:rsid w:val="6B7E0509"/>
    <w:rsid w:val="6B802F04"/>
    <w:rsid w:val="6B8073D9"/>
    <w:rsid w:val="6B832F8B"/>
    <w:rsid w:val="6B83BDF1"/>
    <w:rsid w:val="6B83D9FC"/>
    <w:rsid w:val="6B88EAF3"/>
    <w:rsid w:val="6B8E4BCE"/>
    <w:rsid w:val="6B8FA652"/>
    <w:rsid w:val="6B930E64"/>
    <w:rsid w:val="6B954B6E"/>
    <w:rsid w:val="6B96E337"/>
    <w:rsid w:val="6B98BA8B"/>
    <w:rsid w:val="6B997718"/>
    <w:rsid w:val="6B9A3F72"/>
    <w:rsid w:val="6BA048B5"/>
    <w:rsid w:val="6BA2439A"/>
    <w:rsid w:val="6BA371CF"/>
    <w:rsid w:val="6BA50DF9"/>
    <w:rsid w:val="6BA787CC"/>
    <w:rsid w:val="6BA87520"/>
    <w:rsid w:val="6BAC38B9"/>
    <w:rsid w:val="6BAC986D"/>
    <w:rsid w:val="6BACCED5"/>
    <w:rsid w:val="6BACFA0E"/>
    <w:rsid w:val="6BB081AE"/>
    <w:rsid w:val="6BB4F2A9"/>
    <w:rsid w:val="6BB6C160"/>
    <w:rsid w:val="6BB7F64B"/>
    <w:rsid w:val="6BC0E052"/>
    <w:rsid w:val="6BC1875E"/>
    <w:rsid w:val="6BC19414"/>
    <w:rsid w:val="6BC22D14"/>
    <w:rsid w:val="6BC32D32"/>
    <w:rsid w:val="6BC3C31D"/>
    <w:rsid w:val="6BC3F997"/>
    <w:rsid w:val="6BCC5E9E"/>
    <w:rsid w:val="6BCD67C3"/>
    <w:rsid w:val="6BD8CAC6"/>
    <w:rsid w:val="6BD9255C"/>
    <w:rsid w:val="6BD985F3"/>
    <w:rsid w:val="6BDBA524"/>
    <w:rsid w:val="6BDE4914"/>
    <w:rsid w:val="6BE2688A"/>
    <w:rsid w:val="6BE2A9CA"/>
    <w:rsid w:val="6BE6C587"/>
    <w:rsid w:val="6BE73BED"/>
    <w:rsid w:val="6BEC0684"/>
    <w:rsid w:val="6BEE6186"/>
    <w:rsid w:val="6BF6DB7F"/>
    <w:rsid w:val="6BF8C968"/>
    <w:rsid w:val="6BF8CE8A"/>
    <w:rsid w:val="6BFFBCAA"/>
    <w:rsid w:val="6C005557"/>
    <w:rsid w:val="6C01351F"/>
    <w:rsid w:val="6C020A9B"/>
    <w:rsid w:val="6C0254FF"/>
    <w:rsid w:val="6C034314"/>
    <w:rsid w:val="6C06779F"/>
    <w:rsid w:val="6C071F33"/>
    <w:rsid w:val="6C0A25DA"/>
    <w:rsid w:val="6C0A86DF"/>
    <w:rsid w:val="6C0AE2E1"/>
    <w:rsid w:val="6C0D0408"/>
    <w:rsid w:val="6C0E58BA"/>
    <w:rsid w:val="6C113CAD"/>
    <w:rsid w:val="6C118B48"/>
    <w:rsid w:val="6C14FF92"/>
    <w:rsid w:val="6C177E6D"/>
    <w:rsid w:val="6C1827F0"/>
    <w:rsid w:val="6C1A922A"/>
    <w:rsid w:val="6C1F3B82"/>
    <w:rsid w:val="6C21B9A5"/>
    <w:rsid w:val="6C268692"/>
    <w:rsid w:val="6C2C1735"/>
    <w:rsid w:val="6C2EE07B"/>
    <w:rsid w:val="6C2F1250"/>
    <w:rsid w:val="6C30C495"/>
    <w:rsid w:val="6C32987D"/>
    <w:rsid w:val="6C32F6B0"/>
    <w:rsid w:val="6C346778"/>
    <w:rsid w:val="6C394E9D"/>
    <w:rsid w:val="6C3AE202"/>
    <w:rsid w:val="6C3B37C2"/>
    <w:rsid w:val="6C3E8EE9"/>
    <w:rsid w:val="6C4591E1"/>
    <w:rsid w:val="6C48E2C3"/>
    <w:rsid w:val="6C49C448"/>
    <w:rsid w:val="6C4F52D5"/>
    <w:rsid w:val="6C4F7201"/>
    <w:rsid w:val="6C54DC43"/>
    <w:rsid w:val="6C5B0486"/>
    <w:rsid w:val="6C5C9349"/>
    <w:rsid w:val="6C5DECB8"/>
    <w:rsid w:val="6C62AF03"/>
    <w:rsid w:val="6C64F50C"/>
    <w:rsid w:val="6C65F767"/>
    <w:rsid w:val="6C661FFA"/>
    <w:rsid w:val="6C6714A0"/>
    <w:rsid w:val="6C684EF7"/>
    <w:rsid w:val="6C693E78"/>
    <w:rsid w:val="6C6B05F1"/>
    <w:rsid w:val="6C6DE455"/>
    <w:rsid w:val="6C6EF6A5"/>
    <w:rsid w:val="6C767F5A"/>
    <w:rsid w:val="6C79991C"/>
    <w:rsid w:val="6C7D4781"/>
    <w:rsid w:val="6C7F23E2"/>
    <w:rsid w:val="6C82AF9C"/>
    <w:rsid w:val="6C865682"/>
    <w:rsid w:val="6C8767A7"/>
    <w:rsid w:val="6C8EDC95"/>
    <w:rsid w:val="6C920FE7"/>
    <w:rsid w:val="6C92E485"/>
    <w:rsid w:val="6C9425B7"/>
    <w:rsid w:val="6C94B1B4"/>
    <w:rsid w:val="6C9545D6"/>
    <w:rsid w:val="6C959695"/>
    <w:rsid w:val="6C97513E"/>
    <w:rsid w:val="6C989C78"/>
    <w:rsid w:val="6C9F3CF9"/>
    <w:rsid w:val="6CA21B77"/>
    <w:rsid w:val="6CA2FD0D"/>
    <w:rsid w:val="6CA4A65D"/>
    <w:rsid w:val="6CA7EAB7"/>
    <w:rsid w:val="6CA99182"/>
    <w:rsid w:val="6CAB92BB"/>
    <w:rsid w:val="6CAE7AD7"/>
    <w:rsid w:val="6CB10081"/>
    <w:rsid w:val="6CCB67A6"/>
    <w:rsid w:val="6CCF0D07"/>
    <w:rsid w:val="6CD07DDB"/>
    <w:rsid w:val="6CD120AE"/>
    <w:rsid w:val="6CD3E5C0"/>
    <w:rsid w:val="6CDAFB54"/>
    <w:rsid w:val="6CDC60E6"/>
    <w:rsid w:val="6CDF4E55"/>
    <w:rsid w:val="6CDF4EEC"/>
    <w:rsid w:val="6CEAEBD8"/>
    <w:rsid w:val="6CECCCC3"/>
    <w:rsid w:val="6CF08DFE"/>
    <w:rsid w:val="6CF37E00"/>
    <w:rsid w:val="6CF54760"/>
    <w:rsid w:val="6CF6A9F6"/>
    <w:rsid w:val="6CF8159B"/>
    <w:rsid w:val="6CFD59EB"/>
    <w:rsid w:val="6CFF9598"/>
    <w:rsid w:val="6D019085"/>
    <w:rsid w:val="6D035604"/>
    <w:rsid w:val="6D04A457"/>
    <w:rsid w:val="6D0B7026"/>
    <w:rsid w:val="6D13792E"/>
    <w:rsid w:val="6D1642E3"/>
    <w:rsid w:val="6D196F57"/>
    <w:rsid w:val="6D19ED28"/>
    <w:rsid w:val="6D1BE868"/>
    <w:rsid w:val="6D1EE275"/>
    <w:rsid w:val="6D28BFCD"/>
    <w:rsid w:val="6D2967AC"/>
    <w:rsid w:val="6D29FECE"/>
    <w:rsid w:val="6D2BE875"/>
    <w:rsid w:val="6D2F1125"/>
    <w:rsid w:val="6D30E65C"/>
    <w:rsid w:val="6D320CB4"/>
    <w:rsid w:val="6D36C6B4"/>
    <w:rsid w:val="6D377CB9"/>
    <w:rsid w:val="6D38D941"/>
    <w:rsid w:val="6D3CA7D0"/>
    <w:rsid w:val="6D416989"/>
    <w:rsid w:val="6D433EBB"/>
    <w:rsid w:val="6D464315"/>
    <w:rsid w:val="6D46E377"/>
    <w:rsid w:val="6D49D67C"/>
    <w:rsid w:val="6D4B6E83"/>
    <w:rsid w:val="6D4D893B"/>
    <w:rsid w:val="6D5058F0"/>
    <w:rsid w:val="6D526AC7"/>
    <w:rsid w:val="6D54AF44"/>
    <w:rsid w:val="6D56371E"/>
    <w:rsid w:val="6D625269"/>
    <w:rsid w:val="6D63D617"/>
    <w:rsid w:val="6D6471E1"/>
    <w:rsid w:val="6D66AAF9"/>
    <w:rsid w:val="6D6BE714"/>
    <w:rsid w:val="6D6BE72B"/>
    <w:rsid w:val="6D6E936B"/>
    <w:rsid w:val="6D6ED1BE"/>
    <w:rsid w:val="6D724F6A"/>
    <w:rsid w:val="6D74B7E8"/>
    <w:rsid w:val="6D79A7BB"/>
    <w:rsid w:val="6D7A8953"/>
    <w:rsid w:val="6D7B809C"/>
    <w:rsid w:val="6D858161"/>
    <w:rsid w:val="6D86D0A7"/>
    <w:rsid w:val="6D8725DF"/>
    <w:rsid w:val="6D8B4528"/>
    <w:rsid w:val="6D8B69F3"/>
    <w:rsid w:val="6D94D88A"/>
    <w:rsid w:val="6D9CE4D9"/>
    <w:rsid w:val="6DA1B625"/>
    <w:rsid w:val="6DA25224"/>
    <w:rsid w:val="6DA27F96"/>
    <w:rsid w:val="6DA380D0"/>
    <w:rsid w:val="6DA40643"/>
    <w:rsid w:val="6DA64BCD"/>
    <w:rsid w:val="6DA881F2"/>
    <w:rsid w:val="6DA98209"/>
    <w:rsid w:val="6DA9D81E"/>
    <w:rsid w:val="6DAAA081"/>
    <w:rsid w:val="6DB12A9D"/>
    <w:rsid w:val="6DB73421"/>
    <w:rsid w:val="6DB7A2E8"/>
    <w:rsid w:val="6DB8B14D"/>
    <w:rsid w:val="6DBCF713"/>
    <w:rsid w:val="6DBD2F2E"/>
    <w:rsid w:val="6DBF68AC"/>
    <w:rsid w:val="6DC12D4A"/>
    <w:rsid w:val="6DC38416"/>
    <w:rsid w:val="6DC57597"/>
    <w:rsid w:val="6DC91754"/>
    <w:rsid w:val="6DCA293F"/>
    <w:rsid w:val="6DCF07FE"/>
    <w:rsid w:val="6DD1784C"/>
    <w:rsid w:val="6DD1985F"/>
    <w:rsid w:val="6DD505F8"/>
    <w:rsid w:val="6DD621FA"/>
    <w:rsid w:val="6DD81882"/>
    <w:rsid w:val="6DDAC644"/>
    <w:rsid w:val="6DDCAF46"/>
    <w:rsid w:val="6DDD2ADB"/>
    <w:rsid w:val="6DDF8A27"/>
    <w:rsid w:val="6DDFA78F"/>
    <w:rsid w:val="6DE0A0CF"/>
    <w:rsid w:val="6DE16983"/>
    <w:rsid w:val="6DE2CC1A"/>
    <w:rsid w:val="6DE308FF"/>
    <w:rsid w:val="6DE6364F"/>
    <w:rsid w:val="6DE72A9C"/>
    <w:rsid w:val="6DECF0BB"/>
    <w:rsid w:val="6DF0AE1B"/>
    <w:rsid w:val="6DF66FBE"/>
    <w:rsid w:val="6DF87F92"/>
    <w:rsid w:val="6DFA1527"/>
    <w:rsid w:val="6E04C715"/>
    <w:rsid w:val="6E0988F2"/>
    <w:rsid w:val="6E10F42C"/>
    <w:rsid w:val="6E133798"/>
    <w:rsid w:val="6E15125C"/>
    <w:rsid w:val="6E156ADD"/>
    <w:rsid w:val="6E16CB10"/>
    <w:rsid w:val="6E18D323"/>
    <w:rsid w:val="6E1DFC64"/>
    <w:rsid w:val="6E219E28"/>
    <w:rsid w:val="6E23021A"/>
    <w:rsid w:val="6E30D779"/>
    <w:rsid w:val="6E310776"/>
    <w:rsid w:val="6E32656F"/>
    <w:rsid w:val="6E354F93"/>
    <w:rsid w:val="6E35A575"/>
    <w:rsid w:val="6E36B2AF"/>
    <w:rsid w:val="6E43F32B"/>
    <w:rsid w:val="6E46C631"/>
    <w:rsid w:val="6E4A1BCD"/>
    <w:rsid w:val="6E4F6132"/>
    <w:rsid w:val="6E514D4C"/>
    <w:rsid w:val="6E5502DB"/>
    <w:rsid w:val="6E569E55"/>
    <w:rsid w:val="6E56BBF0"/>
    <w:rsid w:val="6E58268D"/>
    <w:rsid w:val="6E5B04C5"/>
    <w:rsid w:val="6E5B2D33"/>
    <w:rsid w:val="6E5E9512"/>
    <w:rsid w:val="6E5EA205"/>
    <w:rsid w:val="6E5FB5C0"/>
    <w:rsid w:val="6E637482"/>
    <w:rsid w:val="6E63E5BB"/>
    <w:rsid w:val="6E6D1562"/>
    <w:rsid w:val="6E6DCFF6"/>
    <w:rsid w:val="6E7217B8"/>
    <w:rsid w:val="6E721ABD"/>
    <w:rsid w:val="6E746007"/>
    <w:rsid w:val="6E7684F7"/>
    <w:rsid w:val="6E778B44"/>
    <w:rsid w:val="6E77A0B1"/>
    <w:rsid w:val="6E7904E4"/>
    <w:rsid w:val="6E798D5D"/>
    <w:rsid w:val="6E79FE4E"/>
    <w:rsid w:val="6E7B1F4D"/>
    <w:rsid w:val="6E7B68A7"/>
    <w:rsid w:val="6E7C3631"/>
    <w:rsid w:val="6E8390C1"/>
    <w:rsid w:val="6E8415E3"/>
    <w:rsid w:val="6E8690FB"/>
    <w:rsid w:val="6E88F5FA"/>
    <w:rsid w:val="6E897779"/>
    <w:rsid w:val="6E89B069"/>
    <w:rsid w:val="6E8A16EF"/>
    <w:rsid w:val="6E8C3761"/>
    <w:rsid w:val="6E9214E3"/>
    <w:rsid w:val="6E965BC2"/>
    <w:rsid w:val="6E992A4C"/>
    <w:rsid w:val="6E9A65F8"/>
    <w:rsid w:val="6E9CB46C"/>
    <w:rsid w:val="6E9D546E"/>
    <w:rsid w:val="6E9F742F"/>
    <w:rsid w:val="6EA36315"/>
    <w:rsid w:val="6EA6772A"/>
    <w:rsid w:val="6EA6C5A8"/>
    <w:rsid w:val="6EAD7F6C"/>
    <w:rsid w:val="6EB0DF9B"/>
    <w:rsid w:val="6EB831A4"/>
    <w:rsid w:val="6EBC4743"/>
    <w:rsid w:val="6EBD85AC"/>
    <w:rsid w:val="6EC46D6E"/>
    <w:rsid w:val="6EC97DFF"/>
    <w:rsid w:val="6ECB2AF0"/>
    <w:rsid w:val="6ED8293E"/>
    <w:rsid w:val="6ED935CD"/>
    <w:rsid w:val="6ED9C743"/>
    <w:rsid w:val="6EDB037C"/>
    <w:rsid w:val="6EDC4CC9"/>
    <w:rsid w:val="6EDC7168"/>
    <w:rsid w:val="6EDDE92A"/>
    <w:rsid w:val="6EDF74E5"/>
    <w:rsid w:val="6EE143AD"/>
    <w:rsid w:val="6EE183F1"/>
    <w:rsid w:val="6EE82037"/>
    <w:rsid w:val="6EE8FECC"/>
    <w:rsid w:val="6EE97680"/>
    <w:rsid w:val="6EEBE0C9"/>
    <w:rsid w:val="6EECC59E"/>
    <w:rsid w:val="6EF05FC1"/>
    <w:rsid w:val="6EF6BA8C"/>
    <w:rsid w:val="6EF8ABDD"/>
    <w:rsid w:val="6EF8E69F"/>
    <w:rsid w:val="6EF910C4"/>
    <w:rsid w:val="6EFBAA5E"/>
    <w:rsid w:val="6F00581F"/>
    <w:rsid w:val="6F016B3A"/>
    <w:rsid w:val="6F02AA7B"/>
    <w:rsid w:val="6F094B7A"/>
    <w:rsid w:val="6F0971F0"/>
    <w:rsid w:val="6F0A3A82"/>
    <w:rsid w:val="6F0AAEB4"/>
    <w:rsid w:val="6F1720DD"/>
    <w:rsid w:val="6F186586"/>
    <w:rsid w:val="6F1A0AE3"/>
    <w:rsid w:val="6F1A4A8C"/>
    <w:rsid w:val="6F1AD219"/>
    <w:rsid w:val="6F1FEC40"/>
    <w:rsid w:val="6F211F4D"/>
    <w:rsid w:val="6F2595A1"/>
    <w:rsid w:val="6F26F535"/>
    <w:rsid w:val="6F318C73"/>
    <w:rsid w:val="6F377EA8"/>
    <w:rsid w:val="6F397B21"/>
    <w:rsid w:val="6F3A0BF7"/>
    <w:rsid w:val="6F3EB0A8"/>
    <w:rsid w:val="6F4375DF"/>
    <w:rsid w:val="6F4AC3F8"/>
    <w:rsid w:val="6F4F2B98"/>
    <w:rsid w:val="6F517C22"/>
    <w:rsid w:val="6F518ABA"/>
    <w:rsid w:val="6F558D6F"/>
    <w:rsid w:val="6F562D81"/>
    <w:rsid w:val="6F5CB14C"/>
    <w:rsid w:val="6F5EE6E9"/>
    <w:rsid w:val="6F6027B5"/>
    <w:rsid w:val="6F691D6E"/>
    <w:rsid w:val="6F6A8FB5"/>
    <w:rsid w:val="6F6A953E"/>
    <w:rsid w:val="6F7055F6"/>
    <w:rsid w:val="6F72D35B"/>
    <w:rsid w:val="6F746F80"/>
    <w:rsid w:val="6F75C5B3"/>
    <w:rsid w:val="6F76BC3C"/>
    <w:rsid w:val="6F7EDBCA"/>
    <w:rsid w:val="6F80A68C"/>
    <w:rsid w:val="6F824C8C"/>
    <w:rsid w:val="6F850ED9"/>
    <w:rsid w:val="6F86A857"/>
    <w:rsid w:val="6F8DC89F"/>
    <w:rsid w:val="6F8E9353"/>
    <w:rsid w:val="6F921FD7"/>
    <w:rsid w:val="6F940C09"/>
    <w:rsid w:val="6F9A369F"/>
    <w:rsid w:val="6F9BDDF3"/>
    <w:rsid w:val="6F9C268D"/>
    <w:rsid w:val="6F9DAA1F"/>
    <w:rsid w:val="6F9EBDAC"/>
    <w:rsid w:val="6FA3C194"/>
    <w:rsid w:val="6FA770CD"/>
    <w:rsid w:val="6FAC1398"/>
    <w:rsid w:val="6FB22902"/>
    <w:rsid w:val="6FBA0D86"/>
    <w:rsid w:val="6FBAF824"/>
    <w:rsid w:val="6FBBFFEB"/>
    <w:rsid w:val="6FBE6A0C"/>
    <w:rsid w:val="6FC3F8DF"/>
    <w:rsid w:val="6FC51573"/>
    <w:rsid w:val="6FCB71FE"/>
    <w:rsid w:val="6FCEC9EE"/>
    <w:rsid w:val="6FCEDF09"/>
    <w:rsid w:val="6FD006DB"/>
    <w:rsid w:val="6FD3FA21"/>
    <w:rsid w:val="6FD5C2CB"/>
    <w:rsid w:val="6FD5D6F4"/>
    <w:rsid w:val="6FD76136"/>
    <w:rsid w:val="6FE17631"/>
    <w:rsid w:val="6FE1922C"/>
    <w:rsid w:val="6FEE074D"/>
    <w:rsid w:val="6FF18FED"/>
    <w:rsid w:val="6FF977BC"/>
    <w:rsid w:val="6FFA7030"/>
    <w:rsid w:val="6FFA711C"/>
    <w:rsid w:val="6FFD76C1"/>
    <w:rsid w:val="7006124C"/>
    <w:rsid w:val="70073168"/>
    <w:rsid w:val="700BDD11"/>
    <w:rsid w:val="7014A29C"/>
    <w:rsid w:val="701A02C9"/>
    <w:rsid w:val="701BBB96"/>
    <w:rsid w:val="701C514A"/>
    <w:rsid w:val="701F4D73"/>
    <w:rsid w:val="701FCC87"/>
    <w:rsid w:val="70213708"/>
    <w:rsid w:val="70239241"/>
    <w:rsid w:val="7024ECB9"/>
    <w:rsid w:val="7029431F"/>
    <w:rsid w:val="702B0256"/>
    <w:rsid w:val="702C53F9"/>
    <w:rsid w:val="702C9935"/>
    <w:rsid w:val="702D4660"/>
    <w:rsid w:val="702E0F2D"/>
    <w:rsid w:val="702F1798"/>
    <w:rsid w:val="702FF474"/>
    <w:rsid w:val="70340B28"/>
    <w:rsid w:val="70356F95"/>
    <w:rsid w:val="7037BE4A"/>
    <w:rsid w:val="703E98A5"/>
    <w:rsid w:val="7045C89C"/>
    <w:rsid w:val="704CD583"/>
    <w:rsid w:val="704FAA00"/>
    <w:rsid w:val="7054A0B9"/>
    <w:rsid w:val="705530F3"/>
    <w:rsid w:val="7056F6BF"/>
    <w:rsid w:val="70581FBA"/>
    <w:rsid w:val="705AA7B9"/>
    <w:rsid w:val="705CF116"/>
    <w:rsid w:val="705D8CE8"/>
    <w:rsid w:val="705E663F"/>
    <w:rsid w:val="7060D4AA"/>
    <w:rsid w:val="7061033E"/>
    <w:rsid w:val="7062DE26"/>
    <w:rsid w:val="7067D01D"/>
    <w:rsid w:val="70685FEB"/>
    <w:rsid w:val="706B3050"/>
    <w:rsid w:val="706C9CED"/>
    <w:rsid w:val="7075AC91"/>
    <w:rsid w:val="70763D42"/>
    <w:rsid w:val="70764731"/>
    <w:rsid w:val="707B2419"/>
    <w:rsid w:val="707BB2B4"/>
    <w:rsid w:val="707D140E"/>
    <w:rsid w:val="707FE0D1"/>
    <w:rsid w:val="70808412"/>
    <w:rsid w:val="7082100F"/>
    <w:rsid w:val="708354B5"/>
    <w:rsid w:val="7085AFDB"/>
    <w:rsid w:val="7086738B"/>
    <w:rsid w:val="70871A95"/>
    <w:rsid w:val="708BB013"/>
    <w:rsid w:val="708FCD9F"/>
    <w:rsid w:val="70902546"/>
    <w:rsid w:val="709A2DA2"/>
    <w:rsid w:val="709AFEE0"/>
    <w:rsid w:val="709B9E3F"/>
    <w:rsid w:val="70A5EF27"/>
    <w:rsid w:val="70ABC176"/>
    <w:rsid w:val="70AC5711"/>
    <w:rsid w:val="70ADE58A"/>
    <w:rsid w:val="70B0F353"/>
    <w:rsid w:val="70B2ECA1"/>
    <w:rsid w:val="70B3CCAF"/>
    <w:rsid w:val="70B45366"/>
    <w:rsid w:val="70B92453"/>
    <w:rsid w:val="70BBAF30"/>
    <w:rsid w:val="70BF9EB5"/>
    <w:rsid w:val="70C04706"/>
    <w:rsid w:val="70C1865B"/>
    <w:rsid w:val="70C20F8C"/>
    <w:rsid w:val="70C24632"/>
    <w:rsid w:val="70C3591E"/>
    <w:rsid w:val="70CBF556"/>
    <w:rsid w:val="70CCA177"/>
    <w:rsid w:val="70CD6DEF"/>
    <w:rsid w:val="70CF434A"/>
    <w:rsid w:val="70CFBE9A"/>
    <w:rsid w:val="70D3D89F"/>
    <w:rsid w:val="70D4FE6E"/>
    <w:rsid w:val="70D8039B"/>
    <w:rsid w:val="70DEFBF9"/>
    <w:rsid w:val="70E4F14D"/>
    <w:rsid w:val="70E8BD57"/>
    <w:rsid w:val="70E8F3EE"/>
    <w:rsid w:val="70F1861D"/>
    <w:rsid w:val="70F31C78"/>
    <w:rsid w:val="70FECA4A"/>
    <w:rsid w:val="71030610"/>
    <w:rsid w:val="7106B7A7"/>
    <w:rsid w:val="71079AF3"/>
    <w:rsid w:val="710E5325"/>
    <w:rsid w:val="711295B2"/>
    <w:rsid w:val="711324A1"/>
    <w:rsid w:val="71172AE9"/>
    <w:rsid w:val="7119930F"/>
    <w:rsid w:val="711E00B6"/>
    <w:rsid w:val="711FC923"/>
    <w:rsid w:val="712380EF"/>
    <w:rsid w:val="71282C81"/>
    <w:rsid w:val="71289F00"/>
    <w:rsid w:val="712A9416"/>
    <w:rsid w:val="712A9575"/>
    <w:rsid w:val="712AEA1A"/>
    <w:rsid w:val="71353505"/>
    <w:rsid w:val="7135541D"/>
    <w:rsid w:val="713A9E48"/>
    <w:rsid w:val="713D942B"/>
    <w:rsid w:val="713FE4FA"/>
    <w:rsid w:val="714844B4"/>
    <w:rsid w:val="7149F71A"/>
    <w:rsid w:val="714E3D03"/>
    <w:rsid w:val="714F784C"/>
    <w:rsid w:val="7152ED08"/>
    <w:rsid w:val="715A77AF"/>
    <w:rsid w:val="715B559C"/>
    <w:rsid w:val="715B734B"/>
    <w:rsid w:val="715D821E"/>
    <w:rsid w:val="7169C359"/>
    <w:rsid w:val="716A8A53"/>
    <w:rsid w:val="7175DBAB"/>
    <w:rsid w:val="7179977D"/>
    <w:rsid w:val="717A354B"/>
    <w:rsid w:val="717AB73C"/>
    <w:rsid w:val="717D2A4B"/>
    <w:rsid w:val="717EE5B7"/>
    <w:rsid w:val="7180BBED"/>
    <w:rsid w:val="7181DB1F"/>
    <w:rsid w:val="71856DFC"/>
    <w:rsid w:val="71894469"/>
    <w:rsid w:val="7189D8C8"/>
    <w:rsid w:val="718B925F"/>
    <w:rsid w:val="71904776"/>
    <w:rsid w:val="719615C0"/>
    <w:rsid w:val="71994BD7"/>
    <w:rsid w:val="7199CBB4"/>
    <w:rsid w:val="719C112C"/>
    <w:rsid w:val="719C2E5C"/>
    <w:rsid w:val="719E6A91"/>
    <w:rsid w:val="719E88A4"/>
    <w:rsid w:val="71A16481"/>
    <w:rsid w:val="71A34766"/>
    <w:rsid w:val="71ABD4C3"/>
    <w:rsid w:val="71AC7A93"/>
    <w:rsid w:val="71ACE4BF"/>
    <w:rsid w:val="71B0FE68"/>
    <w:rsid w:val="71B11CDC"/>
    <w:rsid w:val="71BB9CE8"/>
    <w:rsid w:val="71C0469F"/>
    <w:rsid w:val="71C1BFA7"/>
    <w:rsid w:val="71C3616D"/>
    <w:rsid w:val="71C38A6E"/>
    <w:rsid w:val="71C50465"/>
    <w:rsid w:val="71C55D62"/>
    <w:rsid w:val="71CA7165"/>
    <w:rsid w:val="71CB0177"/>
    <w:rsid w:val="71CCD93D"/>
    <w:rsid w:val="71CF5533"/>
    <w:rsid w:val="71D20A77"/>
    <w:rsid w:val="71D9FED2"/>
    <w:rsid w:val="71DA4B65"/>
    <w:rsid w:val="71DBD5BD"/>
    <w:rsid w:val="71DBE8F5"/>
    <w:rsid w:val="71DDCF1C"/>
    <w:rsid w:val="71DDEA78"/>
    <w:rsid w:val="71DEF838"/>
    <w:rsid w:val="71E0B76F"/>
    <w:rsid w:val="71E0D245"/>
    <w:rsid w:val="71E54F42"/>
    <w:rsid w:val="71E6CCDD"/>
    <w:rsid w:val="71EDC995"/>
    <w:rsid w:val="71EF549A"/>
    <w:rsid w:val="71F0DA5A"/>
    <w:rsid w:val="71F40421"/>
    <w:rsid w:val="71F4ED52"/>
    <w:rsid w:val="71F5393D"/>
    <w:rsid w:val="71F83823"/>
    <w:rsid w:val="71F85DE3"/>
    <w:rsid w:val="71F87EA8"/>
    <w:rsid w:val="71F9A772"/>
    <w:rsid w:val="71F9D3F8"/>
    <w:rsid w:val="7202CBB2"/>
    <w:rsid w:val="72057EE8"/>
    <w:rsid w:val="720B8FAF"/>
    <w:rsid w:val="7210378B"/>
    <w:rsid w:val="7210AA6B"/>
    <w:rsid w:val="721328D7"/>
    <w:rsid w:val="721B018D"/>
    <w:rsid w:val="72233664"/>
    <w:rsid w:val="7224D307"/>
    <w:rsid w:val="7225970A"/>
    <w:rsid w:val="723441B7"/>
    <w:rsid w:val="72365C67"/>
    <w:rsid w:val="723CA49A"/>
    <w:rsid w:val="7241613F"/>
    <w:rsid w:val="724279C0"/>
    <w:rsid w:val="7247174C"/>
    <w:rsid w:val="724776BA"/>
    <w:rsid w:val="724900AA"/>
    <w:rsid w:val="7249C5E4"/>
    <w:rsid w:val="724BF645"/>
    <w:rsid w:val="724DDDDE"/>
    <w:rsid w:val="72503B01"/>
    <w:rsid w:val="725427CF"/>
    <w:rsid w:val="72550BB6"/>
    <w:rsid w:val="725599F8"/>
    <w:rsid w:val="7257B8F6"/>
    <w:rsid w:val="725937FD"/>
    <w:rsid w:val="726668DB"/>
    <w:rsid w:val="726B13AB"/>
    <w:rsid w:val="726E6D75"/>
    <w:rsid w:val="726E7B10"/>
    <w:rsid w:val="726EBFDA"/>
    <w:rsid w:val="726FD67D"/>
    <w:rsid w:val="727B5A3D"/>
    <w:rsid w:val="727C5418"/>
    <w:rsid w:val="727E4403"/>
    <w:rsid w:val="727EAAD0"/>
    <w:rsid w:val="7285A919"/>
    <w:rsid w:val="728A03FF"/>
    <w:rsid w:val="728F2878"/>
    <w:rsid w:val="728FF3D5"/>
    <w:rsid w:val="7294E4FC"/>
    <w:rsid w:val="7294FBEC"/>
    <w:rsid w:val="72951532"/>
    <w:rsid w:val="7296377E"/>
    <w:rsid w:val="729A172D"/>
    <w:rsid w:val="729C8951"/>
    <w:rsid w:val="729DDDB6"/>
    <w:rsid w:val="729E977A"/>
    <w:rsid w:val="729F731B"/>
    <w:rsid w:val="72A23600"/>
    <w:rsid w:val="72A56203"/>
    <w:rsid w:val="72A5CA7A"/>
    <w:rsid w:val="72A7783E"/>
    <w:rsid w:val="72A77B95"/>
    <w:rsid w:val="72A7DF41"/>
    <w:rsid w:val="72ABC21D"/>
    <w:rsid w:val="72AD39DF"/>
    <w:rsid w:val="72AEF476"/>
    <w:rsid w:val="72B33570"/>
    <w:rsid w:val="72B35EAA"/>
    <w:rsid w:val="72B834E4"/>
    <w:rsid w:val="72BDE470"/>
    <w:rsid w:val="72BE0812"/>
    <w:rsid w:val="72BE97C6"/>
    <w:rsid w:val="72BF5F5E"/>
    <w:rsid w:val="72C30D35"/>
    <w:rsid w:val="72C37D8D"/>
    <w:rsid w:val="72C49C8F"/>
    <w:rsid w:val="72C8DF2F"/>
    <w:rsid w:val="72C9BD1A"/>
    <w:rsid w:val="72CF3105"/>
    <w:rsid w:val="72D3FACA"/>
    <w:rsid w:val="72DACEA9"/>
    <w:rsid w:val="72DC2474"/>
    <w:rsid w:val="72DD9F38"/>
    <w:rsid w:val="72DDC1B6"/>
    <w:rsid w:val="72E0882D"/>
    <w:rsid w:val="72E1BDD5"/>
    <w:rsid w:val="72E424DE"/>
    <w:rsid w:val="72E42CB3"/>
    <w:rsid w:val="72E834CE"/>
    <w:rsid w:val="72F3AF2B"/>
    <w:rsid w:val="72F76DF1"/>
    <w:rsid w:val="72FEF8CA"/>
    <w:rsid w:val="730078CA"/>
    <w:rsid w:val="73066660"/>
    <w:rsid w:val="73080F47"/>
    <w:rsid w:val="7309B70B"/>
    <w:rsid w:val="730E7AE0"/>
    <w:rsid w:val="730FEE11"/>
    <w:rsid w:val="7313C55C"/>
    <w:rsid w:val="73178C87"/>
    <w:rsid w:val="7317C0A8"/>
    <w:rsid w:val="731D5841"/>
    <w:rsid w:val="731DE5FA"/>
    <w:rsid w:val="7322B05A"/>
    <w:rsid w:val="7322D9C8"/>
    <w:rsid w:val="73240E42"/>
    <w:rsid w:val="73255D94"/>
    <w:rsid w:val="732BDED2"/>
    <w:rsid w:val="73334A36"/>
    <w:rsid w:val="7334651F"/>
    <w:rsid w:val="7334F22A"/>
    <w:rsid w:val="733DA84B"/>
    <w:rsid w:val="733E87DD"/>
    <w:rsid w:val="73451A99"/>
    <w:rsid w:val="7348C6AE"/>
    <w:rsid w:val="734AEC00"/>
    <w:rsid w:val="734CBB79"/>
    <w:rsid w:val="734E357F"/>
    <w:rsid w:val="73500AF8"/>
    <w:rsid w:val="7355817D"/>
    <w:rsid w:val="735F20FB"/>
    <w:rsid w:val="735F5ACF"/>
    <w:rsid w:val="7360D3BE"/>
    <w:rsid w:val="7362F63E"/>
    <w:rsid w:val="7363C521"/>
    <w:rsid w:val="73641F79"/>
    <w:rsid w:val="73656385"/>
    <w:rsid w:val="7365C7CE"/>
    <w:rsid w:val="736C1457"/>
    <w:rsid w:val="736D0556"/>
    <w:rsid w:val="736D937B"/>
    <w:rsid w:val="7372A213"/>
    <w:rsid w:val="737424D0"/>
    <w:rsid w:val="73753E5B"/>
    <w:rsid w:val="7376CB6F"/>
    <w:rsid w:val="737A5DAF"/>
    <w:rsid w:val="73806241"/>
    <w:rsid w:val="73887120"/>
    <w:rsid w:val="7391099E"/>
    <w:rsid w:val="73928AA6"/>
    <w:rsid w:val="7399149B"/>
    <w:rsid w:val="7399518A"/>
    <w:rsid w:val="739F6ECC"/>
    <w:rsid w:val="739FA130"/>
    <w:rsid w:val="73A21E39"/>
    <w:rsid w:val="73A98402"/>
    <w:rsid w:val="73AE0B22"/>
    <w:rsid w:val="73AEFE5C"/>
    <w:rsid w:val="73B210D0"/>
    <w:rsid w:val="73B39888"/>
    <w:rsid w:val="73B4041F"/>
    <w:rsid w:val="73B4B4D0"/>
    <w:rsid w:val="73B61E6A"/>
    <w:rsid w:val="73B6D1EE"/>
    <w:rsid w:val="73C054FA"/>
    <w:rsid w:val="73C22476"/>
    <w:rsid w:val="73C2651C"/>
    <w:rsid w:val="73C48905"/>
    <w:rsid w:val="73C5BEC5"/>
    <w:rsid w:val="73C77A2F"/>
    <w:rsid w:val="73C815B3"/>
    <w:rsid w:val="73CAF216"/>
    <w:rsid w:val="73CBA539"/>
    <w:rsid w:val="73D0F651"/>
    <w:rsid w:val="73D340C0"/>
    <w:rsid w:val="73D600DB"/>
    <w:rsid w:val="73DC9249"/>
    <w:rsid w:val="73DD9198"/>
    <w:rsid w:val="73E5C24D"/>
    <w:rsid w:val="73ED670B"/>
    <w:rsid w:val="73ED87D2"/>
    <w:rsid w:val="73EFB199"/>
    <w:rsid w:val="73F6789C"/>
    <w:rsid w:val="73FC3E76"/>
    <w:rsid w:val="73FC92B7"/>
    <w:rsid w:val="74028CED"/>
    <w:rsid w:val="7403FD15"/>
    <w:rsid w:val="7404165D"/>
    <w:rsid w:val="7404475E"/>
    <w:rsid w:val="7404D1D2"/>
    <w:rsid w:val="74073188"/>
    <w:rsid w:val="74084244"/>
    <w:rsid w:val="740A7E9A"/>
    <w:rsid w:val="740C404E"/>
    <w:rsid w:val="740E8896"/>
    <w:rsid w:val="74169CBB"/>
    <w:rsid w:val="74174513"/>
    <w:rsid w:val="741D11F5"/>
    <w:rsid w:val="741D4025"/>
    <w:rsid w:val="741EFB11"/>
    <w:rsid w:val="741F94BC"/>
    <w:rsid w:val="74223E8A"/>
    <w:rsid w:val="74248574"/>
    <w:rsid w:val="742E83ED"/>
    <w:rsid w:val="742FABDA"/>
    <w:rsid w:val="7434D89C"/>
    <w:rsid w:val="74356215"/>
    <w:rsid w:val="7438A11D"/>
    <w:rsid w:val="743936AF"/>
    <w:rsid w:val="743A7C03"/>
    <w:rsid w:val="743BD993"/>
    <w:rsid w:val="743C5A2A"/>
    <w:rsid w:val="7445F3E7"/>
    <w:rsid w:val="7446DEF9"/>
    <w:rsid w:val="7446F4C2"/>
    <w:rsid w:val="7446F669"/>
    <w:rsid w:val="7449E4E2"/>
    <w:rsid w:val="744EC446"/>
    <w:rsid w:val="74507908"/>
    <w:rsid w:val="7451C78E"/>
    <w:rsid w:val="7454DDA7"/>
    <w:rsid w:val="7459B8EA"/>
    <w:rsid w:val="745A3616"/>
    <w:rsid w:val="745C2AC6"/>
    <w:rsid w:val="745D6DE2"/>
    <w:rsid w:val="745E5673"/>
    <w:rsid w:val="745F4F39"/>
    <w:rsid w:val="745F9A70"/>
    <w:rsid w:val="746271E2"/>
    <w:rsid w:val="7463C0BC"/>
    <w:rsid w:val="74657DF1"/>
    <w:rsid w:val="7465B93A"/>
    <w:rsid w:val="746DA7C2"/>
    <w:rsid w:val="746DBE5C"/>
    <w:rsid w:val="7471D6EE"/>
    <w:rsid w:val="7471FB82"/>
    <w:rsid w:val="7478E7C0"/>
    <w:rsid w:val="747CF806"/>
    <w:rsid w:val="7484EB13"/>
    <w:rsid w:val="748DF55E"/>
    <w:rsid w:val="74908244"/>
    <w:rsid w:val="7495D332"/>
    <w:rsid w:val="74965CBB"/>
    <w:rsid w:val="749884CC"/>
    <w:rsid w:val="749955ED"/>
    <w:rsid w:val="749B058B"/>
    <w:rsid w:val="749FB069"/>
    <w:rsid w:val="74A0A6F4"/>
    <w:rsid w:val="74A0BB8B"/>
    <w:rsid w:val="74A4C78D"/>
    <w:rsid w:val="74A5053D"/>
    <w:rsid w:val="74A6EFDC"/>
    <w:rsid w:val="74AA3ECC"/>
    <w:rsid w:val="74B5A09E"/>
    <w:rsid w:val="74BB3DE8"/>
    <w:rsid w:val="74BB59B7"/>
    <w:rsid w:val="74BE783A"/>
    <w:rsid w:val="74C043BB"/>
    <w:rsid w:val="74C9FE61"/>
    <w:rsid w:val="74CB8C77"/>
    <w:rsid w:val="74CD6A96"/>
    <w:rsid w:val="74CE1E25"/>
    <w:rsid w:val="74CE672B"/>
    <w:rsid w:val="74D1BD94"/>
    <w:rsid w:val="74D31C6A"/>
    <w:rsid w:val="74D6D198"/>
    <w:rsid w:val="74DDB981"/>
    <w:rsid w:val="74E64025"/>
    <w:rsid w:val="74E6AEEE"/>
    <w:rsid w:val="74EAE4BF"/>
    <w:rsid w:val="74F19738"/>
    <w:rsid w:val="74F2D245"/>
    <w:rsid w:val="74F3356D"/>
    <w:rsid w:val="74F3534D"/>
    <w:rsid w:val="74F4786F"/>
    <w:rsid w:val="74FB2B30"/>
    <w:rsid w:val="74FDDA9D"/>
    <w:rsid w:val="7505840D"/>
    <w:rsid w:val="7516D122"/>
    <w:rsid w:val="75238E06"/>
    <w:rsid w:val="7526A101"/>
    <w:rsid w:val="752B998B"/>
    <w:rsid w:val="752D33CB"/>
    <w:rsid w:val="75350882"/>
    <w:rsid w:val="75376887"/>
    <w:rsid w:val="7537BBA4"/>
    <w:rsid w:val="753A0904"/>
    <w:rsid w:val="7543F116"/>
    <w:rsid w:val="7549BBE6"/>
    <w:rsid w:val="754B979B"/>
    <w:rsid w:val="754BFFB0"/>
    <w:rsid w:val="755268FC"/>
    <w:rsid w:val="75551715"/>
    <w:rsid w:val="7556F5EF"/>
    <w:rsid w:val="755B9510"/>
    <w:rsid w:val="75602CCC"/>
    <w:rsid w:val="7562524E"/>
    <w:rsid w:val="7562F7D4"/>
    <w:rsid w:val="756BADF9"/>
    <w:rsid w:val="756CF1D2"/>
    <w:rsid w:val="756FA7A2"/>
    <w:rsid w:val="7571B608"/>
    <w:rsid w:val="7575174D"/>
    <w:rsid w:val="75760567"/>
    <w:rsid w:val="75778310"/>
    <w:rsid w:val="75790E51"/>
    <w:rsid w:val="757964A7"/>
    <w:rsid w:val="757B577E"/>
    <w:rsid w:val="757BDA59"/>
    <w:rsid w:val="7584C5E1"/>
    <w:rsid w:val="75864601"/>
    <w:rsid w:val="7588B86C"/>
    <w:rsid w:val="7590190C"/>
    <w:rsid w:val="7590B9B5"/>
    <w:rsid w:val="759104AE"/>
    <w:rsid w:val="75912D8C"/>
    <w:rsid w:val="7591309A"/>
    <w:rsid w:val="75913396"/>
    <w:rsid w:val="75931BFF"/>
    <w:rsid w:val="7593D91A"/>
    <w:rsid w:val="7594E727"/>
    <w:rsid w:val="7597364D"/>
    <w:rsid w:val="75986A9A"/>
    <w:rsid w:val="759BA361"/>
    <w:rsid w:val="759DBE94"/>
    <w:rsid w:val="759FA652"/>
    <w:rsid w:val="75A22E75"/>
    <w:rsid w:val="75A4FFE3"/>
    <w:rsid w:val="75A782B5"/>
    <w:rsid w:val="75ADFB57"/>
    <w:rsid w:val="75B129EC"/>
    <w:rsid w:val="75B58889"/>
    <w:rsid w:val="75B791E4"/>
    <w:rsid w:val="75B93F9E"/>
    <w:rsid w:val="75BA1C28"/>
    <w:rsid w:val="75BB76BA"/>
    <w:rsid w:val="75C39A2C"/>
    <w:rsid w:val="75C52A9F"/>
    <w:rsid w:val="75C71947"/>
    <w:rsid w:val="75C90F1E"/>
    <w:rsid w:val="75D17ACE"/>
    <w:rsid w:val="75D3F69E"/>
    <w:rsid w:val="75D5A519"/>
    <w:rsid w:val="75D706D0"/>
    <w:rsid w:val="75D82E3E"/>
    <w:rsid w:val="75D8D375"/>
    <w:rsid w:val="75DAA0DE"/>
    <w:rsid w:val="75E06B7A"/>
    <w:rsid w:val="75E36E3D"/>
    <w:rsid w:val="75E38062"/>
    <w:rsid w:val="75E4663D"/>
    <w:rsid w:val="75E63C2B"/>
    <w:rsid w:val="75E85669"/>
    <w:rsid w:val="75F350F9"/>
    <w:rsid w:val="75F60C34"/>
    <w:rsid w:val="75FBFA77"/>
    <w:rsid w:val="75FC698E"/>
    <w:rsid w:val="76035C83"/>
    <w:rsid w:val="7603652E"/>
    <w:rsid w:val="76057C14"/>
    <w:rsid w:val="76076BBB"/>
    <w:rsid w:val="7609E66A"/>
    <w:rsid w:val="760A12D4"/>
    <w:rsid w:val="760BA46D"/>
    <w:rsid w:val="760CA9E9"/>
    <w:rsid w:val="761097A5"/>
    <w:rsid w:val="76169462"/>
    <w:rsid w:val="76180252"/>
    <w:rsid w:val="7618DB75"/>
    <w:rsid w:val="761985F3"/>
    <w:rsid w:val="76198913"/>
    <w:rsid w:val="761BC5A0"/>
    <w:rsid w:val="761BD578"/>
    <w:rsid w:val="7620CC19"/>
    <w:rsid w:val="76244CAC"/>
    <w:rsid w:val="7629589F"/>
    <w:rsid w:val="76297966"/>
    <w:rsid w:val="762D97CB"/>
    <w:rsid w:val="76325659"/>
    <w:rsid w:val="763264A7"/>
    <w:rsid w:val="763360D3"/>
    <w:rsid w:val="7635E40C"/>
    <w:rsid w:val="763BD372"/>
    <w:rsid w:val="763D28B9"/>
    <w:rsid w:val="763DD69D"/>
    <w:rsid w:val="763E5992"/>
    <w:rsid w:val="7640D5AA"/>
    <w:rsid w:val="764352AD"/>
    <w:rsid w:val="7647E60C"/>
    <w:rsid w:val="764854ED"/>
    <w:rsid w:val="764C1E36"/>
    <w:rsid w:val="764D63E2"/>
    <w:rsid w:val="764F54CB"/>
    <w:rsid w:val="76533295"/>
    <w:rsid w:val="7658577D"/>
    <w:rsid w:val="7659B836"/>
    <w:rsid w:val="765FF8A9"/>
    <w:rsid w:val="7664E8C9"/>
    <w:rsid w:val="7664F07F"/>
    <w:rsid w:val="76652A18"/>
    <w:rsid w:val="766695E2"/>
    <w:rsid w:val="76677908"/>
    <w:rsid w:val="766A3818"/>
    <w:rsid w:val="766A8EF6"/>
    <w:rsid w:val="766C86D8"/>
    <w:rsid w:val="766E2C00"/>
    <w:rsid w:val="766FDC4B"/>
    <w:rsid w:val="76789249"/>
    <w:rsid w:val="767A1DE1"/>
    <w:rsid w:val="767AE2F0"/>
    <w:rsid w:val="767C8BC6"/>
    <w:rsid w:val="767EF087"/>
    <w:rsid w:val="7682F9DC"/>
    <w:rsid w:val="768708B4"/>
    <w:rsid w:val="76871EDB"/>
    <w:rsid w:val="768C9E60"/>
    <w:rsid w:val="768DE145"/>
    <w:rsid w:val="768F0E0B"/>
    <w:rsid w:val="7690376E"/>
    <w:rsid w:val="7693DBBC"/>
    <w:rsid w:val="7699124D"/>
    <w:rsid w:val="769B29D1"/>
    <w:rsid w:val="769F0DC0"/>
    <w:rsid w:val="769F1D80"/>
    <w:rsid w:val="76A02421"/>
    <w:rsid w:val="76A0F0E0"/>
    <w:rsid w:val="76A2AFD8"/>
    <w:rsid w:val="76A2C825"/>
    <w:rsid w:val="76A35DC5"/>
    <w:rsid w:val="76B0B253"/>
    <w:rsid w:val="76B684EA"/>
    <w:rsid w:val="76B8415E"/>
    <w:rsid w:val="76B9605E"/>
    <w:rsid w:val="76BB3853"/>
    <w:rsid w:val="76C17240"/>
    <w:rsid w:val="76C19177"/>
    <w:rsid w:val="76C8CDAC"/>
    <w:rsid w:val="76C9FA5F"/>
    <w:rsid w:val="76CB91C7"/>
    <w:rsid w:val="76CC180F"/>
    <w:rsid w:val="76CD2961"/>
    <w:rsid w:val="76CE0FF1"/>
    <w:rsid w:val="76D5061B"/>
    <w:rsid w:val="76D633D8"/>
    <w:rsid w:val="76DD66B4"/>
    <w:rsid w:val="76DD7F2A"/>
    <w:rsid w:val="76DDD024"/>
    <w:rsid w:val="76E2EAEF"/>
    <w:rsid w:val="76E767FC"/>
    <w:rsid w:val="76E87286"/>
    <w:rsid w:val="76EA5B0D"/>
    <w:rsid w:val="76F01E42"/>
    <w:rsid w:val="76F0F7C5"/>
    <w:rsid w:val="76F3D590"/>
    <w:rsid w:val="76F4DABA"/>
    <w:rsid w:val="76F6F905"/>
    <w:rsid w:val="76F72EBD"/>
    <w:rsid w:val="76F74119"/>
    <w:rsid w:val="76F8FFE8"/>
    <w:rsid w:val="76FB9E1F"/>
    <w:rsid w:val="77001234"/>
    <w:rsid w:val="7701153C"/>
    <w:rsid w:val="7701ED9D"/>
    <w:rsid w:val="77032E16"/>
    <w:rsid w:val="7704705A"/>
    <w:rsid w:val="7706D794"/>
    <w:rsid w:val="77085164"/>
    <w:rsid w:val="770C1C9D"/>
    <w:rsid w:val="771426C8"/>
    <w:rsid w:val="77176E8F"/>
    <w:rsid w:val="7717D599"/>
    <w:rsid w:val="7719FF61"/>
    <w:rsid w:val="771A40F2"/>
    <w:rsid w:val="771B7141"/>
    <w:rsid w:val="771BEED7"/>
    <w:rsid w:val="771CB7EE"/>
    <w:rsid w:val="771E4D29"/>
    <w:rsid w:val="77204095"/>
    <w:rsid w:val="77240501"/>
    <w:rsid w:val="772460F1"/>
    <w:rsid w:val="77255C71"/>
    <w:rsid w:val="7726DD6A"/>
    <w:rsid w:val="7726FC58"/>
    <w:rsid w:val="772DFE85"/>
    <w:rsid w:val="77316C2F"/>
    <w:rsid w:val="77357F1B"/>
    <w:rsid w:val="7736AD3F"/>
    <w:rsid w:val="7737AA01"/>
    <w:rsid w:val="773AABD6"/>
    <w:rsid w:val="773C12B6"/>
    <w:rsid w:val="773DC9A8"/>
    <w:rsid w:val="773F0390"/>
    <w:rsid w:val="77529904"/>
    <w:rsid w:val="77546CC6"/>
    <w:rsid w:val="77564B9C"/>
    <w:rsid w:val="775947D4"/>
    <w:rsid w:val="775FC52F"/>
    <w:rsid w:val="77615852"/>
    <w:rsid w:val="776228F0"/>
    <w:rsid w:val="776BCBCB"/>
    <w:rsid w:val="776C59D2"/>
    <w:rsid w:val="776D0A71"/>
    <w:rsid w:val="776E119B"/>
    <w:rsid w:val="7770CE95"/>
    <w:rsid w:val="7773FE9F"/>
    <w:rsid w:val="7775A723"/>
    <w:rsid w:val="7778FB58"/>
    <w:rsid w:val="777D449F"/>
    <w:rsid w:val="77810753"/>
    <w:rsid w:val="778107B2"/>
    <w:rsid w:val="7786E86D"/>
    <w:rsid w:val="7787AD4B"/>
    <w:rsid w:val="77881AAE"/>
    <w:rsid w:val="778A121A"/>
    <w:rsid w:val="77934844"/>
    <w:rsid w:val="7794755F"/>
    <w:rsid w:val="779EA0A6"/>
    <w:rsid w:val="779F31C1"/>
    <w:rsid w:val="77A53649"/>
    <w:rsid w:val="77AAB900"/>
    <w:rsid w:val="77B495C0"/>
    <w:rsid w:val="77B5A888"/>
    <w:rsid w:val="77BAE091"/>
    <w:rsid w:val="77BB1643"/>
    <w:rsid w:val="77BC0FB2"/>
    <w:rsid w:val="77BCCED9"/>
    <w:rsid w:val="77BDA894"/>
    <w:rsid w:val="77BF7532"/>
    <w:rsid w:val="77C0BB2E"/>
    <w:rsid w:val="77C1A9C7"/>
    <w:rsid w:val="77C54F7C"/>
    <w:rsid w:val="77C59246"/>
    <w:rsid w:val="77CAFE85"/>
    <w:rsid w:val="77CB36AC"/>
    <w:rsid w:val="77CDFD7D"/>
    <w:rsid w:val="77D2BE48"/>
    <w:rsid w:val="77D6BE4F"/>
    <w:rsid w:val="77D7C652"/>
    <w:rsid w:val="77DA98D1"/>
    <w:rsid w:val="77DAE3A8"/>
    <w:rsid w:val="77DBD534"/>
    <w:rsid w:val="77DD0A41"/>
    <w:rsid w:val="77DDDCED"/>
    <w:rsid w:val="77E370F7"/>
    <w:rsid w:val="77E6FFF9"/>
    <w:rsid w:val="77EB5BE7"/>
    <w:rsid w:val="77EDD0EF"/>
    <w:rsid w:val="77F15D78"/>
    <w:rsid w:val="77F1D468"/>
    <w:rsid w:val="77F409AE"/>
    <w:rsid w:val="77FADD56"/>
    <w:rsid w:val="77FBBBBA"/>
    <w:rsid w:val="77FC073B"/>
    <w:rsid w:val="77FF4B52"/>
    <w:rsid w:val="78000821"/>
    <w:rsid w:val="780417A2"/>
    <w:rsid w:val="7804C9AC"/>
    <w:rsid w:val="7806ABEA"/>
    <w:rsid w:val="780F4159"/>
    <w:rsid w:val="78123829"/>
    <w:rsid w:val="7812BFBB"/>
    <w:rsid w:val="7812D2A9"/>
    <w:rsid w:val="781873D9"/>
    <w:rsid w:val="7818E9CB"/>
    <w:rsid w:val="781B5340"/>
    <w:rsid w:val="781F1FCF"/>
    <w:rsid w:val="78209C48"/>
    <w:rsid w:val="7824DE02"/>
    <w:rsid w:val="782852F4"/>
    <w:rsid w:val="782E376F"/>
    <w:rsid w:val="782EF773"/>
    <w:rsid w:val="7830A713"/>
    <w:rsid w:val="783107C9"/>
    <w:rsid w:val="78327A36"/>
    <w:rsid w:val="78368E5D"/>
    <w:rsid w:val="78380FB8"/>
    <w:rsid w:val="78396A2E"/>
    <w:rsid w:val="7839E75F"/>
    <w:rsid w:val="783D6809"/>
    <w:rsid w:val="783E69B0"/>
    <w:rsid w:val="784027C9"/>
    <w:rsid w:val="784170D2"/>
    <w:rsid w:val="7846D245"/>
    <w:rsid w:val="784B1CC4"/>
    <w:rsid w:val="784BD8DF"/>
    <w:rsid w:val="7854F45D"/>
    <w:rsid w:val="78554429"/>
    <w:rsid w:val="785AEAC3"/>
    <w:rsid w:val="785E3961"/>
    <w:rsid w:val="785ED947"/>
    <w:rsid w:val="78607067"/>
    <w:rsid w:val="78611263"/>
    <w:rsid w:val="78630AE8"/>
    <w:rsid w:val="78654038"/>
    <w:rsid w:val="78695126"/>
    <w:rsid w:val="78697022"/>
    <w:rsid w:val="787D367D"/>
    <w:rsid w:val="787E15DC"/>
    <w:rsid w:val="7885D563"/>
    <w:rsid w:val="7885F8B1"/>
    <w:rsid w:val="7888582B"/>
    <w:rsid w:val="78892CAA"/>
    <w:rsid w:val="788B4A9B"/>
    <w:rsid w:val="788C5894"/>
    <w:rsid w:val="78939D97"/>
    <w:rsid w:val="78941839"/>
    <w:rsid w:val="78980C58"/>
    <w:rsid w:val="789AF87E"/>
    <w:rsid w:val="789C764B"/>
    <w:rsid w:val="789D6BA0"/>
    <w:rsid w:val="78A96295"/>
    <w:rsid w:val="78AA62D7"/>
    <w:rsid w:val="78AAB2B0"/>
    <w:rsid w:val="78AC38A1"/>
    <w:rsid w:val="78ACA263"/>
    <w:rsid w:val="78AE098D"/>
    <w:rsid w:val="78B07EB8"/>
    <w:rsid w:val="78B31B33"/>
    <w:rsid w:val="78C12CD2"/>
    <w:rsid w:val="78C30DB8"/>
    <w:rsid w:val="78C37764"/>
    <w:rsid w:val="78C381E8"/>
    <w:rsid w:val="78C541FA"/>
    <w:rsid w:val="78C55A90"/>
    <w:rsid w:val="78C9A7B3"/>
    <w:rsid w:val="78CA6BC5"/>
    <w:rsid w:val="78CDBA11"/>
    <w:rsid w:val="78CFAE13"/>
    <w:rsid w:val="78D37FC9"/>
    <w:rsid w:val="78D60623"/>
    <w:rsid w:val="78D8026F"/>
    <w:rsid w:val="78DBE4E9"/>
    <w:rsid w:val="78DD199F"/>
    <w:rsid w:val="78DF2F7E"/>
    <w:rsid w:val="78E5A234"/>
    <w:rsid w:val="78E83B82"/>
    <w:rsid w:val="78EC9909"/>
    <w:rsid w:val="78EDF203"/>
    <w:rsid w:val="78EF1EFC"/>
    <w:rsid w:val="78F234C4"/>
    <w:rsid w:val="78F3785B"/>
    <w:rsid w:val="78F9C740"/>
    <w:rsid w:val="78FBCA93"/>
    <w:rsid w:val="78FD330E"/>
    <w:rsid w:val="78FD4630"/>
    <w:rsid w:val="78FDDC65"/>
    <w:rsid w:val="7900A7D8"/>
    <w:rsid w:val="790265FD"/>
    <w:rsid w:val="79057932"/>
    <w:rsid w:val="791177F9"/>
    <w:rsid w:val="79128C20"/>
    <w:rsid w:val="79153D9F"/>
    <w:rsid w:val="7916CE2B"/>
    <w:rsid w:val="791718F3"/>
    <w:rsid w:val="7917AA19"/>
    <w:rsid w:val="7917C971"/>
    <w:rsid w:val="7919D34A"/>
    <w:rsid w:val="791B6A31"/>
    <w:rsid w:val="791F2CC2"/>
    <w:rsid w:val="7922E86D"/>
    <w:rsid w:val="79239EA1"/>
    <w:rsid w:val="79281C2A"/>
    <w:rsid w:val="792F121C"/>
    <w:rsid w:val="7931464A"/>
    <w:rsid w:val="79318340"/>
    <w:rsid w:val="7940EDF7"/>
    <w:rsid w:val="794404AC"/>
    <w:rsid w:val="7945D727"/>
    <w:rsid w:val="79469C14"/>
    <w:rsid w:val="79472DEC"/>
    <w:rsid w:val="794A4C49"/>
    <w:rsid w:val="79521CD7"/>
    <w:rsid w:val="7952EC5E"/>
    <w:rsid w:val="795407C1"/>
    <w:rsid w:val="795A9D10"/>
    <w:rsid w:val="795B1677"/>
    <w:rsid w:val="796438E6"/>
    <w:rsid w:val="7964C5A5"/>
    <w:rsid w:val="79667301"/>
    <w:rsid w:val="7969CDDE"/>
    <w:rsid w:val="796B0B8A"/>
    <w:rsid w:val="796B8D18"/>
    <w:rsid w:val="796CCB5E"/>
    <w:rsid w:val="7970787E"/>
    <w:rsid w:val="79782A63"/>
    <w:rsid w:val="797A80AA"/>
    <w:rsid w:val="797CDA2E"/>
    <w:rsid w:val="797F29E9"/>
    <w:rsid w:val="798457AE"/>
    <w:rsid w:val="79905B6D"/>
    <w:rsid w:val="799385C2"/>
    <w:rsid w:val="79973DC6"/>
    <w:rsid w:val="799D4954"/>
    <w:rsid w:val="79A59079"/>
    <w:rsid w:val="79A63CF0"/>
    <w:rsid w:val="79A7445F"/>
    <w:rsid w:val="79AAA2BF"/>
    <w:rsid w:val="79AC9671"/>
    <w:rsid w:val="79ACA6A0"/>
    <w:rsid w:val="79ACDA94"/>
    <w:rsid w:val="79AE98C6"/>
    <w:rsid w:val="79AFE86F"/>
    <w:rsid w:val="79B44D66"/>
    <w:rsid w:val="79B5031E"/>
    <w:rsid w:val="79C43383"/>
    <w:rsid w:val="79C4BB18"/>
    <w:rsid w:val="79C5A7C2"/>
    <w:rsid w:val="79C9FBA4"/>
    <w:rsid w:val="79CFC1B8"/>
    <w:rsid w:val="79D12664"/>
    <w:rsid w:val="79D32499"/>
    <w:rsid w:val="79D455AE"/>
    <w:rsid w:val="79D4D680"/>
    <w:rsid w:val="79D55E37"/>
    <w:rsid w:val="79D5F74B"/>
    <w:rsid w:val="79D81E4D"/>
    <w:rsid w:val="79D86BD7"/>
    <w:rsid w:val="79DA9AD5"/>
    <w:rsid w:val="79DB068A"/>
    <w:rsid w:val="79DBD1EF"/>
    <w:rsid w:val="79DC9811"/>
    <w:rsid w:val="79DC9851"/>
    <w:rsid w:val="79E8FF9D"/>
    <w:rsid w:val="79E9E54C"/>
    <w:rsid w:val="79EAA0B5"/>
    <w:rsid w:val="79ED67F5"/>
    <w:rsid w:val="79EDE5E8"/>
    <w:rsid w:val="79F85657"/>
    <w:rsid w:val="79FCE858"/>
    <w:rsid w:val="7A064FAB"/>
    <w:rsid w:val="7A0B384C"/>
    <w:rsid w:val="7A10EF84"/>
    <w:rsid w:val="7A114E9E"/>
    <w:rsid w:val="7A128FC6"/>
    <w:rsid w:val="7A175DEF"/>
    <w:rsid w:val="7A17C218"/>
    <w:rsid w:val="7A1E609F"/>
    <w:rsid w:val="7A219CBA"/>
    <w:rsid w:val="7A234653"/>
    <w:rsid w:val="7A27E196"/>
    <w:rsid w:val="7A2B879D"/>
    <w:rsid w:val="7A2F0D00"/>
    <w:rsid w:val="7A322A72"/>
    <w:rsid w:val="7A354835"/>
    <w:rsid w:val="7A36BABE"/>
    <w:rsid w:val="7A36C8DF"/>
    <w:rsid w:val="7A398D9A"/>
    <w:rsid w:val="7A3ADACB"/>
    <w:rsid w:val="7A3D3567"/>
    <w:rsid w:val="7A3E2C18"/>
    <w:rsid w:val="7A43F81C"/>
    <w:rsid w:val="7A467BCF"/>
    <w:rsid w:val="7A46B4A5"/>
    <w:rsid w:val="7A4BDA4C"/>
    <w:rsid w:val="7A4C0223"/>
    <w:rsid w:val="7A4CC386"/>
    <w:rsid w:val="7A4D6EF9"/>
    <w:rsid w:val="7A4E133A"/>
    <w:rsid w:val="7A53109F"/>
    <w:rsid w:val="7A572874"/>
    <w:rsid w:val="7A5CF71B"/>
    <w:rsid w:val="7A5CFD33"/>
    <w:rsid w:val="7A6923F7"/>
    <w:rsid w:val="7A7009A9"/>
    <w:rsid w:val="7A74D018"/>
    <w:rsid w:val="7A74EBA3"/>
    <w:rsid w:val="7A7924E6"/>
    <w:rsid w:val="7A7AB9B8"/>
    <w:rsid w:val="7A7B0F79"/>
    <w:rsid w:val="7A85DE6F"/>
    <w:rsid w:val="7A8667D8"/>
    <w:rsid w:val="7A89C264"/>
    <w:rsid w:val="7A8F3CE5"/>
    <w:rsid w:val="7A900D08"/>
    <w:rsid w:val="7A92E80B"/>
    <w:rsid w:val="7A996EF2"/>
    <w:rsid w:val="7A9D2801"/>
    <w:rsid w:val="7A9DFB14"/>
    <w:rsid w:val="7AA90814"/>
    <w:rsid w:val="7AAAF288"/>
    <w:rsid w:val="7AAB0BC0"/>
    <w:rsid w:val="7AAB2BD8"/>
    <w:rsid w:val="7AAD743B"/>
    <w:rsid w:val="7AB19B2D"/>
    <w:rsid w:val="7AB3F001"/>
    <w:rsid w:val="7AB4979F"/>
    <w:rsid w:val="7AC17E43"/>
    <w:rsid w:val="7AC9B0E6"/>
    <w:rsid w:val="7AD09C99"/>
    <w:rsid w:val="7AD1C002"/>
    <w:rsid w:val="7AD73258"/>
    <w:rsid w:val="7ADD0B78"/>
    <w:rsid w:val="7AE37516"/>
    <w:rsid w:val="7AE405F6"/>
    <w:rsid w:val="7AE4C30F"/>
    <w:rsid w:val="7AE5068B"/>
    <w:rsid w:val="7AEAC920"/>
    <w:rsid w:val="7AEBDFD8"/>
    <w:rsid w:val="7AEBF021"/>
    <w:rsid w:val="7AED509A"/>
    <w:rsid w:val="7AF0C825"/>
    <w:rsid w:val="7AF8D3D1"/>
    <w:rsid w:val="7AFD681C"/>
    <w:rsid w:val="7B05576E"/>
    <w:rsid w:val="7B0943AE"/>
    <w:rsid w:val="7B0ABD98"/>
    <w:rsid w:val="7B188053"/>
    <w:rsid w:val="7B1B0DC7"/>
    <w:rsid w:val="7B1DEAAF"/>
    <w:rsid w:val="7B204907"/>
    <w:rsid w:val="7B221A29"/>
    <w:rsid w:val="7B258FDF"/>
    <w:rsid w:val="7B282424"/>
    <w:rsid w:val="7B2A2AEA"/>
    <w:rsid w:val="7B2B408C"/>
    <w:rsid w:val="7B315DC4"/>
    <w:rsid w:val="7B3274AC"/>
    <w:rsid w:val="7B332BBC"/>
    <w:rsid w:val="7B36A56F"/>
    <w:rsid w:val="7B38CAAE"/>
    <w:rsid w:val="7B3A8C13"/>
    <w:rsid w:val="7B3C1A93"/>
    <w:rsid w:val="7B3C97B0"/>
    <w:rsid w:val="7B3F014E"/>
    <w:rsid w:val="7B42D060"/>
    <w:rsid w:val="7B433120"/>
    <w:rsid w:val="7B475A2A"/>
    <w:rsid w:val="7B49C35A"/>
    <w:rsid w:val="7B4DE971"/>
    <w:rsid w:val="7B51097A"/>
    <w:rsid w:val="7B52080F"/>
    <w:rsid w:val="7B53E2D6"/>
    <w:rsid w:val="7B55CA1C"/>
    <w:rsid w:val="7B5A67A8"/>
    <w:rsid w:val="7B5B2D56"/>
    <w:rsid w:val="7B5B7BF0"/>
    <w:rsid w:val="7B5C6665"/>
    <w:rsid w:val="7B6107BA"/>
    <w:rsid w:val="7B6113AB"/>
    <w:rsid w:val="7B63AB18"/>
    <w:rsid w:val="7B67CAE4"/>
    <w:rsid w:val="7B68CCEB"/>
    <w:rsid w:val="7B69BDC0"/>
    <w:rsid w:val="7B6A0361"/>
    <w:rsid w:val="7B6A6CB4"/>
    <w:rsid w:val="7B6C3C6D"/>
    <w:rsid w:val="7B6C43EB"/>
    <w:rsid w:val="7B7116BE"/>
    <w:rsid w:val="7B7300EA"/>
    <w:rsid w:val="7B73CBE8"/>
    <w:rsid w:val="7B78A3A9"/>
    <w:rsid w:val="7B7C79D1"/>
    <w:rsid w:val="7B7D4530"/>
    <w:rsid w:val="7B7D65BD"/>
    <w:rsid w:val="7B7F6C84"/>
    <w:rsid w:val="7B812D8E"/>
    <w:rsid w:val="7B853252"/>
    <w:rsid w:val="7B8814C7"/>
    <w:rsid w:val="7B8BC315"/>
    <w:rsid w:val="7B9172B6"/>
    <w:rsid w:val="7B934511"/>
    <w:rsid w:val="7B9355E5"/>
    <w:rsid w:val="7B967FDA"/>
    <w:rsid w:val="7B96EAEB"/>
    <w:rsid w:val="7B98C320"/>
    <w:rsid w:val="7B99954F"/>
    <w:rsid w:val="7B9AB509"/>
    <w:rsid w:val="7B9C1B83"/>
    <w:rsid w:val="7B9DCA17"/>
    <w:rsid w:val="7B9FD498"/>
    <w:rsid w:val="7B9FD588"/>
    <w:rsid w:val="7BA014FD"/>
    <w:rsid w:val="7BA2D9D6"/>
    <w:rsid w:val="7BACF7A2"/>
    <w:rsid w:val="7BAF2E18"/>
    <w:rsid w:val="7BB9BC43"/>
    <w:rsid w:val="7BBAD91F"/>
    <w:rsid w:val="7BBE5F69"/>
    <w:rsid w:val="7BBF6946"/>
    <w:rsid w:val="7BC084F1"/>
    <w:rsid w:val="7BCF25A1"/>
    <w:rsid w:val="7BCFD05F"/>
    <w:rsid w:val="7BD1356E"/>
    <w:rsid w:val="7BD83984"/>
    <w:rsid w:val="7BDA8156"/>
    <w:rsid w:val="7BDAFA8E"/>
    <w:rsid w:val="7BDB778A"/>
    <w:rsid w:val="7BE14F1D"/>
    <w:rsid w:val="7BE9A307"/>
    <w:rsid w:val="7BEBAF8D"/>
    <w:rsid w:val="7BEC49D5"/>
    <w:rsid w:val="7BF31B2F"/>
    <w:rsid w:val="7BF4869F"/>
    <w:rsid w:val="7BFDCCB1"/>
    <w:rsid w:val="7BFEC321"/>
    <w:rsid w:val="7BFFA01E"/>
    <w:rsid w:val="7C01EC34"/>
    <w:rsid w:val="7C02CCE8"/>
    <w:rsid w:val="7C05B3E0"/>
    <w:rsid w:val="7C0D3243"/>
    <w:rsid w:val="7C21DCA6"/>
    <w:rsid w:val="7C2911D6"/>
    <w:rsid w:val="7C2B90DB"/>
    <w:rsid w:val="7C2CA7D0"/>
    <w:rsid w:val="7C2DBDD3"/>
    <w:rsid w:val="7C2DD43F"/>
    <w:rsid w:val="7C30D0FA"/>
    <w:rsid w:val="7C3290A8"/>
    <w:rsid w:val="7C34E5DF"/>
    <w:rsid w:val="7C3964AA"/>
    <w:rsid w:val="7C41E20A"/>
    <w:rsid w:val="7C41F6C5"/>
    <w:rsid w:val="7C43574D"/>
    <w:rsid w:val="7C463586"/>
    <w:rsid w:val="7C466E82"/>
    <w:rsid w:val="7C4864DE"/>
    <w:rsid w:val="7C493079"/>
    <w:rsid w:val="7C49449C"/>
    <w:rsid w:val="7C51387C"/>
    <w:rsid w:val="7C550589"/>
    <w:rsid w:val="7C551731"/>
    <w:rsid w:val="7C55C743"/>
    <w:rsid w:val="7C588EAE"/>
    <w:rsid w:val="7C59C536"/>
    <w:rsid w:val="7C5B2C4C"/>
    <w:rsid w:val="7C5B7A73"/>
    <w:rsid w:val="7C61CB16"/>
    <w:rsid w:val="7C641300"/>
    <w:rsid w:val="7C66423E"/>
    <w:rsid w:val="7C673CAB"/>
    <w:rsid w:val="7C6A603C"/>
    <w:rsid w:val="7C6A67A7"/>
    <w:rsid w:val="7C6E3ECE"/>
    <w:rsid w:val="7C71A6E6"/>
    <w:rsid w:val="7C737A09"/>
    <w:rsid w:val="7C76A00D"/>
    <w:rsid w:val="7C7A64D2"/>
    <w:rsid w:val="7C7AA455"/>
    <w:rsid w:val="7C7B0218"/>
    <w:rsid w:val="7C7DA466"/>
    <w:rsid w:val="7C7E9408"/>
    <w:rsid w:val="7C881A34"/>
    <w:rsid w:val="7C8A384B"/>
    <w:rsid w:val="7C8CF7C6"/>
    <w:rsid w:val="7C8FA7F9"/>
    <w:rsid w:val="7C906A04"/>
    <w:rsid w:val="7C944CAB"/>
    <w:rsid w:val="7C95DA48"/>
    <w:rsid w:val="7C99A231"/>
    <w:rsid w:val="7C9C0FBD"/>
    <w:rsid w:val="7C9D0C7F"/>
    <w:rsid w:val="7C9E9583"/>
    <w:rsid w:val="7CA18778"/>
    <w:rsid w:val="7CA777E7"/>
    <w:rsid w:val="7CAF87E4"/>
    <w:rsid w:val="7CB624C0"/>
    <w:rsid w:val="7CB71C3B"/>
    <w:rsid w:val="7CB79098"/>
    <w:rsid w:val="7CB86C76"/>
    <w:rsid w:val="7CC24719"/>
    <w:rsid w:val="7CC5467D"/>
    <w:rsid w:val="7CC54F31"/>
    <w:rsid w:val="7CC91B96"/>
    <w:rsid w:val="7CCE2BC0"/>
    <w:rsid w:val="7CCF8045"/>
    <w:rsid w:val="7CD62B50"/>
    <w:rsid w:val="7CD776E3"/>
    <w:rsid w:val="7CDE57BF"/>
    <w:rsid w:val="7CE9F437"/>
    <w:rsid w:val="7CE9F6B9"/>
    <w:rsid w:val="7CEB65B8"/>
    <w:rsid w:val="7CEDD870"/>
    <w:rsid w:val="7CEE8330"/>
    <w:rsid w:val="7CF18609"/>
    <w:rsid w:val="7CF451B7"/>
    <w:rsid w:val="7CF68EE8"/>
    <w:rsid w:val="7CF7D96E"/>
    <w:rsid w:val="7CFA2CE1"/>
    <w:rsid w:val="7CFA5E98"/>
    <w:rsid w:val="7CFB226F"/>
    <w:rsid w:val="7D003700"/>
    <w:rsid w:val="7D012CB2"/>
    <w:rsid w:val="7D0CD299"/>
    <w:rsid w:val="7D142E71"/>
    <w:rsid w:val="7D16271E"/>
    <w:rsid w:val="7D193856"/>
    <w:rsid w:val="7D1C4EE2"/>
    <w:rsid w:val="7D1FC700"/>
    <w:rsid w:val="7D213EA1"/>
    <w:rsid w:val="7D220494"/>
    <w:rsid w:val="7D23D568"/>
    <w:rsid w:val="7D23E679"/>
    <w:rsid w:val="7D24A938"/>
    <w:rsid w:val="7D267E2F"/>
    <w:rsid w:val="7D29C80B"/>
    <w:rsid w:val="7D29ED86"/>
    <w:rsid w:val="7D2CC719"/>
    <w:rsid w:val="7D2E1E02"/>
    <w:rsid w:val="7D2F443B"/>
    <w:rsid w:val="7D307DE9"/>
    <w:rsid w:val="7D3470A2"/>
    <w:rsid w:val="7D351A5B"/>
    <w:rsid w:val="7D36B219"/>
    <w:rsid w:val="7D39F1D0"/>
    <w:rsid w:val="7D3B96B2"/>
    <w:rsid w:val="7D3DA109"/>
    <w:rsid w:val="7D4736ED"/>
    <w:rsid w:val="7D4950CB"/>
    <w:rsid w:val="7D4955C7"/>
    <w:rsid w:val="7D4E2E53"/>
    <w:rsid w:val="7D4F8BCA"/>
    <w:rsid w:val="7D5131DA"/>
    <w:rsid w:val="7D53C90E"/>
    <w:rsid w:val="7D57E782"/>
    <w:rsid w:val="7D58FE4E"/>
    <w:rsid w:val="7D5A1C53"/>
    <w:rsid w:val="7D5D40EF"/>
    <w:rsid w:val="7D631714"/>
    <w:rsid w:val="7D65ABA6"/>
    <w:rsid w:val="7D6ADF29"/>
    <w:rsid w:val="7D6BCC57"/>
    <w:rsid w:val="7D6EE478"/>
    <w:rsid w:val="7D73AC39"/>
    <w:rsid w:val="7D7499BD"/>
    <w:rsid w:val="7D75400B"/>
    <w:rsid w:val="7D7F6E53"/>
    <w:rsid w:val="7D7FCAC5"/>
    <w:rsid w:val="7D801969"/>
    <w:rsid w:val="7D814B4D"/>
    <w:rsid w:val="7D821AD6"/>
    <w:rsid w:val="7D827CCE"/>
    <w:rsid w:val="7D84BADC"/>
    <w:rsid w:val="7D8A2BB4"/>
    <w:rsid w:val="7D8BF972"/>
    <w:rsid w:val="7D915CDC"/>
    <w:rsid w:val="7D97C837"/>
    <w:rsid w:val="7D9AC912"/>
    <w:rsid w:val="7D9C76AA"/>
    <w:rsid w:val="7DA6F191"/>
    <w:rsid w:val="7DA93177"/>
    <w:rsid w:val="7DAF0269"/>
    <w:rsid w:val="7DB015A0"/>
    <w:rsid w:val="7DB51FC0"/>
    <w:rsid w:val="7DB712E5"/>
    <w:rsid w:val="7DB95DFD"/>
    <w:rsid w:val="7DBB8033"/>
    <w:rsid w:val="7DBFD392"/>
    <w:rsid w:val="7DC018CD"/>
    <w:rsid w:val="7DC14C9F"/>
    <w:rsid w:val="7DC21D56"/>
    <w:rsid w:val="7DC4290E"/>
    <w:rsid w:val="7DCB72F6"/>
    <w:rsid w:val="7DCC209E"/>
    <w:rsid w:val="7DCC5EEE"/>
    <w:rsid w:val="7DCD3D97"/>
    <w:rsid w:val="7DCF6506"/>
    <w:rsid w:val="7DD16FE5"/>
    <w:rsid w:val="7DD8D5A4"/>
    <w:rsid w:val="7DD90D64"/>
    <w:rsid w:val="7DD99673"/>
    <w:rsid w:val="7DDD8AA7"/>
    <w:rsid w:val="7DE095A9"/>
    <w:rsid w:val="7DE602DD"/>
    <w:rsid w:val="7DE84756"/>
    <w:rsid w:val="7DEAA95F"/>
    <w:rsid w:val="7DEE2E2F"/>
    <w:rsid w:val="7DEE8AB4"/>
    <w:rsid w:val="7DEEE169"/>
    <w:rsid w:val="7DF01CB5"/>
    <w:rsid w:val="7DF50486"/>
    <w:rsid w:val="7DF6DAEA"/>
    <w:rsid w:val="7DF7C66B"/>
    <w:rsid w:val="7DFD3FAA"/>
    <w:rsid w:val="7DFE6524"/>
    <w:rsid w:val="7E008050"/>
    <w:rsid w:val="7E00A4F0"/>
    <w:rsid w:val="7E04E04D"/>
    <w:rsid w:val="7E063E51"/>
    <w:rsid w:val="7E09498C"/>
    <w:rsid w:val="7E0A4C23"/>
    <w:rsid w:val="7E0B6AE3"/>
    <w:rsid w:val="7E0E1AE9"/>
    <w:rsid w:val="7E12BC32"/>
    <w:rsid w:val="7E15A256"/>
    <w:rsid w:val="7E212C20"/>
    <w:rsid w:val="7E23F9BD"/>
    <w:rsid w:val="7E28C056"/>
    <w:rsid w:val="7E2DDB48"/>
    <w:rsid w:val="7E31BDA2"/>
    <w:rsid w:val="7E32FF1F"/>
    <w:rsid w:val="7E333C52"/>
    <w:rsid w:val="7E38DD06"/>
    <w:rsid w:val="7E3A5641"/>
    <w:rsid w:val="7E3DB23E"/>
    <w:rsid w:val="7E3E08D2"/>
    <w:rsid w:val="7E3F125B"/>
    <w:rsid w:val="7E403833"/>
    <w:rsid w:val="7E40F1F8"/>
    <w:rsid w:val="7E4133DE"/>
    <w:rsid w:val="7E4148AE"/>
    <w:rsid w:val="7E4293A8"/>
    <w:rsid w:val="7E44A54B"/>
    <w:rsid w:val="7E4C22B0"/>
    <w:rsid w:val="7E4E0929"/>
    <w:rsid w:val="7E50A4E7"/>
    <w:rsid w:val="7E5AE063"/>
    <w:rsid w:val="7E5B3665"/>
    <w:rsid w:val="7E5C787E"/>
    <w:rsid w:val="7E5E2C68"/>
    <w:rsid w:val="7E64EEBF"/>
    <w:rsid w:val="7E6674B8"/>
    <w:rsid w:val="7E67FA9A"/>
    <w:rsid w:val="7E6B50DD"/>
    <w:rsid w:val="7E6BFFCD"/>
    <w:rsid w:val="7E6E0A77"/>
    <w:rsid w:val="7E6F1074"/>
    <w:rsid w:val="7E704E9E"/>
    <w:rsid w:val="7E735926"/>
    <w:rsid w:val="7E7E949B"/>
    <w:rsid w:val="7E7F01A1"/>
    <w:rsid w:val="7E86D56C"/>
    <w:rsid w:val="7E8E31C1"/>
    <w:rsid w:val="7E8E9CE3"/>
    <w:rsid w:val="7E8F2654"/>
    <w:rsid w:val="7E903332"/>
    <w:rsid w:val="7E904377"/>
    <w:rsid w:val="7E90670B"/>
    <w:rsid w:val="7E925F49"/>
    <w:rsid w:val="7E95B201"/>
    <w:rsid w:val="7E990144"/>
    <w:rsid w:val="7E99B48B"/>
    <w:rsid w:val="7E9A622C"/>
    <w:rsid w:val="7EA20D76"/>
    <w:rsid w:val="7EA9DC7E"/>
    <w:rsid w:val="7EAB16CF"/>
    <w:rsid w:val="7EAC563F"/>
    <w:rsid w:val="7EAD0805"/>
    <w:rsid w:val="7EAD5A8D"/>
    <w:rsid w:val="7EAFA6C9"/>
    <w:rsid w:val="7EB0EA6D"/>
    <w:rsid w:val="7EB18CCF"/>
    <w:rsid w:val="7EB2A0D3"/>
    <w:rsid w:val="7EB32333"/>
    <w:rsid w:val="7EB33E3B"/>
    <w:rsid w:val="7EB3AB98"/>
    <w:rsid w:val="7EB4FA9F"/>
    <w:rsid w:val="7EB700A1"/>
    <w:rsid w:val="7EB811C2"/>
    <w:rsid w:val="7EB9703D"/>
    <w:rsid w:val="7EBDF394"/>
    <w:rsid w:val="7EC092F4"/>
    <w:rsid w:val="7EC9887B"/>
    <w:rsid w:val="7ECAEE6D"/>
    <w:rsid w:val="7ECEF583"/>
    <w:rsid w:val="7ECF41D0"/>
    <w:rsid w:val="7ECF5259"/>
    <w:rsid w:val="7ED04887"/>
    <w:rsid w:val="7ED0FC35"/>
    <w:rsid w:val="7ED26319"/>
    <w:rsid w:val="7ED3BC45"/>
    <w:rsid w:val="7ED7968E"/>
    <w:rsid w:val="7ED8E4B9"/>
    <w:rsid w:val="7EDA17FC"/>
    <w:rsid w:val="7EE0559F"/>
    <w:rsid w:val="7EE1960B"/>
    <w:rsid w:val="7EE82DA1"/>
    <w:rsid w:val="7EEA43DE"/>
    <w:rsid w:val="7EEDE9B4"/>
    <w:rsid w:val="7EEF249E"/>
    <w:rsid w:val="7EEF8243"/>
    <w:rsid w:val="7EF0E117"/>
    <w:rsid w:val="7EF420E6"/>
    <w:rsid w:val="7EF84589"/>
    <w:rsid w:val="7F05135E"/>
    <w:rsid w:val="7F0CD099"/>
    <w:rsid w:val="7F0D1FA0"/>
    <w:rsid w:val="7F133C00"/>
    <w:rsid w:val="7F1841EF"/>
    <w:rsid w:val="7F190C99"/>
    <w:rsid w:val="7F1BDC45"/>
    <w:rsid w:val="7F1D2504"/>
    <w:rsid w:val="7F21A9E8"/>
    <w:rsid w:val="7F2A3081"/>
    <w:rsid w:val="7F2E2954"/>
    <w:rsid w:val="7F305886"/>
    <w:rsid w:val="7F306E56"/>
    <w:rsid w:val="7F309C41"/>
    <w:rsid w:val="7F317EAD"/>
    <w:rsid w:val="7F367A64"/>
    <w:rsid w:val="7F384710"/>
    <w:rsid w:val="7F3A6333"/>
    <w:rsid w:val="7F3C2210"/>
    <w:rsid w:val="7F3F56B6"/>
    <w:rsid w:val="7F44F961"/>
    <w:rsid w:val="7F450484"/>
    <w:rsid w:val="7F45C015"/>
    <w:rsid w:val="7F4F5BD5"/>
    <w:rsid w:val="7F50E3CE"/>
    <w:rsid w:val="7F51A47F"/>
    <w:rsid w:val="7F5B460A"/>
    <w:rsid w:val="7F600005"/>
    <w:rsid w:val="7F6088B9"/>
    <w:rsid w:val="7F614338"/>
    <w:rsid w:val="7F61F3C1"/>
    <w:rsid w:val="7F63E505"/>
    <w:rsid w:val="7F725947"/>
    <w:rsid w:val="7F77FA13"/>
    <w:rsid w:val="7F79D512"/>
    <w:rsid w:val="7F7AC36F"/>
    <w:rsid w:val="7F821B2B"/>
    <w:rsid w:val="7F8679C0"/>
    <w:rsid w:val="7F8AA6D0"/>
    <w:rsid w:val="7F8AB7C2"/>
    <w:rsid w:val="7F907737"/>
    <w:rsid w:val="7F949373"/>
    <w:rsid w:val="7F978427"/>
    <w:rsid w:val="7F9C7411"/>
    <w:rsid w:val="7F9ED76C"/>
    <w:rsid w:val="7FA1A77F"/>
    <w:rsid w:val="7FA5886D"/>
    <w:rsid w:val="7FACDFA7"/>
    <w:rsid w:val="7FAEB191"/>
    <w:rsid w:val="7FB6468B"/>
    <w:rsid w:val="7FB67B29"/>
    <w:rsid w:val="7FB69869"/>
    <w:rsid w:val="7FB7DF1D"/>
    <w:rsid w:val="7FB9B8DB"/>
    <w:rsid w:val="7FBC97CC"/>
    <w:rsid w:val="7FC2DBDE"/>
    <w:rsid w:val="7FC4636E"/>
    <w:rsid w:val="7FCC22EF"/>
    <w:rsid w:val="7FD0A360"/>
    <w:rsid w:val="7FD0DB14"/>
    <w:rsid w:val="7FD1E007"/>
    <w:rsid w:val="7FD38D19"/>
    <w:rsid w:val="7FD504E1"/>
    <w:rsid w:val="7FD5766F"/>
    <w:rsid w:val="7FDB294A"/>
    <w:rsid w:val="7FDB2B06"/>
    <w:rsid w:val="7FDC97AB"/>
    <w:rsid w:val="7FDE1135"/>
    <w:rsid w:val="7FE25342"/>
    <w:rsid w:val="7FE2EEDC"/>
    <w:rsid w:val="7FE4247E"/>
    <w:rsid w:val="7FE5732A"/>
    <w:rsid w:val="7FE71198"/>
    <w:rsid w:val="7FEBE39E"/>
    <w:rsid w:val="7FEC74D2"/>
    <w:rsid w:val="7FF08EE1"/>
    <w:rsid w:val="7FF25938"/>
    <w:rsid w:val="7FF375C0"/>
    <w:rsid w:val="7FF4D5D0"/>
    <w:rsid w:val="7FF59B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EA891"/>
  <w15:docId w15:val="{CBA1956D-6532-4E66-9A7B-81C001BA3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t" w:eastAsia="et-E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rsid w:val="006A0E27"/>
  </w:style>
  <w:style w:type="paragraph" w:styleId="Pealkiri1">
    <w:name w:val="heading 1"/>
    <w:basedOn w:val="Normaallaad"/>
    <w:next w:val="Normaallaad"/>
    <w:rsid w:val="00DE61F8"/>
    <w:pPr>
      <w:keepNext/>
      <w:keepLines/>
      <w:spacing w:before="400" w:after="120"/>
      <w:outlineLvl w:val="0"/>
    </w:pPr>
    <w:rPr>
      <w:rFonts w:ascii="Times New Roman" w:hAnsi="Times New Roman"/>
      <w:b/>
      <w:sz w:val="24"/>
      <w:szCs w:val="40"/>
    </w:rPr>
  </w:style>
  <w:style w:type="paragraph" w:styleId="Pealkiri2">
    <w:name w:val="heading 2"/>
    <w:basedOn w:val="Normaallaad"/>
    <w:next w:val="Normaallaad"/>
    <w:link w:val="Pealkiri2Mrk"/>
    <w:rsid w:val="00217511"/>
    <w:pPr>
      <w:keepNext/>
      <w:keepLines/>
      <w:spacing w:before="360" w:after="120"/>
      <w:outlineLvl w:val="1"/>
    </w:pPr>
    <w:rPr>
      <w:rFonts w:ascii="Times New Roman" w:hAnsi="Times New Roman"/>
      <w:sz w:val="24"/>
      <w:szCs w:val="32"/>
      <w:u w:val="single"/>
    </w:rPr>
  </w:style>
  <w:style w:type="paragraph" w:styleId="Pealkiri3">
    <w:name w:val="heading 3"/>
    <w:basedOn w:val="Normaallaad"/>
    <w:next w:val="Normaallaad"/>
    <w:pPr>
      <w:keepNext/>
      <w:keepLines/>
      <w:spacing w:before="320" w:after="80"/>
      <w:outlineLvl w:val="2"/>
    </w:pPr>
    <w:rPr>
      <w:color w:val="434343"/>
      <w:sz w:val="28"/>
      <w:szCs w:val="28"/>
    </w:rPr>
  </w:style>
  <w:style w:type="paragraph" w:styleId="Pealkiri4">
    <w:name w:val="heading 4"/>
    <w:basedOn w:val="Normaallaad"/>
    <w:next w:val="Normaallaad"/>
    <w:pPr>
      <w:keepNext/>
      <w:keepLines/>
      <w:spacing w:before="280" w:after="80"/>
      <w:outlineLvl w:val="3"/>
    </w:pPr>
    <w:rPr>
      <w:color w:val="666666"/>
      <w:sz w:val="24"/>
      <w:szCs w:val="24"/>
    </w:rPr>
  </w:style>
  <w:style w:type="paragraph" w:styleId="Pealkiri5">
    <w:name w:val="heading 5"/>
    <w:basedOn w:val="Normaallaad"/>
    <w:next w:val="Normaallaad"/>
    <w:pPr>
      <w:keepNext/>
      <w:keepLines/>
      <w:spacing w:before="240" w:after="80"/>
      <w:outlineLvl w:val="4"/>
    </w:pPr>
    <w:rPr>
      <w:color w:val="666666"/>
    </w:rPr>
  </w:style>
  <w:style w:type="paragraph" w:styleId="Pealkiri6">
    <w:name w:val="heading 6"/>
    <w:basedOn w:val="Normaallaad"/>
    <w:next w:val="Normaallaad"/>
    <w:pPr>
      <w:keepNext/>
      <w:keepLines/>
      <w:spacing w:before="240" w:after="80"/>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Pealkiri">
    <w:name w:val="Title"/>
    <w:basedOn w:val="Normaallaad"/>
    <w:next w:val="Normaallaad"/>
    <w:pPr>
      <w:keepNext/>
      <w:keepLines/>
      <w:spacing w:after="60"/>
    </w:pPr>
    <w:rPr>
      <w:sz w:val="52"/>
      <w:szCs w:val="52"/>
    </w:rPr>
  </w:style>
  <w:style w:type="paragraph" w:styleId="Alapealkiri">
    <w:name w:val="Subtitle"/>
    <w:basedOn w:val="Normaallaad"/>
    <w:next w:val="Normaallaad"/>
    <w:pPr>
      <w:keepNext/>
      <w:keepLines/>
      <w:spacing w:after="320"/>
    </w:pPr>
    <w:rPr>
      <w:color w:val="666666"/>
      <w:sz w:val="30"/>
      <w:szCs w:val="30"/>
    </w:r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6A6263"/>
    <w:pPr>
      <w:spacing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A6263"/>
    <w:rPr>
      <w:rFonts w:ascii="Segoe UI" w:hAnsi="Segoe UI" w:cs="Segoe UI"/>
      <w:sz w:val="18"/>
      <w:szCs w:val="18"/>
    </w:rPr>
  </w:style>
  <w:style w:type="table" w:styleId="Kontuurtabel">
    <w:name w:val="Table Grid"/>
    <w:basedOn w:val="Normaaltabel"/>
    <w:uiPriority w:val="59"/>
    <w:rsid w:val="006A6263"/>
    <w:pPr>
      <w:spacing w:line="240" w:lineRule="auto"/>
    </w:pPr>
    <w:rPr>
      <w:rFonts w:ascii="Calibri" w:eastAsia="Times New Roman" w:hAnsi="Calibri" w:cs="Calibri"/>
      <w:sz w:val="20"/>
      <w:szCs w:val="20"/>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uiPriority w:val="59"/>
    <w:rsid w:val="00125D28"/>
    <w:pPr>
      <w:spacing w:line="240" w:lineRule="auto"/>
    </w:pPr>
    <w:rPr>
      <w:rFonts w:ascii="Calibri" w:eastAsia="Times New Roman" w:hAnsi="Calibri" w:cs="Calibri"/>
      <w:sz w:val="20"/>
      <w:szCs w:val="20"/>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basedOn w:val="Liguvaikefont"/>
    <w:link w:val="Pis"/>
    <w:uiPriority w:val="99"/>
  </w:style>
  <w:style w:type="paragraph" w:styleId="Pis">
    <w:name w:val="header"/>
    <w:basedOn w:val="Normaallaad"/>
    <w:link w:val="PisMrk"/>
    <w:uiPriority w:val="99"/>
    <w:unhideWhenUsed/>
    <w:pPr>
      <w:tabs>
        <w:tab w:val="center" w:pos="4680"/>
        <w:tab w:val="right" w:pos="9360"/>
      </w:tabs>
      <w:spacing w:line="240" w:lineRule="auto"/>
    </w:pPr>
  </w:style>
  <w:style w:type="character" w:customStyle="1" w:styleId="JalusMrk">
    <w:name w:val="Jalus Märk"/>
    <w:basedOn w:val="Liguvaikefont"/>
    <w:link w:val="Jalus"/>
    <w:uiPriority w:val="99"/>
  </w:style>
  <w:style w:type="paragraph" w:styleId="Jalus">
    <w:name w:val="footer"/>
    <w:basedOn w:val="Normaallaad"/>
    <w:link w:val="JalusMrk"/>
    <w:uiPriority w:val="99"/>
    <w:unhideWhenUsed/>
    <w:pPr>
      <w:tabs>
        <w:tab w:val="center" w:pos="4680"/>
        <w:tab w:val="right" w:pos="9360"/>
      </w:tabs>
      <w:spacing w:line="240" w:lineRule="auto"/>
    </w:pPr>
  </w:style>
  <w:style w:type="character" w:styleId="Hperlink">
    <w:name w:val="Hyperlink"/>
    <w:basedOn w:val="Liguvaikefont"/>
    <w:uiPriority w:val="99"/>
    <w:unhideWhenUsed/>
    <w:rPr>
      <w:color w:val="0000FF" w:themeColor="hyperlink"/>
      <w:u w:val="single"/>
    </w:rPr>
  </w:style>
  <w:style w:type="paragraph" w:styleId="Allmrkusetekst">
    <w:name w:val="footnote text"/>
    <w:basedOn w:val="Normaallaad"/>
    <w:link w:val="AllmrkusetekstMrk"/>
    <w:uiPriority w:val="99"/>
    <w:semiHidden/>
    <w:unhideWhenUsed/>
    <w:rsid w:val="00493EFA"/>
    <w:pPr>
      <w:spacing w:line="240" w:lineRule="auto"/>
    </w:pPr>
    <w:rPr>
      <w:sz w:val="20"/>
      <w:szCs w:val="20"/>
    </w:rPr>
  </w:style>
  <w:style w:type="character" w:customStyle="1" w:styleId="AllmrkusetekstMrk">
    <w:name w:val="Allmärkuse tekst Märk"/>
    <w:basedOn w:val="Liguvaikefont"/>
    <w:link w:val="Allmrkusetekst"/>
    <w:uiPriority w:val="99"/>
    <w:semiHidden/>
    <w:rsid w:val="00493EFA"/>
    <w:rPr>
      <w:sz w:val="20"/>
      <w:szCs w:val="20"/>
    </w:rPr>
  </w:style>
  <w:style w:type="character" w:styleId="Allmrkuseviide">
    <w:name w:val="footnote reference"/>
    <w:basedOn w:val="Liguvaikefont"/>
    <w:uiPriority w:val="99"/>
    <w:semiHidden/>
    <w:unhideWhenUsed/>
    <w:rsid w:val="00493EFA"/>
    <w:rPr>
      <w:vertAlign w:val="superscript"/>
    </w:rPr>
  </w:style>
  <w:style w:type="paragraph" w:styleId="Kommentaariteema">
    <w:name w:val="annotation subject"/>
    <w:basedOn w:val="Kommentaaritekst"/>
    <w:next w:val="Kommentaaritekst"/>
    <w:link w:val="KommentaariteemaMrk"/>
    <w:uiPriority w:val="99"/>
    <w:semiHidden/>
    <w:unhideWhenUsed/>
    <w:rsid w:val="00C15251"/>
    <w:rPr>
      <w:b/>
      <w:bCs/>
    </w:rPr>
  </w:style>
  <w:style w:type="character" w:customStyle="1" w:styleId="KommentaariteemaMrk">
    <w:name w:val="Kommentaari teema Märk"/>
    <w:basedOn w:val="KommentaaritekstMrk"/>
    <w:link w:val="Kommentaariteema"/>
    <w:uiPriority w:val="99"/>
    <w:semiHidden/>
    <w:rsid w:val="00C15251"/>
    <w:rPr>
      <w:b/>
      <w:bCs/>
      <w:sz w:val="20"/>
      <w:szCs w:val="20"/>
    </w:rPr>
  </w:style>
  <w:style w:type="paragraph" w:styleId="Loendilik">
    <w:name w:val="List Paragraph"/>
    <w:basedOn w:val="Normaallaad"/>
    <w:uiPriority w:val="34"/>
    <w:qFormat/>
    <w:rsid w:val="00B82EA9"/>
    <w:pPr>
      <w:ind w:left="720"/>
      <w:contextualSpacing/>
    </w:pPr>
  </w:style>
  <w:style w:type="paragraph" w:styleId="Redaktsioon">
    <w:name w:val="Revision"/>
    <w:hidden/>
    <w:uiPriority w:val="99"/>
    <w:semiHidden/>
    <w:rsid w:val="00CE0419"/>
    <w:pPr>
      <w:spacing w:line="240" w:lineRule="auto"/>
    </w:pPr>
  </w:style>
  <w:style w:type="character" w:customStyle="1" w:styleId="Pealkiri2Mrk">
    <w:name w:val="Pealkiri 2 Märk"/>
    <w:basedOn w:val="Liguvaikefont"/>
    <w:link w:val="Pealkiri2"/>
    <w:rsid w:val="006200E4"/>
    <w:rPr>
      <w:rFonts w:ascii="Times New Roman" w:hAnsi="Times New Roman"/>
      <w:sz w:val="24"/>
      <w:szCs w:val="32"/>
      <w:u w:val="single"/>
    </w:rPr>
  </w:style>
  <w:style w:type="character" w:styleId="Klastatudhperlink">
    <w:name w:val="FollowedHyperlink"/>
    <w:basedOn w:val="Liguvaikefont"/>
    <w:uiPriority w:val="99"/>
    <w:semiHidden/>
    <w:unhideWhenUsed/>
    <w:rsid w:val="00963E56"/>
    <w:rPr>
      <w:color w:val="800080" w:themeColor="followedHyperlink"/>
      <w:u w:val="single"/>
    </w:rPr>
  </w:style>
  <w:style w:type="character" w:customStyle="1" w:styleId="Mention">
    <w:name w:val="Mention"/>
    <w:basedOn w:val="Liguvaikefont"/>
    <w:uiPriority w:val="99"/>
    <w:unhideWhenUsed/>
    <w:rPr>
      <w:color w:val="2B579A"/>
      <w:shd w:val="clear" w:color="auto" w:fill="E6E6E6"/>
    </w:rPr>
  </w:style>
  <w:style w:type="character" w:styleId="Vaevumrgatavrhutus">
    <w:name w:val="Subtle Emphasis"/>
    <w:basedOn w:val="Liguvaikefont"/>
    <w:uiPriority w:val="19"/>
    <w:qFormat/>
    <w:rsid w:val="00A87F3A"/>
    <w:rPr>
      <w:i/>
      <w:iCs/>
      <w:color w:val="404040" w:themeColor="text1" w:themeTint="BF"/>
    </w:rPr>
  </w:style>
  <w:style w:type="character" w:styleId="Rhutus">
    <w:name w:val="Emphasis"/>
    <w:basedOn w:val="Liguvaikefont"/>
    <w:uiPriority w:val="20"/>
    <w:qFormat/>
    <w:rsid w:val="005233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0068">
      <w:bodyDiv w:val="1"/>
      <w:marLeft w:val="0"/>
      <w:marRight w:val="0"/>
      <w:marTop w:val="0"/>
      <w:marBottom w:val="0"/>
      <w:divBdr>
        <w:top w:val="none" w:sz="0" w:space="0" w:color="auto"/>
        <w:left w:val="none" w:sz="0" w:space="0" w:color="auto"/>
        <w:bottom w:val="none" w:sz="0" w:space="0" w:color="auto"/>
        <w:right w:val="none" w:sz="0" w:space="0" w:color="auto"/>
      </w:divBdr>
    </w:div>
    <w:div w:id="400637526">
      <w:bodyDiv w:val="1"/>
      <w:marLeft w:val="0"/>
      <w:marRight w:val="0"/>
      <w:marTop w:val="0"/>
      <w:marBottom w:val="0"/>
      <w:divBdr>
        <w:top w:val="none" w:sz="0" w:space="0" w:color="auto"/>
        <w:left w:val="none" w:sz="0" w:space="0" w:color="auto"/>
        <w:bottom w:val="none" w:sz="0" w:space="0" w:color="auto"/>
        <w:right w:val="none" w:sz="0" w:space="0" w:color="auto"/>
      </w:divBdr>
    </w:div>
    <w:div w:id="753476839">
      <w:bodyDiv w:val="1"/>
      <w:marLeft w:val="0"/>
      <w:marRight w:val="0"/>
      <w:marTop w:val="0"/>
      <w:marBottom w:val="0"/>
      <w:divBdr>
        <w:top w:val="none" w:sz="0" w:space="0" w:color="auto"/>
        <w:left w:val="none" w:sz="0" w:space="0" w:color="auto"/>
        <w:bottom w:val="none" w:sz="0" w:space="0" w:color="auto"/>
        <w:right w:val="none" w:sz="0" w:space="0" w:color="auto"/>
      </w:divBdr>
    </w:div>
    <w:div w:id="863980567">
      <w:bodyDiv w:val="1"/>
      <w:marLeft w:val="0"/>
      <w:marRight w:val="0"/>
      <w:marTop w:val="0"/>
      <w:marBottom w:val="0"/>
      <w:divBdr>
        <w:top w:val="none" w:sz="0" w:space="0" w:color="auto"/>
        <w:left w:val="none" w:sz="0" w:space="0" w:color="auto"/>
        <w:bottom w:val="none" w:sz="0" w:space="0" w:color="auto"/>
        <w:right w:val="none" w:sz="0" w:space="0" w:color="auto"/>
      </w:divBdr>
      <w:divsChild>
        <w:div w:id="1881235443">
          <w:marLeft w:val="0"/>
          <w:marRight w:val="0"/>
          <w:marTop w:val="0"/>
          <w:marBottom w:val="0"/>
          <w:divBdr>
            <w:top w:val="none" w:sz="0" w:space="0" w:color="auto"/>
            <w:left w:val="none" w:sz="0" w:space="0" w:color="auto"/>
            <w:bottom w:val="none" w:sz="0" w:space="0" w:color="auto"/>
            <w:right w:val="none" w:sz="0" w:space="0" w:color="auto"/>
          </w:divBdr>
        </w:div>
        <w:div w:id="1493914161">
          <w:marLeft w:val="0"/>
          <w:marRight w:val="0"/>
          <w:marTop w:val="0"/>
          <w:marBottom w:val="0"/>
          <w:divBdr>
            <w:top w:val="none" w:sz="0" w:space="0" w:color="auto"/>
            <w:left w:val="none" w:sz="0" w:space="0" w:color="auto"/>
            <w:bottom w:val="none" w:sz="0" w:space="0" w:color="auto"/>
            <w:right w:val="none" w:sz="0" w:space="0" w:color="auto"/>
          </w:divBdr>
          <w:divsChild>
            <w:div w:id="1645114105">
              <w:marLeft w:val="-75"/>
              <w:marRight w:val="0"/>
              <w:marTop w:val="30"/>
              <w:marBottom w:val="30"/>
              <w:divBdr>
                <w:top w:val="none" w:sz="0" w:space="0" w:color="auto"/>
                <w:left w:val="none" w:sz="0" w:space="0" w:color="auto"/>
                <w:bottom w:val="none" w:sz="0" w:space="0" w:color="auto"/>
                <w:right w:val="none" w:sz="0" w:space="0" w:color="auto"/>
              </w:divBdr>
              <w:divsChild>
                <w:div w:id="247037476">
                  <w:marLeft w:val="0"/>
                  <w:marRight w:val="0"/>
                  <w:marTop w:val="0"/>
                  <w:marBottom w:val="0"/>
                  <w:divBdr>
                    <w:top w:val="none" w:sz="0" w:space="0" w:color="auto"/>
                    <w:left w:val="none" w:sz="0" w:space="0" w:color="auto"/>
                    <w:bottom w:val="none" w:sz="0" w:space="0" w:color="auto"/>
                    <w:right w:val="none" w:sz="0" w:space="0" w:color="auto"/>
                  </w:divBdr>
                  <w:divsChild>
                    <w:div w:id="346953520">
                      <w:marLeft w:val="0"/>
                      <w:marRight w:val="0"/>
                      <w:marTop w:val="0"/>
                      <w:marBottom w:val="0"/>
                      <w:divBdr>
                        <w:top w:val="none" w:sz="0" w:space="0" w:color="auto"/>
                        <w:left w:val="none" w:sz="0" w:space="0" w:color="auto"/>
                        <w:bottom w:val="none" w:sz="0" w:space="0" w:color="auto"/>
                        <w:right w:val="none" w:sz="0" w:space="0" w:color="auto"/>
                      </w:divBdr>
                    </w:div>
                  </w:divsChild>
                </w:div>
                <w:div w:id="72626478">
                  <w:marLeft w:val="0"/>
                  <w:marRight w:val="0"/>
                  <w:marTop w:val="0"/>
                  <w:marBottom w:val="0"/>
                  <w:divBdr>
                    <w:top w:val="none" w:sz="0" w:space="0" w:color="auto"/>
                    <w:left w:val="none" w:sz="0" w:space="0" w:color="auto"/>
                    <w:bottom w:val="none" w:sz="0" w:space="0" w:color="auto"/>
                    <w:right w:val="none" w:sz="0" w:space="0" w:color="auto"/>
                  </w:divBdr>
                  <w:divsChild>
                    <w:div w:id="1355809869">
                      <w:marLeft w:val="0"/>
                      <w:marRight w:val="0"/>
                      <w:marTop w:val="0"/>
                      <w:marBottom w:val="0"/>
                      <w:divBdr>
                        <w:top w:val="none" w:sz="0" w:space="0" w:color="auto"/>
                        <w:left w:val="none" w:sz="0" w:space="0" w:color="auto"/>
                        <w:bottom w:val="none" w:sz="0" w:space="0" w:color="auto"/>
                        <w:right w:val="none" w:sz="0" w:space="0" w:color="auto"/>
                      </w:divBdr>
                    </w:div>
                  </w:divsChild>
                </w:div>
                <w:div w:id="1674525549">
                  <w:marLeft w:val="0"/>
                  <w:marRight w:val="0"/>
                  <w:marTop w:val="0"/>
                  <w:marBottom w:val="0"/>
                  <w:divBdr>
                    <w:top w:val="none" w:sz="0" w:space="0" w:color="auto"/>
                    <w:left w:val="none" w:sz="0" w:space="0" w:color="auto"/>
                    <w:bottom w:val="none" w:sz="0" w:space="0" w:color="auto"/>
                    <w:right w:val="none" w:sz="0" w:space="0" w:color="auto"/>
                  </w:divBdr>
                  <w:divsChild>
                    <w:div w:id="1312634933">
                      <w:marLeft w:val="0"/>
                      <w:marRight w:val="0"/>
                      <w:marTop w:val="0"/>
                      <w:marBottom w:val="0"/>
                      <w:divBdr>
                        <w:top w:val="none" w:sz="0" w:space="0" w:color="auto"/>
                        <w:left w:val="none" w:sz="0" w:space="0" w:color="auto"/>
                        <w:bottom w:val="none" w:sz="0" w:space="0" w:color="auto"/>
                        <w:right w:val="none" w:sz="0" w:space="0" w:color="auto"/>
                      </w:divBdr>
                    </w:div>
                  </w:divsChild>
                </w:div>
                <w:div w:id="479856316">
                  <w:marLeft w:val="0"/>
                  <w:marRight w:val="0"/>
                  <w:marTop w:val="0"/>
                  <w:marBottom w:val="0"/>
                  <w:divBdr>
                    <w:top w:val="none" w:sz="0" w:space="0" w:color="auto"/>
                    <w:left w:val="none" w:sz="0" w:space="0" w:color="auto"/>
                    <w:bottom w:val="none" w:sz="0" w:space="0" w:color="auto"/>
                    <w:right w:val="none" w:sz="0" w:space="0" w:color="auto"/>
                  </w:divBdr>
                  <w:divsChild>
                    <w:div w:id="1805266905">
                      <w:marLeft w:val="0"/>
                      <w:marRight w:val="0"/>
                      <w:marTop w:val="0"/>
                      <w:marBottom w:val="0"/>
                      <w:divBdr>
                        <w:top w:val="none" w:sz="0" w:space="0" w:color="auto"/>
                        <w:left w:val="none" w:sz="0" w:space="0" w:color="auto"/>
                        <w:bottom w:val="none" w:sz="0" w:space="0" w:color="auto"/>
                        <w:right w:val="none" w:sz="0" w:space="0" w:color="auto"/>
                      </w:divBdr>
                    </w:div>
                  </w:divsChild>
                </w:div>
                <w:div w:id="518930997">
                  <w:marLeft w:val="0"/>
                  <w:marRight w:val="0"/>
                  <w:marTop w:val="0"/>
                  <w:marBottom w:val="0"/>
                  <w:divBdr>
                    <w:top w:val="none" w:sz="0" w:space="0" w:color="auto"/>
                    <w:left w:val="none" w:sz="0" w:space="0" w:color="auto"/>
                    <w:bottom w:val="none" w:sz="0" w:space="0" w:color="auto"/>
                    <w:right w:val="none" w:sz="0" w:space="0" w:color="auto"/>
                  </w:divBdr>
                  <w:divsChild>
                    <w:div w:id="1468278938">
                      <w:marLeft w:val="0"/>
                      <w:marRight w:val="0"/>
                      <w:marTop w:val="0"/>
                      <w:marBottom w:val="0"/>
                      <w:divBdr>
                        <w:top w:val="none" w:sz="0" w:space="0" w:color="auto"/>
                        <w:left w:val="none" w:sz="0" w:space="0" w:color="auto"/>
                        <w:bottom w:val="none" w:sz="0" w:space="0" w:color="auto"/>
                        <w:right w:val="none" w:sz="0" w:space="0" w:color="auto"/>
                      </w:divBdr>
                    </w:div>
                  </w:divsChild>
                </w:div>
                <w:div w:id="516895667">
                  <w:marLeft w:val="0"/>
                  <w:marRight w:val="0"/>
                  <w:marTop w:val="0"/>
                  <w:marBottom w:val="0"/>
                  <w:divBdr>
                    <w:top w:val="none" w:sz="0" w:space="0" w:color="auto"/>
                    <w:left w:val="none" w:sz="0" w:space="0" w:color="auto"/>
                    <w:bottom w:val="none" w:sz="0" w:space="0" w:color="auto"/>
                    <w:right w:val="none" w:sz="0" w:space="0" w:color="auto"/>
                  </w:divBdr>
                  <w:divsChild>
                    <w:div w:id="394664766">
                      <w:marLeft w:val="0"/>
                      <w:marRight w:val="0"/>
                      <w:marTop w:val="0"/>
                      <w:marBottom w:val="0"/>
                      <w:divBdr>
                        <w:top w:val="none" w:sz="0" w:space="0" w:color="auto"/>
                        <w:left w:val="none" w:sz="0" w:space="0" w:color="auto"/>
                        <w:bottom w:val="none" w:sz="0" w:space="0" w:color="auto"/>
                        <w:right w:val="none" w:sz="0" w:space="0" w:color="auto"/>
                      </w:divBdr>
                    </w:div>
                  </w:divsChild>
                </w:div>
                <w:div w:id="520356951">
                  <w:marLeft w:val="0"/>
                  <w:marRight w:val="0"/>
                  <w:marTop w:val="0"/>
                  <w:marBottom w:val="0"/>
                  <w:divBdr>
                    <w:top w:val="none" w:sz="0" w:space="0" w:color="auto"/>
                    <w:left w:val="none" w:sz="0" w:space="0" w:color="auto"/>
                    <w:bottom w:val="none" w:sz="0" w:space="0" w:color="auto"/>
                    <w:right w:val="none" w:sz="0" w:space="0" w:color="auto"/>
                  </w:divBdr>
                  <w:divsChild>
                    <w:div w:id="18818698">
                      <w:marLeft w:val="0"/>
                      <w:marRight w:val="0"/>
                      <w:marTop w:val="0"/>
                      <w:marBottom w:val="0"/>
                      <w:divBdr>
                        <w:top w:val="none" w:sz="0" w:space="0" w:color="auto"/>
                        <w:left w:val="none" w:sz="0" w:space="0" w:color="auto"/>
                        <w:bottom w:val="none" w:sz="0" w:space="0" w:color="auto"/>
                        <w:right w:val="none" w:sz="0" w:space="0" w:color="auto"/>
                      </w:divBdr>
                    </w:div>
                  </w:divsChild>
                </w:div>
                <w:div w:id="270207740">
                  <w:marLeft w:val="0"/>
                  <w:marRight w:val="0"/>
                  <w:marTop w:val="0"/>
                  <w:marBottom w:val="0"/>
                  <w:divBdr>
                    <w:top w:val="none" w:sz="0" w:space="0" w:color="auto"/>
                    <w:left w:val="none" w:sz="0" w:space="0" w:color="auto"/>
                    <w:bottom w:val="none" w:sz="0" w:space="0" w:color="auto"/>
                    <w:right w:val="none" w:sz="0" w:space="0" w:color="auto"/>
                  </w:divBdr>
                  <w:divsChild>
                    <w:div w:id="65961366">
                      <w:marLeft w:val="0"/>
                      <w:marRight w:val="0"/>
                      <w:marTop w:val="0"/>
                      <w:marBottom w:val="0"/>
                      <w:divBdr>
                        <w:top w:val="none" w:sz="0" w:space="0" w:color="auto"/>
                        <w:left w:val="none" w:sz="0" w:space="0" w:color="auto"/>
                        <w:bottom w:val="none" w:sz="0" w:space="0" w:color="auto"/>
                        <w:right w:val="none" w:sz="0" w:space="0" w:color="auto"/>
                      </w:divBdr>
                    </w:div>
                    <w:div w:id="19596225">
                      <w:marLeft w:val="0"/>
                      <w:marRight w:val="0"/>
                      <w:marTop w:val="0"/>
                      <w:marBottom w:val="0"/>
                      <w:divBdr>
                        <w:top w:val="none" w:sz="0" w:space="0" w:color="auto"/>
                        <w:left w:val="none" w:sz="0" w:space="0" w:color="auto"/>
                        <w:bottom w:val="none" w:sz="0" w:space="0" w:color="auto"/>
                        <w:right w:val="none" w:sz="0" w:space="0" w:color="auto"/>
                      </w:divBdr>
                    </w:div>
                  </w:divsChild>
                </w:div>
                <w:div w:id="1192717808">
                  <w:marLeft w:val="0"/>
                  <w:marRight w:val="0"/>
                  <w:marTop w:val="0"/>
                  <w:marBottom w:val="0"/>
                  <w:divBdr>
                    <w:top w:val="none" w:sz="0" w:space="0" w:color="auto"/>
                    <w:left w:val="none" w:sz="0" w:space="0" w:color="auto"/>
                    <w:bottom w:val="none" w:sz="0" w:space="0" w:color="auto"/>
                    <w:right w:val="none" w:sz="0" w:space="0" w:color="auto"/>
                  </w:divBdr>
                  <w:divsChild>
                    <w:div w:id="16202">
                      <w:marLeft w:val="0"/>
                      <w:marRight w:val="0"/>
                      <w:marTop w:val="0"/>
                      <w:marBottom w:val="0"/>
                      <w:divBdr>
                        <w:top w:val="none" w:sz="0" w:space="0" w:color="auto"/>
                        <w:left w:val="none" w:sz="0" w:space="0" w:color="auto"/>
                        <w:bottom w:val="none" w:sz="0" w:space="0" w:color="auto"/>
                        <w:right w:val="none" w:sz="0" w:space="0" w:color="auto"/>
                      </w:divBdr>
                    </w:div>
                    <w:div w:id="168449936">
                      <w:marLeft w:val="0"/>
                      <w:marRight w:val="0"/>
                      <w:marTop w:val="0"/>
                      <w:marBottom w:val="0"/>
                      <w:divBdr>
                        <w:top w:val="none" w:sz="0" w:space="0" w:color="auto"/>
                        <w:left w:val="none" w:sz="0" w:space="0" w:color="auto"/>
                        <w:bottom w:val="none" w:sz="0" w:space="0" w:color="auto"/>
                        <w:right w:val="none" w:sz="0" w:space="0" w:color="auto"/>
                      </w:divBdr>
                    </w:div>
                  </w:divsChild>
                </w:div>
                <w:div w:id="1498036611">
                  <w:marLeft w:val="0"/>
                  <w:marRight w:val="0"/>
                  <w:marTop w:val="0"/>
                  <w:marBottom w:val="0"/>
                  <w:divBdr>
                    <w:top w:val="none" w:sz="0" w:space="0" w:color="auto"/>
                    <w:left w:val="none" w:sz="0" w:space="0" w:color="auto"/>
                    <w:bottom w:val="none" w:sz="0" w:space="0" w:color="auto"/>
                    <w:right w:val="none" w:sz="0" w:space="0" w:color="auto"/>
                  </w:divBdr>
                  <w:divsChild>
                    <w:div w:id="1065300461">
                      <w:marLeft w:val="0"/>
                      <w:marRight w:val="0"/>
                      <w:marTop w:val="0"/>
                      <w:marBottom w:val="0"/>
                      <w:divBdr>
                        <w:top w:val="none" w:sz="0" w:space="0" w:color="auto"/>
                        <w:left w:val="none" w:sz="0" w:space="0" w:color="auto"/>
                        <w:bottom w:val="none" w:sz="0" w:space="0" w:color="auto"/>
                        <w:right w:val="none" w:sz="0" w:space="0" w:color="auto"/>
                      </w:divBdr>
                    </w:div>
                    <w:div w:id="1739478635">
                      <w:marLeft w:val="0"/>
                      <w:marRight w:val="0"/>
                      <w:marTop w:val="0"/>
                      <w:marBottom w:val="0"/>
                      <w:divBdr>
                        <w:top w:val="none" w:sz="0" w:space="0" w:color="auto"/>
                        <w:left w:val="none" w:sz="0" w:space="0" w:color="auto"/>
                        <w:bottom w:val="none" w:sz="0" w:space="0" w:color="auto"/>
                        <w:right w:val="none" w:sz="0" w:space="0" w:color="auto"/>
                      </w:divBdr>
                    </w:div>
                  </w:divsChild>
                </w:div>
                <w:div w:id="606548295">
                  <w:marLeft w:val="0"/>
                  <w:marRight w:val="0"/>
                  <w:marTop w:val="0"/>
                  <w:marBottom w:val="0"/>
                  <w:divBdr>
                    <w:top w:val="none" w:sz="0" w:space="0" w:color="auto"/>
                    <w:left w:val="none" w:sz="0" w:space="0" w:color="auto"/>
                    <w:bottom w:val="none" w:sz="0" w:space="0" w:color="auto"/>
                    <w:right w:val="none" w:sz="0" w:space="0" w:color="auto"/>
                  </w:divBdr>
                  <w:divsChild>
                    <w:div w:id="1849834274">
                      <w:marLeft w:val="0"/>
                      <w:marRight w:val="0"/>
                      <w:marTop w:val="0"/>
                      <w:marBottom w:val="0"/>
                      <w:divBdr>
                        <w:top w:val="none" w:sz="0" w:space="0" w:color="auto"/>
                        <w:left w:val="none" w:sz="0" w:space="0" w:color="auto"/>
                        <w:bottom w:val="none" w:sz="0" w:space="0" w:color="auto"/>
                        <w:right w:val="none" w:sz="0" w:space="0" w:color="auto"/>
                      </w:divBdr>
                    </w:div>
                  </w:divsChild>
                </w:div>
                <w:div w:id="1843546932">
                  <w:marLeft w:val="0"/>
                  <w:marRight w:val="0"/>
                  <w:marTop w:val="0"/>
                  <w:marBottom w:val="0"/>
                  <w:divBdr>
                    <w:top w:val="none" w:sz="0" w:space="0" w:color="auto"/>
                    <w:left w:val="none" w:sz="0" w:space="0" w:color="auto"/>
                    <w:bottom w:val="none" w:sz="0" w:space="0" w:color="auto"/>
                    <w:right w:val="none" w:sz="0" w:space="0" w:color="auto"/>
                  </w:divBdr>
                  <w:divsChild>
                    <w:div w:id="182406666">
                      <w:marLeft w:val="0"/>
                      <w:marRight w:val="0"/>
                      <w:marTop w:val="0"/>
                      <w:marBottom w:val="0"/>
                      <w:divBdr>
                        <w:top w:val="none" w:sz="0" w:space="0" w:color="auto"/>
                        <w:left w:val="none" w:sz="0" w:space="0" w:color="auto"/>
                        <w:bottom w:val="none" w:sz="0" w:space="0" w:color="auto"/>
                        <w:right w:val="none" w:sz="0" w:space="0" w:color="auto"/>
                      </w:divBdr>
                    </w:div>
                  </w:divsChild>
                </w:div>
                <w:div w:id="1369572312">
                  <w:marLeft w:val="0"/>
                  <w:marRight w:val="0"/>
                  <w:marTop w:val="0"/>
                  <w:marBottom w:val="0"/>
                  <w:divBdr>
                    <w:top w:val="none" w:sz="0" w:space="0" w:color="auto"/>
                    <w:left w:val="none" w:sz="0" w:space="0" w:color="auto"/>
                    <w:bottom w:val="none" w:sz="0" w:space="0" w:color="auto"/>
                    <w:right w:val="none" w:sz="0" w:space="0" w:color="auto"/>
                  </w:divBdr>
                  <w:divsChild>
                    <w:div w:id="996034857">
                      <w:marLeft w:val="0"/>
                      <w:marRight w:val="0"/>
                      <w:marTop w:val="0"/>
                      <w:marBottom w:val="0"/>
                      <w:divBdr>
                        <w:top w:val="none" w:sz="0" w:space="0" w:color="auto"/>
                        <w:left w:val="none" w:sz="0" w:space="0" w:color="auto"/>
                        <w:bottom w:val="none" w:sz="0" w:space="0" w:color="auto"/>
                        <w:right w:val="none" w:sz="0" w:space="0" w:color="auto"/>
                      </w:divBdr>
                    </w:div>
                  </w:divsChild>
                </w:div>
                <w:div w:id="64426058">
                  <w:marLeft w:val="0"/>
                  <w:marRight w:val="0"/>
                  <w:marTop w:val="0"/>
                  <w:marBottom w:val="0"/>
                  <w:divBdr>
                    <w:top w:val="none" w:sz="0" w:space="0" w:color="auto"/>
                    <w:left w:val="none" w:sz="0" w:space="0" w:color="auto"/>
                    <w:bottom w:val="none" w:sz="0" w:space="0" w:color="auto"/>
                    <w:right w:val="none" w:sz="0" w:space="0" w:color="auto"/>
                  </w:divBdr>
                  <w:divsChild>
                    <w:div w:id="2069523991">
                      <w:marLeft w:val="0"/>
                      <w:marRight w:val="0"/>
                      <w:marTop w:val="0"/>
                      <w:marBottom w:val="0"/>
                      <w:divBdr>
                        <w:top w:val="none" w:sz="0" w:space="0" w:color="auto"/>
                        <w:left w:val="none" w:sz="0" w:space="0" w:color="auto"/>
                        <w:bottom w:val="none" w:sz="0" w:space="0" w:color="auto"/>
                        <w:right w:val="none" w:sz="0" w:space="0" w:color="auto"/>
                      </w:divBdr>
                    </w:div>
                  </w:divsChild>
                </w:div>
                <w:div w:id="1628320241">
                  <w:marLeft w:val="0"/>
                  <w:marRight w:val="0"/>
                  <w:marTop w:val="0"/>
                  <w:marBottom w:val="0"/>
                  <w:divBdr>
                    <w:top w:val="none" w:sz="0" w:space="0" w:color="auto"/>
                    <w:left w:val="none" w:sz="0" w:space="0" w:color="auto"/>
                    <w:bottom w:val="none" w:sz="0" w:space="0" w:color="auto"/>
                    <w:right w:val="none" w:sz="0" w:space="0" w:color="auto"/>
                  </w:divBdr>
                  <w:divsChild>
                    <w:div w:id="2058896341">
                      <w:marLeft w:val="0"/>
                      <w:marRight w:val="0"/>
                      <w:marTop w:val="0"/>
                      <w:marBottom w:val="0"/>
                      <w:divBdr>
                        <w:top w:val="none" w:sz="0" w:space="0" w:color="auto"/>
                        <w:left w:val="none" w:sz="0" w:space="0" w:color="auto"/>
                        <w:bottom w:val="none" w:sz="0" w:space="0" w:color="auto"/>
                        <w:right w:val="none" w:sz="0" w:space="0" w:color="auto"/>
                      </w:divBdr>
                    </w:div>
                  </w:divsChild>
                </w:div>
                <w:div w:id="98765057">
                  <w:marLeft w:val="0"/>
                  <w:marRight w:val="0"/>
                  <w:marTop w:val="0"/>
                  <w:marBottom w:val="0"/>
                  <w:divBdr>
                    <w:top w:val="none" w:sz="0" w:space="0" w:color="auto"/>
                    <w:left w:val="none" w:sz="0" w:space="0" w:color="auto"/>
                    <w:bottom w:val="none" w:sz="0" w:space="0" w:color="auto"/>
                    <w:right w:val="none" w:sz="0" w:space="0" w:color="auto"/>
                  </w:divBdr>
                  <w:divsChild>
                    <w:div w:id="237834141">
                      <w:marLeft w:val="0"/>
                      <w:marRight w:val="0"/>
                      <w:marTop w:val="0"/>
                      <w:marBottom w:val="0"/>
                      <w:divBdr>
                        <w:top w:val="none" w:sz="0" w:space="0" w:color="auto"/>
                        <w:left w:val="none" w:sz="0" w:space="0" w:color="auto"/>
                        <w:bottom w:val="none" w:sz="0" w:space="0" w:color="auto"/>
                        <w:right w:val="none" w:sz="0" w:space="0" w:color="auto"/>
                      </w:divBdr>
                    </w:div>
                  </w:divsChild>
                </w:div>
                <w:div w:id="1973443409">
                  <w:marLeft w:val="0"/>
                  <w:marRight w:val="0"/>
                  <w:marTop w:val="0"/>
                  <w:marBottom w:val="0"/>
                  <w:divBdr>
                    <w:top w:val="none" w:sz="0" w:space="0" w:color="auto"/>
                    <w:left w:val="none" w:sz="0" w:space="0" w:color="auto"/>
                    <w:bottom w:val="none" w:sz="0" w:space="0" w:color="auto"/>
                    <w:right w:val="none" w:sz="0" w:space="0" w:color="auto"/>
                  </w:divBdr>
                  <w:divsChild>
                    <w:div w:id="1681618652">
                      <w:marLeft w:val="0"/>
                      <w:marRight w:val="0"/>
                      <w:marTop w:val="0"/>
                      <w:marBottom w:val="0"/>
                      <w:divBdr>
                        <w:top w:val="none" w:sz="0" w:space="0" w:color="auto"/>
                        <w:left w:val="none" w:sz="0" w:space="0" w:color="auto"/>
                        <w:bottom w:val="none" w:sz="0" w:space="0" w:color="auto"/>
                        <w:right w:val="none" w:sz="0" w:space="0" w:color="auto"/>
                      </w:divBdr>
                    </w:div>
                  </w:divsChild>
                </w:div>
                <w:div w:id="1210266764">
                  <w:marLeft w:val="0"/>
                  <w:marRight w:val="0"/>
                  <w:marTop w:val="0"/>
                  <w:marBottom w:val="0"/>
                  <w:divBdr>
                    <w:top w:val="none" w:sz="0" w:space="0" w:color="auto"/>
                    <w:left w:val="none" w:sz="0" w:space="0" w:color="auto"/>
                    <w:bottom w:val="none" w:sz="0" w:space="0" w:color="auto"/>
                    <w:right w:val="none" w:sz="0" w:space="0" w:color="auto"/>
                  </w:divBdr>
                  <w:divsChild>
                    <w:div w:id="1359042591">
                      <w:marLeft w:val="0"/>
                      <w:marRight w:val="0"/>
                      <w:marTop w:val="0"/>
                      <w:marBottom w:val="0"/>
                      <w:divBdr>
                        <w:top w:val="none" w:sz="0" w:space="0" w:color="auto"/>
                        <w:left w:val="none" w:sz="0" w:space="0" w:color="auto"/>
                        <w:bottom w:val="none" w:sz="0" w:space="0" w:color="auto"/>
                        <w:right w:val="none" w:sz="0" w:space="0" w:color="auto"/>
                      </w:divBdr>
                    </w:div>
                  </w:divsChild>
                </w:div>
                <w:div w:id="1395548090">
                  <w:marLeft w:val="0"/>
                  <w:marRight w:val="0"/>
                  <w:marTop w:val="0"/>
                  <w:marBottom w:val="0"/>
                  <w:divBdr>
                    <w:top w:val="none" w:sz="0" w:space="0" w:color="auto"/>
                    <w:left w:val="none" w:sz="0" w:space="0" w:color="auto"/>
                    <w:bottom w:val="none" w:sz="0" w:space="0" w:color="auto"/>
                    <w:right w:val="none" w:sz="0" w:space="0" w:color="auto"/>
                  </w:divBdr>
                  <w:divsChild>
                    <w:div w:id="104470191">
                      <w:marLeft w:val="0"/>
                      <w:marRight w:val="0"/>
                      <w:marTop w:val="0"/>
                      <w:marBottom w:val="0"/>
                      <w:divBdr>
                        <w:top w:val="none" w:sz="0" w:space="0" w:color="auto"/>
                        <w:left w:val="none" w:sz="0" w:space="0" w:color="auto"/>
                        <w:bottom w:val="none" w:sz="0" w:space="0" w:color="auto"/>
                        <w:right w:val="none" w:sz="0" w:space="0" w:color="auto"/>
                      </w:divBdr>
                    </w:div>
                  </w:divsChild>
                </w:div>
                <w:div w:id="1359889581">
                  <w:marLeft w:val="0"/>
                  <w:marRight w:val="0"/>
                  <w:marTop w:val="0"/>
                  <w:marBottom w:val="0"/>
                  <w:divBdr>
                    <w:top w:val="none" w:sz="0" w:space="0" w:color="auto"/>
                    <w:left w:val="none" w:sz="0" w:space="0" w:color="auto"/>
                    <w:bottom w:val="none" w:sz="0" w:space="0" w:color="auto"/>
                    <w:right w:val="none" w:sz="0" w:space="0" w:color="auto"/>
                  </w:divBdr>
                  <w:divsChild>
                    <w:div w:id="255214258">
                      <w:marLeft w:val="0"/>
                      <w:marRight w:val="0"/>
                      <w:marTop w:val="0"/>
                      <w:marBottom w:val="0"/>
                      <w:divBdr>
                        <w:top w:val="none" w:sz="0" w:space="0" w:color="auto"/>
                        <w:left w:val="none" w:sz="0" w:space="0" w:color="auto"/>
                        <w:bottom w:val="none" w:sz="0" w:space="0" w:color="auto"/>
                        <w:right w:val="none" w:sz="0" w:space="0" w:color="auto"/>
                      </w:divBdr>
                    </w:div>
                  </w:divsChild>
                </w:div>
                <w:div w:id="160319454">
                  <w:marLeft w:val="0"/>
                  <w:marRight w:val="0"/>
                  <w:marTop w:val="0"/>
                  <w:marBottom w:val="0"/>
                  <w:divBdr>
                    <w:top w:val="none" w:sz="0" w:space="0" w:color="auto"/>
                    <w:left w:val="none" w:sz="0" w:space="0" w:color="auto"/>
                    <w:bottom w:val="none" w:sz="0" w:space="0" w:color="auto"/>
                    <w:right w:val="none" w:sz="0" w:space="0" w:color="auto"/>
                  </w:divBdr>
                  <w:divsChild>
                    <w:div w:id="1024404720">
                      <w:marLeft w:val="0"/>
                      <w:marRight w:val="0"/>
                      <w:marTop w:val="0"/>
                      <w:marBottom w:val="0"/>
                      <w:divBdr>
                        <w:top w:val="none" w:sz="0" w:space="0" w:color="auto"/>
                        <w:left w:val="none" w:sz="0" w:space="0" w:color="auto"/>
                        <w:bottom w:val="none" w:sz="0" w:space="0" w:color="auto"/>
                        <w:right w:val="none" w:sz="0" w:space="0" w:color="auto"/>
                      </w:divBdr>
                    </w:div>
                  </w:divsChild>
                </w:div>
                <w:div w:id="1818913278">
                  <w:marLeft w:val="0"/>
                  <w:marRight w:val="0"/>
                  <w:marTop w:val="0"/>
                  <w:marBottom w:val="0"/>
                  <w:divBdr>
                    <w:top w:val="none" w:sz="0" w:space="0" w:color="auto"/>
                    <w:left w:val="none" w:sz="0" w:space="0" w:color="auto"/>
                    <w:bottom w:val="none" w:sz="0" w:space="0" w:color="auto"/>
                    <w:right w:val="none" w:sz="0" w:space="0" w:color="auto"/>
                  </w:divBdr>
                  <w:divsChild>
                    <w:div w:id="800735339">
                      <w:marLeft w:val="0"/>
                      <w:marRight w:val="0"/>
                      <w:marTop w:val="0"/>
                      <w:marBottom w:val="0"/>
                      <w:divBdr>
                        <w:top w:val="none" w:sz="0" w:space="0" w:color="auto"/>
                        <w:left w:val="none" w:sz="0" w:space="0" w:color="auto"/>
                        <w:bottom w:val="none" w:sz="0" w:space="0" w:color="auto"/>
                        <w:right w:val="none" w:sz="0" w:space="0" w:color="auto"/>
                      </w:divBdr>
                    </w:div>
                  </w:divsChild>
                </w:div>
                <w:div w:id="1957712856">
                  <w:marLeft w:val="0"/>
                  <w:marRight w:val="0"/>
                  <w:marTop w:val="0"/>
                  <w:marBottom w:val="0"/>
                  <w:divBdr>
                    <w:top w:val="none" w:sz="0" w:space="0" w:color="auto"/>
                    <w:left w:val="none" w:sz="0" w:space="0" w:color="auto"/>
                    <w:bottom w:val="none" w:sz="0" w:space="0" w:color="auto"/>
                    <w:right w:val="none" w:sz="0" w:space="0" w:color="auto"/>
                  </w:divBdr>
                  <w:divsChild>
                    <w:div w:id="1424765718">
                      <w:marLeft w:val="0"/>
                      <w:marRight w:val="0"/>
                      <w:marTop w:val="0"/>
                      <w:marBottom w:val="0"/>
                      <w:divBdr>
                        <w:top w:val="none" w:sz="0" w:space="0" w:color="auto"/>
                        <w:left w:val="none" w:sz="0" w:space="0" w:color="auto"/>
                        <w:bottom w:val="none" w:sz="0" w:space="0" w:color="auto"/>
                        <w:right w:val="none" w:sz="0" w:space="0" w:color="auto"/>
                      </w:divBdr>
                    </w:div>
                  </w:divsChild>
                </w:div>
                <w:div w:id="548803526">
                  <w:marLeft w:val="0"/>
                  <w:marRight w:val="0"/>
                  <w:marTop w:val="0"/>
                  <w:marBottom w:val="0"/>
                  <w:divBdr>
                    <w:top w:val="none" w:sz="0" w:space="0" w:color="auto"/>
                    <w:left w:val="none" w:sz="0" w:space="0" w:color="auto"/>
                    <w:bottom w:val="none" w:sz="0" w:space="0" w:color="auto"/>
                    <w:right w:val="none" w:sz="0" w:space="0" w:color="auto"/>
                  </w:divBdr>
                  <w:divsChild>
                    <w:div w:id="910312951">
                      <w:marLeft w:val="0"/>
                      <w:marRight w:val="0"/>
                      <w:marTop w:val="0"/>
                      <w:marBottom w:val="0"/>
                      <w:divBdr>
                        <w:top w:val="none" w:sz="0" w:space="0" w:color="auto"/>
                        <w:left w:val="none" w:sz="0" w:space="0" w:color="auto"/>
                        <w:bottom w:val="none" w:sz="0" w:space="0" w:color="auto"/>
                        <w:right w:val="none" w:sz="0" w:space="0" w:color="auto"/>
                      </w:divBdr>
                    </w:div>
                  </w:divsChild>
                </w:div>
                <w:div w:id="197158637">
                  <w:marLeft w:val="0"/>
                  <w:marRight w:val="0"/>
                  <w:marTop w:val="0"/>
                  <w:marBottom w:val="0"/>
                  <w:divBdr>
                    <w:top w:val="none" w:sz="0" w:space="0" w:color="auto"/>
                    <w:left w:val="none" w:sz="0" w:space="0" w:color="auto"/>
                    <w:bottom w:val="none" w:sz="0" w:space="0" w:color="auto"/>
                    <w:right w:val="none" w:sz="0" w:space="0" w:color="auto"/>
                  </w:divBdr>
                  <w:divsChild>
                    <w:div w:id="395401773">
                      <w:marLeft w:val="0"/>
                      <w:marRight w:val="0"/>
                      <w:marTop w:val="0"/>
                      <w:marBottom w:val="0"/>
                      <w:divBdr>
                        <w:top w:val="none" w:sz="0" w:space="0" w:color="auto"/>
                        <w:left w:val="none" w:sz="0" w:space="0" w:color="auto"/>
                        <w:bottom w:val="none" w:sz="0" w:space="0" w:color="auto"/>
                        <w:right w:val="none" w:sz="0" w:space="0" w:color="auto"/>
                      </w:divBdr>
                    </w:div>
                  </w:divsChild>
                </w:div>
                <w:div w:id="1686398414">
                  <w:marLeft w:val="0"/>
                  <w:marRight w:val="0"/>
                  <w:marTop w:val="0"/>
                  <w:marBottom w:val="0"/>
                  <w:divBdr>
                    <w:top w:val="none" w:sz="0" w:space="0" w:color="auto"/>
                    <w:left w:val="none" w:sz="0" w:space="0" w:color="auto"/>
                    <w:bottom w:val="none" w:sz="0" w:space="0" w:color="auto"/>
                    <w:right w:val="none" w:sz="0" w:space="0" w:color="auto"/>
                  </w:divBdr>
                  <w:divsChild>
                    <w:div w:id="887881774">
                      <w:marLeft w:val="0"/>
                      <w:marRight w:val="0"/>
                      <w:marTop w:val="0"/>
                      <w:marBottom w:val="0"/>
                      <w:divBdr>
                        <w:top w:val="none" w:sz="0" w:space="0" w:color="auto"/>
                        <w:left w:val="none" w:sz="0" w:space="0" w:color="auto"/>
                        <w:bottom w:val="none" w:sz="0" w:space="0" w:color="auto"/>
                        <w:right w:val="none" w:sz="0" w:space="0" w:color="auto"/>
                      </w:divBdr>
                    </w:div>
                  </w:divsChild>
                </w:div>
                <w:div w:id="1366558988">
                  <w:marLeft w:val="0"/>
                  <w:marRight w:val="0"/>
                  <w:marTop w:val="0"/>
                  <w:marBottom w:val="0"/>
                  <w:divBdr>
                    <w:top w:val="none" w:sz="0" w:space="0" w:color="auto"/>
                    <w:left w:val="none" w:sz="0" w:space="0" w:color="auto"/>
                    <w:bottom w:val="none" w:sz="0" w:space="0" w:color="auto"/>
                    <w:right w:val="none" w:sz="0" w:space="0" w:color="auto"/>
                  </w:divBdr>
                  <w:divsChild>
                    <w:div w:id="767504589">
                      <w:marLeft w:val="0"/>
                      <w:marRight w:val="0"/>
                      <w:marTop w:val="0"/>
                      <w:marBottom w:val="0"/>
                      <w:divBdr>
                        <w:top w:val="none" w:sz="0" w:space="0" w:color="auto"/>
                        <w:left w:val="none" w:sz="0" w:space="0" w:color="auto"/>
                        <w:bottom w:val="none" w:sz="0" w:space="0" w:color="auto"/>
                        <w:right w:val="none" w:sz="0" w:space="0" w:color="auto"/>
                      </w:divBdr>
                    </w:div>
                  </w:divsChild>
                </w:div>
                <w:div w:id="1319841977">
                  <w:marLeft w:val="0"/>
                  <w:marRight w:val="0"/>
                  <w:marTop w:val="0"/>
                  <w:marBottom w:val="0"/>
                  <w:divBdr>
                    <w:top w:val="none" w:sz="0" w:space="0" w:color="auto"/>
                    <w:left w:val="none" w:sz="0" w:space="0" w:color="auto"/>
                    <w:bottom w:val="none" w:sz="0" w:space="0" w:color="auto"/>
                    <w:right w:val="none" w:sz="0" w:space="0" w:color="auto"/>
                  </w:divBdr>
                  <w:divsChild>
                    <w:div w:id="471794356">
                      <w:marLeft w:val="0"/>
                      <w:marRight w:val="0"/>
                      <w:marTop w:val="0"/>
                      <w:marBottom w:val="0"/>
                      <w:divBdr>
                        <w:top w:val="none" w:sz="0" w:space="0" w:color="auto"/>
                        <w:left w:val="none" w:sz="0" w:space="0" w:color="auto"/>
                        <w:bottom w:val="none" w:sz="0" w:space="0" w:color="auto"/>
                        <w:right w:val="none" w:sz="0" w:space="0" w:color="auto"/>
                      </w:divBdr>
                    </w:div>
                  </w:divsChild>
                </w:div>
                <w:div w:id="1464544036">
                  <w:marLeft w:val="0"/>
                  <w:marRight w:val="0"/>
                  <w:marTop w:val="0"/>
                  <w:marBottom w:val="0"/>
                  <w:divBdr>
                    <w:top w:val="none" w:sz="0" w:space="0" w:color="auto"/>
                    <w:left w:val="none" w:sz="0" w:space="0" w:color="auto"/>
                    <w:bottom w:val="none" w:sz="0" w:space="0" w:color="auto"/>
                    <w:right w:val="none" w:sz="0" w:space="0" w:color="auto"/>
                  </w:divBdr>
                  <w:divsChild>
                    <w:div w:id="1039427523">
                      <w:marLeft w:val="0"/>
                      <w:marRight w:val="0"/>
                      <w:marTop w:val="0"/>
                      <w:marBottom w:val="0"/>
                      <w:divBdr>
                        <w:top w:val="none" w:sz="0" w:space="0" w:color="auto"/>
                        <w:left w:val="none" w:sz="0" w:space="0" w:color="auto"/>
                        <w:bottom w:val="none" w:sz="0" w:space="0" w:color="auto"/>
                        <w:right w:val="none" w:sz="0" w:space="0" w:color="auto"/>
                      </w:divBdr>
                    </w:div>
                  </w:divsChild>
                </w:div>
                <w:div w:id="1669675274">
                  <w:marLeft w:val="0"/>
                  <w:marRight w:val="0"/>
                  <w:marTop w:val="0"/>
                  <w:marBottom w:val="0"/>
                  <w:divBdr>
                    <w:top w:val="none" w:sz="0" w:space="0" w:color="auto"/>
                    <w:left w:val="none" w:sz="0" w:space="0" w:color="auto"/>
                    <w:bottom w:val="none" w:sz="0" w:space="0" w:color="auto"/>
                    <w:right w:val="none" w:sz="0" w:space="0" w:color="auto"/>
                  </w:divBdr>
                  <w:divsChild>
                    <w:div w:id="318073029">
                      <w:marLeft w:val="0"/>
                      <w:marRight w:val="0"/>
                      <w:marTop w:val="0"/>
                      <w:marBottom w:val="0"/>
                      <w:divBdr>
                        <w:top w:val="none" w:sz="0" w:space="0" w:color="auto"/>
                        <w:left w:val="none" w:sz="0" w:space="0" w:color="auto"/>
                        <w:bottom w:val="none" w:sz="0" w:space="0" w:color="auto"/>
                        <w:right w:val="none" w:sz="0" w:space="0" w:color="auto"/>
                      </w:divBdr>
                    </w:div>
                  </w:divsChild>
                </w:div>
                <w:div w:id="641426318">
                  <w:marLeft w:val="0"/>
                  <w:marRight w:val="0"/>
                  <w:marTop w:val="0"/>
                  <w:marBottom w:val="0"/>
                  <w:divBdr>
                    <w:top w:val="none" w:sz="0" w:space="0" w:color="auto"/>
                    <w:left w:val="none" w:sz="0" w:space="0" w:color="auto"/>
                    <w:bottom w:val="none" w:sz="0" w:space="0" w:color="auto"/>
                    <w:right w:val="none" w:sz="0" w:space="0" w:color="auto"/>
                  </w:divBdr>
                  <w:divsChild>
                    <w:div w:id="1248071889">
                      <w:marLeft w:val="0"/>
                      <w:marRight w:val="0"/>
                      <w:marTop w:val="0"/>
                      <w:marBottom w:val="0"/>
                      <w:divBdr>
                        <w:top w:val="none" w:sz="0" w:space="0" w:color="auto"/>
                        <w:left w:val="none" w:sz="0" w:space="0" w:color="auto"/>
                        <w:bottom w:val="none" w:sz="0" w:space="0" w:color="auto"/>
                        <w:right w:val="none" w:sz="0" w:space="0" w:color="auto"/>
                      </w:divBdr>
                    </w:div>
                  </w:divsChild>
                </w:div>
                <w:div w:id="402605118">
                  <w:marLeft w:val="0"/>
                  <w:marRight w:val="0"/>
                  <w:marTop w:val="0"/>
                  <w:marBottom w:val="0"/>
                  <w:divBdr>
                    <w:top w:val="none" w:sz="0" w:space="0" w:color="auto"/>
                    <w:left w:val="none" w:sz="0" w:space="0" w:color="auto"/>
                    <w:bottom w:val="none" w:sz="0" w:space="0" w:color="auto"/>
                    <w:right w:val="none" w:sz="0" w:space="0" w:color="auto"/>
                  </w:divBdr>
                  <w:divsChild>
                    <w:div w:id="1748839531">
                      <w:marLeft w:val="0"/>
                      <w:marRight w:val="0"/>
                      <w:marTop w:val="0"/>
                      <w:marBottom w:val="0"/>
                      <w:divBdr>
                        <w:top w:val="none" w:sz="0" w:space="0" w:color="auto"/>
                        <w:left w:val="none" w:sz="0" w:space="0" w:color="auto"/>
                        <w:bottom w:val="none" w:sz="0" w:space="0" w:color="auto"/>
                        <w:right w:val="none" w:sz="0" w:space="0" w:color="auto"/>
                      </w:divBdr>
                    </w:div>
                  </w:divsChild>
                </w:div>
                <w:div w:id="87963865">
                  <w:marLeft w:val="0"/>
                  <w:marRight w:val="0"/>
                  <w:marTop w:val="0"/>
                  <w:marBottom w:val="0"/>
                  <w:divBdr>
                    <w:top w:val="none" w:sz="0" w:space="0" w:color="auto"/>
                    <w:left w:val="none" w:sz="0" w:space="0" w:color="auto"/>
                    <w:bottom w:val="none" w:sz="0" w:space="0" w:color="auto"/>
                    <w:right w:val="none" w:sz="0" w:space="0" w:color="auto"/>
                  </w:divBdr>
                  <w:divsChild>
                    <w:div w:id="411465573">
                      <w:marLeft w:val="0"/>
                      <w:marRight w:val="0"/>
                      <w:marTop w:val="0"/>
                      <w:marBottom w:val="0"/>
                      <w:divBdr>
                        <w:top w:val="none" w:sz="0" w:space="0" w:color="auto"/>
                        <w:left w:val="none" w:sz="0" w:space="0" w:color="auto"/>
                        <w:bottom w:val="none" w:sz="0" w:space="0" w:color="auto"/>
                        <w:right w:val="none" w:sz="0" w:space="0" w:color="auto"/>
                      </w:divBdr>
                    </w:div>
                  </w:divsChild>
                </w:div>
                <w:div w:id="1669282765">
                  <w:marLeft w:val="0"/>
                  <w:marRight w:val="0"/>
                  <w:marTop w:val="0"/>
                  <w:marBottom w:val="0"/>
                  <w:divBdr>
                    <w:top w:val="none" w:sz="0" w:space="0" w:color="auto"/>
                    <w:left w:val="none" w:sz="0" w:space="0" w:color="auto"/>
                    <w:bottom w:val="none" w:sz="0" w:space="0" w:color="auto"/>
                    <w:right w:val="none" w:sz="0" w:space="0" w:color="auto"/>
                  </w:divBdr>
                  <w:divsChild>
                    <w:div w:id="2140299710">
                      <w:marLeft w:val="0"/>
                      <w:marRight w:val="0"/>
                      <w:marTop w:val="0"/>
                      <w:marBottom w:val="0"/>
                      <w:divBdr>
                        <w:top w:val="none" w:sz="0" w:space="0" w:color="auto"/>
                        <w:left w:val="none" w:sz="0" w:space="0" w:color="auto"/>
                        <w:bottom w:val="none" w:sz="0" w:space="0" w:color="auto"/>
                        <w:right w:val="none" w:sz="0" w:space="0" w:color="auto"/>
                      </w:divBdr>
                    </w:div>
                  </w:divsChild>
                </w:div>
                <w:div w:id="1973636755">
                  <w:marLeft w:val="0"/>
                  <w:marRight w:val="0"/>
                  <w:marTop w:val="0"/>
                  <w:marBottom w:val="0"/>
                  <w:divBdr>
                    <w:top w:val="none" w:sz="0" w:space="0" w:color="auto"/>
                    <w:left w:val="none" w:sz="0" w:space="0" w:color="auto"/>
                    <w:bottom w:val="none" w:sz="0" w:space="0" w:color="auto"/>
                    <w:right w:val="none" w:sz="0" w:space="0" w:color="auto"/>
                  </w:divBdr>
                  <w:divsChild>
                    <w:div w:id="830757067">
                      <w:marLeft w:val="0"/>
                      <w:marRight w:val="0"/>
                      <w:marTop w:val="0"/>
                      <w:marBottom w:val="0"/>
                      <w:divBdr>
                        <w:top w:val="none" w:sz="0" w:space="0" w:color="auto"/>
                        <w:left w:val="none" w:sz="0" w:space="0" w:color="auto"/>
                        <w:bottom w:val="none" w:sz="0" w:space="0" w:color="auto"/>
                        <w:right w:val="none" w:sz="0" w:space="0" w:color="auto"/>
                      </w:divBdr>
                    </w:div>
                  </w:divsChild>
                </w:div>
                <w:div w:id="832530525">
                  <w:marLeft w:val="0"/>
                  <w:marRight w:val="0"/>
                  <w:marTop w:val="0"/>
                  <w:marBottom w:val="0"/>
                  <w:divBdr>
                    <w:top w:val="none" w:sz="0" w:space="0" w:color="auto"/>
                    <w:left w:val="none" w:sz="0" w:space="0" w:color="auto"/>
                    <w:bottom w:val="none" w:sz="0" w:space="0" w:color="auto"/>
                    <w:right w:val="none" w:sz="0" w:space="0" w:color="auto"/>
                  </w:divBdr>
                  <w:divsChild>
                    <w:div w:id="1830094426">
                      <w:marLeft w:val="0"/>
                      <w:marRight w:val="0"/>
                      <w:marTop w:val="0"/>
                      <w:marBottom w:val="0"/>
                      <w:divBdr>
                        <w:top w:val="none" w:sz="0" w:space="0" w:color="auto"/>
                        <w:left w:val="none" w:sz="0" w:space="0" w:color="auto"/>
                        <w:bottom w:val="none" w:sz="0" w:space="0" w:color="auto"/>
                        <w:right w:val="none" w:sz="0" w:space="0" w:color="auto"/>
                      </w:divBdr>
                    </w:div>
                  </w:divsChild>
                </w:div>
                <w:div w:id="853611968">
                  <w:marLeft w:val="0"/>
                  <w:marRight w:val="0"/>
                  <w:marTop w:val="0"/>
                  <w:marBottom w:val="0"/>
                  <w:divBdr>
                    <w:top w:val="none" w:sz="0" w:space="0" w:color="auto"/>
                    <w:left w:val="none" w:sz="0" w:space="0" w:color="auto"/>
                    <w:bottom w:val="none" w:sz="0" w:space="0" w:color="auto"/>
                    <w:right w:val="none" w:sz="0" w:space="0" w:color="auto"/>
                  </w:divBdr>
                  <w:divsChild>
                    <w:div w:id="1348754426">
                      <w:marLeft w:val="0"/>
                      <w:marRight w:val="0"/>
                      <w:marTop w:val="0"/>
                      <w:marBottom w:val="0"/>
                      <w:divBdr>
                        <w:top w:val="none" w:sz="0" w:space="0" w:color="auto"/>
                        <w:left w:val="none" w:sz="0" w:space="0" w:color="auto"/>
                        <w:bottom w:val="none" w:sz="0" w:space="0" w:color="auto"/>
                        <w:right w:val="none" w:sz="0" w:space="0" w:color="auto"/>
                      </w:divBdr>
                    </w:div>
                  </w:divsChild>
                </w:div>
                <w:div w:id="1262493438">
                  <w:marLeft w:val="0"/>
                  <w:marRight w:val="0"/>
                  <w:marTop w:val="0"/>
                  <w:marBottom w:val="0"/>
                  <w:divBdr>
                    <w:top w:val="none" w:sz="0" w:space="0" w:color="auto"/>
                    <w:left w:val="none" w:sz="0" w:space="0" w:color="auto"/>
                    <w:bottom w:val="none" w:sz="0" w:space="0" w:color="auto"/>
                    <w:right w:val="none" w:sz="0" w:space="0" w:color="auto"/>
                  </w:divBdr>
                  <w:divsChild>
                    <w:div w:id="127669448">
                      <w:marLeft w:val="0"/>
                      <w:marRight w:val="0"/>
                      <w:marTop w:val="0"/>
                      <w:marBottom w:val="0"/>
                      <w:divBdr>
                        <w:top w:val="none" w:sz="0" w:space="0" w:color="auto"/>
                        <w:left w:val="none" w:sz="0" w:space="0" w:color="auto"/>
                        <w:bottom w:val="none" w:sz="0" w:space="0" w:color="auto"/>
                        <w:right w:val="none" w:sz="0" w:space="0" w:color="auto"/>
                      </w:divBdr>
                    </w:div>
                  </w:divsChild>
                </w:div>
                <w:div w:id="1549562193">
                  <w:marLeft w:val="0"/>
                  <w:marRight w:val="0"/>
                  <w:marTop w:val="0"/>
                  <w:marBottom w:val="0"/>
                  <w:divBdr>
                    <w:top w:val="none" w:sz="0" w:space="0" w:color="auto"/>
                    <w:left w:val="none" w:sz="0" w:space="0" w:color="auto"/>
                    <w:bottom w:val="none" w:sz="0" w:space="0" w:color="auto"/>
                    <w:right w:val="none" w:sz="0" w:space="0" w:color="auto"/>
                  </w:divBdr>
                  <w:divsChild>
                    <w:div w:id="133763336">
                      <w:marLeft w:val="0"/>
                      <w:marRight w:val="0"/>
                      <w:marTop w:val="0"/>
                      <w:marBottom w:val="0"/>
                      <w:divBdr>
                        <w:top w:val="none" w:sz="0" w:space="0" w:color="auto"/>
                        <w:left w:val="none" w:sz="0" w:space="0" w:color="auto"/>
                        <w:bottom w:val="none" w:sz="0" w:space="0" w:color="auto"/>
                        <w:right w:val="none" w:sz="0" w:space="0" w:color="auto"/>
                      </w:divBdr>
                    </w:div>
                  </w:divsChild>
                </w:div>
                <w:div w:id="1948267849">
                  <w:marLeft w:val="0"/>
                  <w:marRight w:val="0"/>
                  <w:marTop w:val="0"/>
                  <w:marBottom w:val="0"/>
                  <w:divBdr>
                    <w:top w:val="none" w:sz="0" w:space="0" w:color="auto"/>
                    <w:left w:val="none" w:sz="0" w:space="0" w:color="auto"/>
                    <w:bottom w:val="none" w:sz="0" w:space="0" w:color="auto"/>
                    <w:right w:val="none" w:sz="0" w:space="0" w:color="auto"/>
                  </w:divBdr>
                  <w:divsChild>
                    <w:div w:id="1495680628">
                      <w:marLeft w:val="0"/>
                      <w:marRight w:val="0"/>
                      <w:marTop w:val="0"/>
                      <w:marBottom w:val="0"/>
                      <w:divBdr>
                        <w:top w:val="none" w:sz="0" w:space="0" w:color="auto"/>
                        <w:left w:val="none" w:sz="0" w:space="0" w:color="auto"/>
                        <w:bottom w:val="none" w:sz="0" w:space="0" w:color="auto"/>
                        <w:right w:val="none" w:sz="0" w:space="0" w:color="auto"/>
                      </w:divBdr>
                    </w:div>
                  </w:divsChild>
                </w:div>
                <w:div w:id="1995062634">
                  <w:marLeft w:val="0"/>
                  <w:marRight w:val="0"/>
                  <w:marTop w:val="0"/>
                  <w:marBottom w:val="0"/>
                  <w:divBdr>
                    <w:top w:val="none" w:sz="0" w:space="0" w:color="auto"/>
                    <w:left w:val="none" w:sz="0" w:space="0" w:color="auto"/>
                    <w:bottom w:val="none" w:sz="0" w:space="0" w:color="auto"/>
                    <w:right w:val="none" w:sz="0" w:space="0" w:color="auto"/>
                  </w:divBdr>
                  <w:divsChild>
                    <w:div w:id="1104114816">
                      <w:marLeft w:val="0"/>
                      <w:marRight w:val="0"/>
                      <w:marTop w:val="0"/>
                      <w:marBottom w:val="0"/>
                      <w:divBdr>
                        <w:top w:val="none" w:sz="0" w:space="0" w:color="auto"/>
                        <w:left w:val="none" w:sz="0" w:space="0" w:color="auto"/>
                        <w:bottom w:val="none" w:sz="0" w:space="0" w:color="auto"/>
                        <w:right w:val="none" w:sz="0" w:space="0" w:color="auto"/>
                      </w:divBdr>
                    </w:div>
                  </w:divsChild>
                </w:div>
                <w:div w:id="1628655936">
                  <w:marLeft w:val="0"/>
                  <w:marRight w:val="0"/>
                  <w:marTop w:val="0"/>
                  <w:marBottom w:val="0"/>
                  <w:divBdr>
                    <w:top w:val="none" w:sz="0" w:space="0" w:color="auto"/>
                    <w:left w:val="none" w:sz="0" w:space="0" w:color="auto"/>
                    <w:bottom w:val="none" w:sz="0" w:space="0" w:color="auto"/>
                    <w:right w:val="none" w:sz="0" w:space="0" w:color="auto"/>
                  </w:divBdr>
                  <w:divsChild>
                    <w:div w:id="545140498">
                      <w:marLeft w:val="0"/>
                      <w:marRight w:val="0"/>
                      <w:marTop w:val="0"/>
                      <w:marBottom w:val="0"/>
                      <w:divBdr>
                        <w:top w:val="none" w:sz="0" w:space="0" w:color="auto"/>
                        <w:left w:val="none" w:sz="0" w:space="0" w:color="auto"/>
                        <w:bottom w:val="none" w:sz="0" w:space="0" w:color="auto"/>
                        <w:right w:val="none" w:sz="0" w:space="0" w:color="auto"/>
                      </w:divBdr>
                    </w:div>
                  </w:divsChild>
                </w:div>
                <w:div w:id="1700934257">
                  <w:marLeft w:val="0"/>
                  <w:marRight w:val="0"/>
                  <w:marTop w:val="0"/>
                  <w:marBottom w:val="0"/>
                  <w:divBdr>
                    <w:top w:val="none" w:sz="0" w:space="0" w:color="auto"/>
                    <w:left w:val="none" w:sz="0" w:space="0" w:color="auto"/>
                    <w:bottom w:val="none" w:sz="0" w:space="0" w:color="auto"/>
                    <w:right w:val="none" w:sz="0" w:space="0" w:color="auto"/>
                  </w:divBdr>
                  <w:divsChild>
                    <w:div w:id="291136722">
                      <w:marLeft w:val="0"/>
                      <w:marRight w:val="0"/>
                      <w:marTop w:val="0"/>
                      <w:marBottom w:val="0"/>
                      <w:divBdr>
                        <w:top w:val="none" w:sz="0" w:space="0" w:color="auto"/>
                        <w:left w:val="none" w:sz="0" w:space="0" w:color="auto"/>
                        <w:bottom w:val="none" w:sz="0" w:space="0" w:color="auto"/>
                        <w:right w:val="none" w:sz="0" w:space="0" w:color="auto"/>
                      </w:divBdr>
                    </w:div>
                  </w:divsChild>
                </w:div>
                <w:div w:id="1875652813">
                  <w:marLeft w:val="0"/>
                  <w:marRight w:val="0"/>
                  <w:marTop w:val="0"/>
                  <w:marBottom w:val="0"/>
                  <w:divBdr>
                    <w:top w:val="none" w:sz="0" w:space="0" w:color="auto"/>
                    <w:left w:val="none" w:sz="0" w:space="0" w:color="auto"/>
                    <w:bottom w:val="none" w:sz="0" w:space="0" w:color="auto"/>
                    <w:right w:val="none" w:sz="0" w:space="0" w:color="auto"/>
                  </w:divBdr>
                  <w:divsChild>
                    <w:div w:id="791437041">
                      <w:marLeft w:val="0"/>
                      <w:marRight w:val="0"/>
                      <w:marTop w:val="0"/>
                      <w:marBottom w:val="0"/>
                      <w:divBdr>
                        <w:top w:val="none" w:sz="0" w:space="0" w:color="auto"/>
                        <w:left w:val="none" w:sz="0" w:space="0" w:color="auto"/>
                        <w:bottom w:val="none" w:sz="0" w:space="0" w:color="auto"/>
                        <w:right w:val="none" w:sz="0" w:space="0" w:color="auto"/>
                      </w:divBdr>
                    </w:div>
                  </w:divsChild>
                </w:div>
                <w:div w:id="1509950938">
                  <w:marLeft w:val="0"/>
                  <w:marRight w:val="0"/>
                  <w:marTop w:val="0"/>
                  <w:marBottom w:val="0"/>
                  <w:divBdr>
                    <w:top w:val="none" w:sz="0" w:space="0" w:color="auto"/>
                    <w:left w:val="none" w:sz="0" w:space="0" w:color="auto"/>
                    <w:bottom w:val="none" w:sz="0" w:space="0" w:color="auto"/>
                    <w:right w:val="none" w:sz="0" w:space="0" w:color="auto"/>
                  </w:divBdr>
                  <w:divsChild>
                    <w:div w:id="1192694104">
                      <w:marLeft w:val="0"/>
                      <w:marRight w:val="0"/>
                      <w:marTop w:val="0"/>
                      <w:marBottom w:val="0"/>
                      <w:divBdr>
                        <w:top w:val="none" w:sz="0" w:space="0" w:color="auto"/>
                        <w:left w:val="none" w:sz="0" w:space="0" w:color="auto"/>
                        <w:bottom w:val="none" w:sz="0" w:space="0" w:color="auto"/>
                        <w:right w:val="none" w:sz="0" w:space="0" w:color="auto"/>
                      </w:divBdr>
                    </w:div>
                  </w:divsChild>
                </w:div>
                <w:div w:id="262805461">
                  <w:marLeft w:val="0"/>
                  <w:marRight w:val="0"/>
                  <w:marTop w:val="0"/>
                  <w:marBottom w:val="0"/>
                  <w:divBdr>
                    <w:top w:val="none" w:sz="0" w:space="0" w:color="auto"/>
                    <w:left w:val="none" w:sz="0" w:space="0" w:color="auto"/>
                    <w:bottom w:val="none" w:sz="0" w:space="0" w:color="auto"/>
                    <w:right w:val="none" w:sz="0" w:space="0" w:color="auto"/>
                  </w:divBdr>
                  <w:divsChild>
                    <w:div w:id="1946234203">
                      <w:marLeft w:val="0"/>
                      <w:marRight w:val="0"/>
                      <w:marTop w:val="0"/>
                      <w:marBottom w:val="0"/>
                      <w:divBdr>
                        <w:top w:val="none" w:sz="0" w:space="0" w:color="auto"/>
                        <w:left w:val="none" w:sz="0" w:space="0" w:color="auto"/>
                        <w:bottom w:val="none" w:sz="0" w:space="0" w:color="auto"/>
                        <w:right w:val="none" w:sz="0" w:space="0" w:color="auto"/>
                      </w:divBdr>
                    </w:div>
                  </w:divsChild>
                </w:div>
                <w:div w:id="270555507">
                  <w:marLeft w:val="0"/>
                  <w:marRight w:val="0"/>
                  <w:marTop w:val="0"/>
                  <w:marBottom w:val="0"/>
                  <w:divBdr>
                    <w:top w:val="none" w:sz="0" w:space="0" w:color="auto"/>
                    <w:left w:val="none" w:sz="0" w:space="0" w:color="auto"/>
                    <w:bottom w:val="none" w:sz="0" w:space="0" w:color="auto"/>
                    <w:right w:val="none" w:sz="0" w:space="0" w:color="auto"/>
                  </w:divBdr>
                  <w:divsChild>
                    <w:div w:id="1402287602">
                      <w:marLeft w:val="0"/>
                      <w:marRight w:val="0"/>
                      <w:marTop w:val="0"/>
                      <w:marBottom w:val="0"/>
                      <w:divBdr>
                        <w:top w:val="none" w:sz="0" w:space="0" w:color="auto"/>
                        <w:left w:val="none" w:sz="0" w:space="0" w:color="auto"/>
                        <w:bottom w:val="none" w:sz="0" w:space="0" w:color="auto"/>
                        <w:right w:val="none" w:sz="0" w:space="0" w:color="auto"/>
                      </w:divBdr>
                    </w:div>
                  </w:divsChild>
                </w:div>
                <w:div w:id="1597396527">
                  <w:marLeft w:val="0"/>
                  <w:marRight w:val="0"/>
                  <w:marTop w:val="0"/>
                  <w:marBottom w:val="0"/>
                  <w:divBdr>
                    <w:top w:val="none" w:sz="0" w:space="0" w:color="auto"/>
                    <w:left w:val="none" w:sz="0" w:space="0" w:color="auto"/>
                    <w:bottom w:val="none" w:sz="0" w:space="0" w:color="auto"/>
                    <w:right w:val="none" w:sz="0" w:space="0" w:color="auto"/>
                  </w:divBdr>
                  <w:divsChild>
                    <w:div w:id="1030882560">
                      <w:marLeft w:val="0"/>
                      <w:marRight w:val="0"/>
                      <w:marTop w:val="0"/>
                      <w:marBottom w:val="0"/>
                      <w:divBdr>
                        <w:top w:val="none" w:sz="0" w:space="0" w:color="auto"/>
                        <w:left w:val="none" w:sz="0" w:space="0" w:color="auto"/>
                        <w:bottom w:val="none" w:sz="0" w:space="0" w:color="auto"/>
                        <w:right w:val="none" w:sz="0" w:space="0" w:color="auto"/>
                      </w:divBdr>
                    </w:div>
                  </w:divsChild>
                </w:div>
                <w:div w:id="1074011331">
                  <w:marLeft w:val="0"/>
                  <w:marRight w:val="0"/>
                  <w:marTop w:val="0"/>
                  <w:marBottom w:val="0"/>
                  <w:divBdr>
                    <w:top w:val="none" w:sz="0" w:space="0" w:color="auto"/>
                    <w:left w:val="none" w:sz="0" w:space="0" w:color="auto"/>
                    <w:bottom w:val="none" w:sz="0" w:space="0" w:color="auto"/>
                    <w:right w:val="none" w:sz="0" w:space="0" w:color="auto"/>
                  </w:divBdr>
                  <w:divsChild>
                    <w:div w:id="1999336845">
                      <w:marLeft w:val="0"/>
                      <w:marRight w:val="0"/>
                      <w:marTop w:val="0"/>
                      <w:marBottom w:val="0"/>
                      <w:divBdr>
                        <w:top w:val="none" w:sz="0" w:space="0" w:color="auto"/>
                        <w:left w:val="none" w:sz="0" w:space="0" w:color="auto"/>
                        <w:bottom w:val="none" w:sz="0" w:space="0" w:color="auto"/>
                        <w:right w:val="none" w:sz="0" w:space="0" w:color="auto"/>
                      </w:divBdr>
                    </w:div>
                  </w:divsChild>
                </w:div>
                <w:div w:id="983045832">
                  <w:marLeft w:val="0"/>
                  <w:marRight w:val="0"/>
                  <w:marTop w:val="0"/>
                  <w:marBottom w:val="0"/>
                  <w:divBdr>
                    <w:top w:val="none" w:sz="0" w:space="0" w:color="auto"/>
                    <w:left w:val="none" w:sz="0" w:space="0" w:color="auto"/>
                    <w:bottom w:val="none" w:sz="0" w:space="0" w:color="auto"/>
                    <w:right w:val="none" w:sz="0" w:space="0" w:color="auto"/>
                  </w:divBdr>
                  <w:divsChild>
                    <w:div w:id="1922443745">
                      <w:marLeft w:val="0"/>
                      <w:marRight w:val="0"/>
                      <w:marTop w:val="0"/>
                      <w:marBottom w:val="0"/>
                      <w:divBdr>
                        <w:top w:val="none" w:sz="0" w:space="0" w:color="auto"/>
                        <w:left w:val="none" w:sz="0" w:space="0" w:color="auto"/>
                        <w:bottom w:val="none" w:sz="0" w:space="0" w:color="auto"/>
                        <w:right w:val="none" w:sz="0" w:space="0" w:color="auto"/>
                      </w:divBdr>
                    </w:div>
                  </w:divsChild>
                </w:div>
                <w:div w:id="2101755038">
                  <w:marLeft w:val="0"/>
                  <w:marRight w:val="0"/>
                  <w:marTop w:val="0"/>
                  <w:marBottom w:val="0"/>
                  <w:divBdr>
                    <w:top w:val="none" w:sz="0" w:space="0" w:color="auto"/>
                    <w:left w:val="none" w:sz="0" w:space="0" w:color="auto"/>
                    <w:bottom w:val="none" w:sz="0" w:space="0" w:color="auto"/>
                    <w:right w:val="none" w:sz="0" w:space="0" w:color="auto"/>
                  </w:divBdr>
                  <w:divsChild>
                    <w:div w:id="326397292">
                      <w:marLeft w:val="0"/>
                      <w:marRight w:val="0"/>
                      <w:marTop w:val="0"/>
                      <w:marBottom w:val="0"/>
                      <w:divBdr>
                        <w:top w:val="none" w:sz="0" w:space="0" w:color="auto"/>
                        <w:left w:val="none" w:sz="0" w:space="0" w:color="auto"/>
                        <w:bottom w:val="none" w:sz="0" w:space="0" w:color="auto"/>
                        <w:right w:val="none" w:sz="0" w:space="0" w:color="auto"/>
                      </w:divBdr>
                    </w:div>
                  </w:divsChild>
                </w:div>
                <w:div w:id="1034425921">
                  <w:marLeft w:val="0"/>
                  <w:marRight w:val="0"/>
                  <w:marTop w:val="0"/>
                  <w:marBottom w:val="0"/>
                  <w:divBdr>
                    <w:top w:val="none" w:sz="0" w:space="0" w:color="auto"/>
                    <w:left w:val="none" w:sz="0" w:space="0" w:color="auto"/>
                    <w:bottom w:val="none" w:sz="0" w:space="0" w:color="auto"/>
                    <w:right w:val="none" w:sz="0" w:space="0" w:color="auto"/>
                  </w:divBdr>
                  <w:divsChild>
                    <w:div w:id="121505827">
                      <w:marLeft w:val="0"/>
                      <w:marRight w:val="0"/>
                      <w:marTop w:val="0"/>
                      <w:marBottom w:val="0"/>
                      <w:divBdr>
                        <w:top w:val="none" w:sz="0" w:space="0" w:color="auto"/>
                        <w:left w:val="none" w:sz="0" w:space="0" w:color="auto"/>
                        <w:bottom w:val="none" w:sz="0" w:space="0" w:color="auto"/>
                        <w:right w:val="none" w:sz="0" w:space="0" w:color="auto"/>
                      </w:divBdr>
                    </w:div>
                  </w:divsChild>
                </w:div>
                <w:div w:id="294871482">
                  <w:marLeft w:val="0"/>
                  <w:marRight w:val="0"/>
                  <w:marTop w:val="0"/>
                  <w:marBottom w:val="0"/>
                  <w:divBdr>
                    <w:top w:val="none" w:sz="0" w:space="0" w:color="auto"/>
                    <w:left w:val="none" w:sz="0" w:space="0" w:color="auto"/>
                    <w:bottom w:val="none" w:sz="0" w:space="0" w:color="auto"/>
                    <w:right w:val="none" w:sz="0" w:space="0" w:color="auto"/>
                  </w:divBdr>
                  <w:divsChild>
                    <w:div w:id="931158620">
                      <w:marLeft w:val="0"/>
                      <w:marRight w:val="0"/>
                      <w:marTop w:val="0"/>
                      <w:marBottom w:val="0"/>
                      <w:divBdr>
                        <w:top w:val="none" w:sz="0" w:space="0" w:color="auto"/>
                        <w:left w:val="none" w:sz="0" w:space="0" w:color="auto"/>
                        <w:bottom w:val="none" w:sz="0" w:space="0" w:color="auto"/>
                        <w:right w:val="none" w:sz="0" w:space="0" w:color="auto"/>
                      </w:divBdr>
                    </w:div>
                  </w:divsChild>
                </w:div>
                <w:div w:id="893931925">
                  <w:marLeft w:val="0"/>
                  <w:marRight w:val="0"/>
                  <w:marTop w:val="0"/>
                  <w:marBottom w:val="0"/>
                  <w:divBdr>
                    <w:top w:val="none" w:sz="0" w:space="0" w:color="auto"/>
                    <w:left w:val="none" w:sz="0" w:space="0" w:color="auto"/>
                    <w:bottom w:val="none" w:sz="0" w:space="0" w:color="auto"/>
                    <w:right w:val="none" w:sz="0" w:space="0" w:color="auto"/>
                  </w:divBdr>
                  <w:divsChild>
                    <w:div w:id="1054693994">
                      <w:marLeft w:val="0"/>
                      <w:marRight w:val="0"/>
                      <w:marTop w:val="0"/>
                      <w:marBottom w:val="0"/>
                      <w:divBdr>
                        <w:top w:val="none" w:sz="0" w:space="0" w:color="auto"/>
                        <w:left w:val="none" w:sz="0" w:space="0" w:color="auto"/>
                        <w:bottom w:val="none" w:sz="0" w:space="0" w:color="auto"/>
                        <w:right w:val="none" w:sz="0" w:space="0" w:color="auto"/>
                      </w:divBdr>
                    </w:div>
                  </w:divsChild>
                </w:div>
                <w:div w:id="1689018195">
                  <w:marLeft w:val="0"/>
                  <w:marRight w:val="0"/>
                  <w:marTop w:val="0"/>
                  <w:marBottom w:val="0"/>
                  <w:divBdr>
                    <w:top w:val="none" w:sz="0" w:space="0" w:color="auto"/>
                    <w:left w:val="none" w:sz="0" w:space="0" w:color="auto"/>
                    <w:bottom w:val="none" w:sz="0" w:space="0" w:color="auto"/>
                    <w:right w:val="none" w:sz="0" w:space="0" w:color="auto"/>
                  </w:divBdr>
                  <w:divsChild>
                    <w:div w:id="1918589317">
                      <w:marLeft w:val="0"/>
                      <w:marRight w:val="0"/>
                      <w:marTop w:val="0"/>
                      <w:marBottom w:val="0"/>
                      <w:divBdr>
                        <w:top w:val="none" w:sz="0" w:space="0" w:color="auto"/>
                        <w:left w:val="none" w:sz="0" w:space="0" w:color="auto"/>
                        <w:bottom w:val="none" w:sz="0" w:space="0" w:color="auto"/>
                        <w:right w:val="none" w:sz="0" w:space="0" w:color="auto"/>
                      </w:divBdr>
                    </w:div>
                  </w:divsChild>
                </w:div>
                <w:div w:id="128481825">
                  <w:marLeft w:val="0"/>
                  <w:marRight w:val="0"/>
                  <w:marTop w:val="0"/>
                  <w:marBottom w:val="0"/>
                  <w:divBdr>
                    <w:top w:val="none" w:sz="0" w:space="0" w:color="auto"/>
                    <w:left w:val="none" w:sz="0" w:space="0" w:color="auto"/>
                    <w:bottom w:val="none" w:sz="0" w:space="0" w:color="auto"/>
                    <w:right w:val="none" w:sz="0" w:space="0" w:color="auto"/>
                  </w:divBdr>
                  <w:divsChild>
                    <w:div w:id="223029141">
                      <w:marLeft w:val="0"/>
                      <w:marRight w:val="0"/>
                      <w:marTop w:val="0"/>
                      <w:marBottom w:val="0"/>
                      <w:divBdr>
                        <w:top w:val="none" w:sz="0" w:space="0" w:color="auto"/>
                        <w:left w:val="none" w:sz="0" w:space="0" w:color="auto"/>
                        <w:bottom w:val="none" w:sz="0" w:space="0" w:color="auto"/>
                        <w:right w:val="none" w:sz="0" w:space="0" w:color="auto"/>
                      </w:divBdr>
                    </w:div>
                  </w:divsChild>
                </w:div>
                <w:div w:id="1775442635">
                  <w:marLeft w:val="0"/>
                  <w:marRight w:val="0"/>
                  <w:marTop w:val="0"/>
                  <w:marBottom w:val="0"/>
                  <w:divBdr>
                    <w:top w:val="none" w:sz="0" w:space="0" w:color="auto"/>
                    <w:left w:val="none" w:sz="0" w:space="0" w:color="auto"/>
                    <w:bottom w:val="none" w:sz="0" w:space="0" w:color="auto"/>
                    <w:right w:val="none" w:sz="0" w:space="0" w:color="auto"/>
                  </w:divBdr>
                  <w:divsChild>
                    <w:div w:id="1611089577">
                      <w:marLeft w:val="0"/>
                      <w:marRight w:val="0"/>
                      <w:marTop w:val="0"/>
                      <w:marBottom w:val="0"/>
                      <w:divBdr>
                        <w:top w:val="none" w:sz="0" w:space="0" w:color="auto"/>
                        <w:left w:val="none" w:sz="0" w:space="0" w:color="auto"/>
                        <w:bottom w:val="none" w:sz="0" w:space="0" w:color="auto"/>
                        <w:right w:val="none" w:sz="0" w:space="0" w:color="auto"/>
                      </w:divBdr>
                    </w:div>
                  </w:divsChild>
                </w:div>
                <w:div w:id="1780754410">
                  <w:marLeft w:val="0"/>
                  <w:marRight w:val="0"/>
                  <w:marTop w:val="0"/>
                  <w:marBottom w:val="0"/>
                  <w:divBdr>
                    <w:top w:val="none" w:sz="0" w:space="0" w:color="auto"/>
                    <w:left w:val="none" w:sz="0" w:space="0" w:color="auto"/>
                    <w:bottom w:val="none" w:sz="0" w:space="0" w:color="auto"/>
                    <w:right w:val="none" w:sz="0" w:space="0" w:color="auto"/>
                  </w:divBdr>
                  <w:divsChild>
                    <w:div w:id="1865944615">
                      <w:marLeft w:val="0"/>
                      <w:marRight w:val="0"/>
                      <w:marTop w:val="0"/>
                      <w:marBottom w:val="0"/>
                      <w:divBdr>
                        <w:top w:val="none" w:sz="0" w:space="0" w:color="auto"/>
                        <w:left w:val="none" w:sz="0" w:space="0" w:color="auto"/>
                        <w:bottom w:val="none" w:sz="0" w:space="0" w:color="auto"/>
                        <w:right w:val="none" w:sz="0" w:space="0" w:color="auto"/>
                      </w:divBdr>
                    </w:div>
                  </w:divsChild>
                </w:div>
                <w:div w:id="637227417">
                  <w:marLeft w:val="0"/>
                  <w:marRight w:val="0"/>
                  <w:marTop w:val="0"/>
                  <w:marBottom w:val="0"/>
                  <w:divBdr>
                    <w:top w:val="none" w:sz="0" w:space="0" w:color="auto"/>
                    <w:left w:val="none" w:sz="0" w:space="0" w:color="auto"/>
                    <w:bottom w:val="none" w:sz="0" w:space="0" w:color="auto"/>
                    <w:right w:val="none" w:sz="0" w:space="0" w:color="auto"/>
                  </w:divBdr>
                  <w:divsChild>
                    <w:div w:id="1255670091">
                      <w:marLeft w:val="0"/>
                      <w:marRight w:val="0"/>
                      <w:marTop w:val="0"/>
                      <w:marBottom w:val="0"/>
                      <w:divBdr>
                        <w:top w:val="none" w:sz="0" w:space="0" w:color="auto"/>
                        <w:left w:val="none" w:sz="0" w:space="0" w:color="auto"/>
                        <w:bottom w:val="none" w:sz="0" w:space="0" w:color="auto"/>
                        <w:right w:val="none" w:sz="0" w:space="0" w:color="auto"/>
                      </w:divBdr>
                    </w:div>
                  </w:divsChild>
                </w:div>
                <w:div w:id="1564486618">
                  <w:marLeft w:val="0"/>
                  <w:marRight w:val="0"/>
                  <w:marTop w:val="0"/>
                  <w:marBottom w:val="0"/>
                  <w:divBdr>
                    <w:top w:val="none" w:sz="0" w:space="0" w:color="auto"/>
                    <w:left w:val="none" w:sz="0" w:space="0" w:color="auto"/>
                    <w:bottom w:val="none" w:sz="0" w:space="0" w:color="auto"/>
                    <w:right w:val="none" w:sz="0" w:space="0" w:color="auto"/>
                  </w:divBdr>
                  <w:divsChild>
                    <w:div w:id="1764032671">
                      <w:marLeft w:val="0"/>
                      <w:marRight w:val="0"/>
                      <w:marTop w:val="0"/>
                      <w:marBottom w:val="0"/>
                      <w:divBdr>
                        <w:top w:val="none" w:sz="0" w:space="0" w:color="auto"/>
                        <w:left w:val="none" w:sz="0" w:space="0" w:color="auto"/>
                        <w:bottom w:val="none" w:sz="0" w:space="0" w:color="auto"/>
                        <w:right w:val="none" w:sz="0" w:space="0" w:color="auto"/>
                      </w:divBdr>
                    </w:div>
                  </w:divsChild>
                </w:div>
                <w:div w:id="406803314">
                  <w:marLeft w:val="0"/>
                  <w:marRight w:val="0"/>
                  <w:marTop w:val="0"/>
                  <w:marBottom w:val="0"/>
                  <w:divBdr>
                    <w:top w:val="none" w:sz="0" w:space="0" w:color="auto"/>
                    <w:left w:val="none" w:sz="0" w:space="0" w:color="auto"/>
                    <w:bottom w:val="none" w:sz="0" w:space="0" w:color="auto"/>
                    <w:right w:val="none" w:sz="0" w:space="0" w:color="auto"/>
                  </w:divBdr>
                  <w:divsChild>
                    <w:div w:id="1539900674">
                      <w:marLeft w:val="0"/>
                      <w:marRight w:val="0"/>
                      <w:marTop w:val="0"/>
                      <w:marBottom w:val="0"/>
                      <w:divBdr>
                        <w:top w:val="none" w:sz="0" w:space="0" w:color="auto"/>
                        <w:left w:val="none" w:sz="0" w:space="0" w:color="auto"/>
                        <w:bottom w:val="none" w:sz="0" w:space="0" w:color="auto"/>
                        <w:right w:val="none" w:sz="0" w:space="0" w:color="auto"/>
                      </w:divBdr>
                    </w:div>
                  </w:divsChild>
                </w:div>
                <w:div w:id="1645237968">
                  <w:marLeft w:val="0"/>
                  <w:marRight w:val="0"/>
                  <w:marTop w:val="0"/>
                  <w:marBottom w:val="0"/>
                  <w:divBdr>
                    <w:top w:val="none" w:sz="0" w:space="0" w:color="auto"/>
                    <w:left w:val="none" w:sz="0" w:space="0" w:color="auto"/>
                    <w:bottom w:val="none" w:sz="0" w:space="0" w:color="auto"/>
                    <w:right w:val="none" w:sz="0" w:space="0" w:color="auto"/>
                  </w:divBdr>
                  <w:divsChild>
                    <w:div w:id="1872256649">
                      <w:marLeft w:val="0"/>
                      <w:marRight w:val="0"/>
                      <w:marTop w:val="0"/>
                      <w:marBottom w:val="0"/>
                      <w:divBdr>
                        <w:top w:val="none" w:sz="0" w:space="0" w:color="auto"/>
                        <w:left w:val="none" w:sz="0" w:space="0" w:color="auto"/>
                        <w:bottom w:val="none" w:sz="0" w:space="0" w:color="auto"/>
                        <w:right w:val="none" w:sz="0" w:space="0" w:color="auto"/>
                      </w:divBdr>
                    </w:div>
                  </w:divsChild>
                </w:div>
                <w:div w:id="6713943">
                  <w:marLeft w:val="0"/>
                  <w:marRight w:val="0"/>
                  <w:marTop w:val="0"/>
                  <w:marBottom w:val="0"/>
                  <w:divBdr>
                    <w:top w:val="none" w:sz="0" w:space="0" w:color="auto"/>
                    <w:left w:val="none" w:sz="0" w:space="0" w:color="auto"/>
                    <w:bottom w:val="none" w:sz="0" w:space="0" w:color="auto"/>
                    <w:right w:val="none" w:sz="0" w:space="0" w:color="auto"/>
                  </w:divBdr>
                  <w:divsChild>
                    <w:div w:id="421026472">
                      <w:marLeft w:val="0"/>
                      <w:marRight w:val="0"/>
                      <w:marTop w:val="0"/>
                      <w:marBottom w:val="0"/>
                      <w:divBdr>
                        <w:top w:val="none" w:sz="0" w:space="0" w:color="auto"/>
                        <w:left w:val="none" w:sz="0" w:space="0" w:color="auto"/>
                        <w:bottom w:val="none" w:sz="0" w:space="0" w:color="auto"/>
                        <w:right w:val="none" w:sz="0" w:space="0" w:color="auto"/>
                      </w:divBdr>
                    </w:div>
                  </w:divsChild>
                </w:div>
                <w:div w:id="626619343">
                  <w:marLeft w:val="0"/>
                  <w:marRight w:val="0"/>
                  <w:marTop w:val="0"/>
                  <w:marBottom w:val="0"/>
                  <w:divBdr>
                    <w:top w:val="none" w:sz="0" w:space="0" w:color="auto"/>
                    <w:left w:val="none" w:sz="0" w:space="0" w:color="auto"/>
                    <w:bottom w:val="none" w:sz="0" w:space="0" w:color="auto"/>
                    <w:right w:val="none" w:sz="0" w:space="0" w:color="auto"/>
                  </w:divBdr>
                  <w:divsChild>
                    <w:div w:id="59212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344162">
      <w:bodyDiv w:val="1"/>
      <w:marLeft w:val="0"/>
      <w:marRight w:val="0"/>
      <w:marTop w:val="0"/>
      <w:marBottom w:val="0"/>
      <w:divBdr>
        <w:top w:val="none" w:sz="0" w:space="0" w:color="auto"/>
        <w:left w:val="none" w:sz="0" w:space="0" w:color="auto"/>
        <w:bottom w:val="none" w:sz="0" w:space="0" w:color="auto"/>
        <w:right w:val="none" w:sz="0" w:space="0" w:color="auto"/>
      </w:divBdr>
      <w:divsChild>
        <w:div w:id="660962508">
          <w:marLeft w:val="0"/>
          <w:marRight w:val="0"/>
          <w:marTop w:val="0"/>
          <w:marBottom w:val="0"/>
          <w:divBdr>
            <w:top w:val="none" w:sz="0" w:space="0" w:color="auto"/>
            <w:left w:val="none" w:sz="0" w:space="0" w:color="auto"/>
            <w:bottom w:val="none" w:sz="0" w:space="0" w:color="auto"/>
            <w:right w:val="none" w:sz="0" w:space="0" w:color="auto"/>
          </w:divBdr>
          <w:divsChild>
            <w:div w:id="1339425980">
              <w:marLeft w:val="0"/>
              <w:marRight w:val="0"/>
              <w:marTop w:val="0"/>
              <w:marBottom w:val="0"/>
              <w:divBdr>
                <w:top w:val="none" w:sz="0" w:space="0" w:color="auto"/>
                <w:left w:val="none" w:sz="0" w:space="0" w:color="auto"/>
                <w:bottom w:val="none" w:sz="0" w:space="0" w:color="auto"/>
                <w:right w:val="none" w:sz="0" w:space="0" w:color="auto"/>
              </w:divBdr>
            </w:div>
          </w:divsChild>
        </w:div>
        <w:div w:id="27032892">
          <w:marLeft w:val="0"/>
          <w:marRight w:val="0"/>
          <w:marTop w:val="0"/>
          <w:marBottom w:val="0"/>
          <w:divBdr>
            <w:top w:val="none" w:sz="0" w:space="0" w:color="auto"/>
            <w:left w:val="none" w:sz="0" w:space="0" w:color="auto"/>
            <w:bottom w:val="none" w:sz="0" w:space="0" w:color="auto"/>
            <w:right w:val="none" w:sz="0" w:space="0" w:color="auto"/>
          </w:divBdr>
          <w:divsChild>
            <w:div w:id="1261181447">
              <w:marLeft w:val="0"/>
              <w:marRight w:val="0"/>
              <w:marTop w:val="0"/>
              <w:marBottom w:val="0"/>
              <w:divBdr>
                <w:top w:val="none" w:sz="0" w:space="0" w:color="auto"/>
                <w:left w:val="none" w:sz="0" w:space="0" w:color="auto"/>
                <w:bottom w:val="none" w:sz="0" w:space="0" w:color="auto"/>
                <w:right w:val="none" w:sz="0" w:space="0" w:color="auto"/>
              </w:divBdr>
            </w:div>
          </w:divsChild>
        </w:div>
        <w:div w:id="1009214919">
          <w:marLeft w:val="0"/>
          <w:marRight w:val="0"/>
          <w:marTop w:val="0"/>
          <w:marBottom w:val="0"/>
          <w:divBdr>
            <w:top w:val="none" w:sz="0" w:space="0" w:color="auto"/>
            <w:left w:val="none" w:sz="0" w:space="0" w:color="auto"/>
            <w:bottom w:val="none" w:sz="0" w:space="0" w:color="auto"/>
            <w:right w:val="none" w:sz="0" w:space="0" w:color="auto"/>
          </w:divBdr>
          <w:divsChild>
            <w:div w:id="163857454">
              <w:marLeft w:val="0"/>
              <w:marRight w:val="0"/>
              <w:marTop w:val="0"/>
              <w:marBottom w:val="0"/>
              <w:divBdr>
                <w:top w:val="none" w:sz="0" w:space="0" w:color="auto"/>
                <w:left w:val="none" w:sz="0" w:space="0" w:color="auto"/>
                <w:bottom w:val="none" w:sz="0" w:space="0" w:color="auto"/>
                <w:right w:val="none" w:sz="0" w:space="0" w:color="auto"/>
              </w:divBdr>
            </w:div>
          </w:divsChild>
        </w:div>
        <w:div w:id="24864634">
          <w:marLeft w:val="0"/>
          <w:marRight w:val="0"/>
          <w:marTop w:val="0"/>
          <w:marBottom w:val="0"/>
          <w:divBdr>
            <w:top w:val="none" w:sz="0" w:space="0" w:color="auto"/>
            <w:left w:val="none" w:sz="0" w:space="0" w:color="auto"/>
            <w:bottom w:val="none" w:sz="0" w:space="0" w:color="auto"/>
            <w:right w:val="none" w:sz="0" w:space="0" w:color="auto"/>
          </w:divBdr>
          <w:divsChild>
            <w:div w:id="711882373">
              <w:marLeft w:val="0"/>
              <w:marRight w:val="0"/>
              <w:marTop w:val="0"/>
              <w:marBottom w:val="0"/>
              <w:divBdr>
                <w:top w:val="none" w:sz="0" w:space="0" w:color="auto"/>
                <w:left w:val="none" w:sz="0" w:space="0" w:color="auto"/>
                <w:bottom w:val="none" w:sz="0" w:space="0" w:color="auto"/>
                <w:right w:val="none" w:sz="0" w:space="0" w:color="auto"/>
              </w:divBdr>
            </w:div>
          </w:divsChild>
        </w:div>
        <w:div w:id="939949018">
          <w:marLeft w:val="0"/>
          <w:marRight w:val="0"/>
          <w:marTop w:val="0"/>
          <w:marBottom w:val="0"/>
          <w:divBdr>
            <w:top w:val="none" w:sz="0" w:space="0" w:color="auto"/>
            <w:left w:val="none" w:sz="0" w:space="0" w:color="auto"/>
            <w:bottom w:val="none" w:sz="0" w:space="0" w:color="auto"/>
            <w:right w:val="none" w:sz="0" w:space="0" w:color="auto"/>
          </w:divBdr>
          <w:divsChild>
            <w:div w:id="1749688470">
              <w:marLeft w:val="0"/>
              <w:marRight w:val="0"/>
              <w:marTop w:val="0"/>
              <w:marBottom w:val="0"/>
              <w:divBdr>
                <w:top w:val="none" w:sz="0" w:space="0" w:color="auto"/>
                <w:left w:val="none" w:sz="0" w:space="0" w:color="auto"/>
                <w:bottom w:val="none" w:sz="0" w:space="0" w:color="auto"/>
                <w:right w:val="none" w:sz="0" w:space="0" w:color="auto"/>
              </w:divBdr>
            </w:div>
          </w:divsChild>
        </w:div>
        <w:div w:id="1022974193">
          <w:marLeft w:val="0"/>
          <w:marRight w:val="0"/>
          <w:marTop w:val="0"/>
          <w:marBottom w:val="0"/>
          <w:divBdr>
            <w:top w:val="none" w:sz="0" w:space="0" w:color="auto"/>
            <w:left w:val="none" w:sz="0" w:space="0" w:color="auto"/>
            <w:bottom w:val="none" w:sz="0" w:space="0" w:color="auto"/>
            <w:right w:val="none" w:sz="0" w:space="0" w:color="auto"/>
          </w:divBdr>
          <w:divsChild>
            <w:div w:id="11495146">
              <w:marLeft w:val="0"/>
              <w:marRight w:val="0"/>
              <w:marTop w:val="0"/>
              <w:marBottom w:val="0"/>
              <w:divBdr>
                <w:top w:val="none" w:sz="0" w:space="0" w:color="auto"/>
                <w:left w:val="none" w:sz="0" w:space="0" w:color="auto"/>
                <w:bottom w:val="none" w:sz="0" w:space="0" w:color="auto"/>
                <w:right w:val="none" w:sz="0" w:space="0" w:color="auto"/>
              </w:divBdr>
            </w:div>
          </w:divsChild>
        </w:div>
        <w:div w:id="99180662">
          <w:marLeft w:val="0"/>
          <w:marRight w:val="0"/>
          <w:marTop w:val="0"/>
          <w:marBottom w:val="0"/>
          <w:divBdr>
            <w:top w:val="none" w:sz="0" w:space="0" w:color="auto"/>
            <w:left w:val="none" w:sz="0" w:space="0" w:color="auto"/>
            <w:bottom w:val="none" w:sz="0" w:space="0" w:color="auto"/>
            <w:right w:val="none" w:sz="0" w:space="0" w:color="auto"/>
          </w:divBdr>
          <w:divsChild>
            <w:div w:id="1256785116">
              <w:marLeft w:val="0"/>
              <w:marRight w:val="0"/>
              <w:marTop w:val="0"/>
              <w:marBottom w:val="0"/>
              <w:divBdr>
                <w:top w:val="none" w:sz="0" w:space="0" w:color="auto"/>
                <w:left w:val="none" w:sz="0" w:space="0" w:color="auto"/>
                <w:bottom w:val="none" w:sz="0" w:space="0" w:color="auto"/>
                <w:right w:val="none" w:sz="0" w:space="0" w:color="auto"/>
              </w:divBdr>
            </w:div>
          </w:divsChild>
        </w:div>
        <w:div w:id="1578125570">
          <w:marLeft w:val="0"/>
          <w:marRight w:val="0"/>
          <w:marTop w:val="0"/>
          <w:marBottom w:val="0"/>
          <w:divBdr>
            <w:top w:val="none" w:sz="0" w:space="0" w:color="auto"/>
            <w:left w:val="none" w:sz="0" w:space="0" w:color="auto"/>
            <w:bottom w:val="none" w:sz="0" w:space="0" w:color="auto"/>
            <w:right w:val="none" w:sz="0" w:space="0" w:color="auto"/>
          </w:divBdr>
          <w:divsChild>
            <w:div w:id="1117797076">
              <w:marLeft w:val="0"/>
              <w:marRight w:val="0"/>
              <w:marTop w:val="0"/>
              <w:marBottom w:val="0"/>
              <w:divBdr>
                <w:top w:val="none" w:sz="0" w:space="0" w:color="auto"/>
                <w:left w:val="none" w:sz="0" w:space="0" w:color="auto"/>
                <w:bottom w:val="none" w:sz="0" w:space="0" w:color="auto"/>
                <w:right w:val="none" w:sz="0" w:space="0" w:color="auto"/>
              </w:divBdr>
            </w:div>
          </w:divsChild>
        </w:div>
        <w:div w:id="844630018">
          <w:marLeft w:val="0"/>
          <w:marRight w:val="0"/>
          <w:marTop w:val="0"/>
          <w:marBottom w:val="0"/>
          <w:divBdr>
            <w:top w:val="none" w:sz="0" w:space="0" w:color="auto"/>
            <w:left w:val="none" w:sz="0" w:space="0" w:color="auto"/>
            <w:bottom w:val="none" w:sz="0" w:space="0" w:color="auto"/>
            <w:right w:val="none" w:sz="0" w:space="0" w:color="auto"/>
          </w:divBdr>
          <w:divsChild>
            <w:div w:id="2081513056">
              <w:marLeft w:val="0"/>
              <w:marRight w:val="0"/>
              <w:marTop w:val="0"/>
              <w:marBottom w:val="0"/>
              <w:divBdr>
                <w:top w:val="none" w:sz="0" w:space="0" w:color="auto"/>
                <w:left w:val="none" w:sz="0" w:space="0" w:color="auto"/>
                <w:bottom w:val="none" w:sz="0" w:space="0" w:color="auto"/>
                <w:right w:val="none" w:sz="0" w:space="0" w:color="auto"/>
              </w:divBdr>
            </w:div>
          </w:divsChild>
        </w:div>
        <w:div w:id="1292133517">
          <w:marLeft w:val="0"/>
          <w:marRight w:val="0"/>
          <w:marTop w:val="0"/>
          <w:marBottom w:val="0"/>
          <w:divBdr>
            <w:top w:val="none" w:sz="0" w:space="0" w:color="auto"/>
            <w:left w:val="none" w:sz="0" w:space="0" w:color="auto"/>
            <w:bottom w:val="none" w:sz="0" w:space="0" w:color="auto"/>
            <w:right w:val="none" w:sz="0" w:space="0" w:color="auto"/>
          </w:divBdr>
          <w:divsChild>
            <w:div w:id="765613611">
              <w:marLeft w:val="0"/>
              <w:marRight w:val="0"/>
              <w:marTop w:val="0"/>
              <w:marBottom w:val="0"/>
              <w:divBdr>
                <w:top w:val="none" w:sz="0" w:space="0" w:color="auto"/>
                <w:left w:val="none" w:sz="0" w:space="0" w:color="auto"/>
                <w:bottom w:val="none" w:sz="0" w:space="0" w:color="auto"/>
                <w:right w:val="none" w:sz="0" w:space="0" w:color="auto"/>
              </w:divBdr>
            </w:div>
          </w:divsChild>
        </w:div>
        <w:div w:id="866673970">
          <w:marLeft w:val="0"/>
          <w:marRight w:val="0"/>
          <w:marTop w:val="0"/>
          <w:marBottom w:val="0"/>
          <w:divBdr>
            <w:top w:val="none" w:sz="0" w:space="0" w:color="auto"/>
            <w:left w:val="none" w:sz="0" w:space="0" w:color="auto"/>
            <w:bottom w:val="none" w:sz="0" w:space="0" w:color="auto"/>
            <w:right w:val="none" w:sz="0" w:space="0" w:color="auto"/>
          </w:divBdr>
          <w:divsChild>
            <w:div w:id="298152409">
              <w:marLeft w:val="0"/>
              <w:marRight w:val="0"/>
              <w:marTop w:val="0"/>
              <w:marBottom w:val="0"/>
              <w:divBdr>
                <w:top w:val="none" w:sz="0" w:space="0" w:color="auto"/>
                <w:left w:val="none" w:sz="0" w:space="0" w:color="auto"/>
                <w:bottom w:val="none" w:sz="0" w:space="0" w:color="auto"/>
                <w:right w:val="none" w:sz="0" w:space="0" w:color="auto"/>
              </w:divBdr>
            </w:div>
          </w:divsChild>
        </w:div>
        <w:div w:id="1280189405">
          <w:marLeft w:val="0"/>
          <w:marRight w:val="0"/>
          <w:marTop w:val="0"/>
          <w:marBottom w:val="0"/>
          <w:divBdr>
            <w:top w:val="none" w:sz="0" w:space="0" w:color="auto"/>
            <w:left w:val="none" w:sz="0" w:space="0" w:color="auto"/>
            <w:bottom w:val="none" w:sz="0" w:space="0" w:color="auto"/>
            <w:right w:val="none" w:sz="0" w:space="0" w:color="auto"/>
          </w:divBdr>
          <w:divsChild>
            <w:div w:id="1722822217">
              <w:marLeft w:val="0"/>
              <w:marRight w:val="0"/>
              <w:marTop w:val="0"/>
              <w:marBottom w:val="0"/>
              <w:divBdr>
                <w:top w:val="none" w:sz="0" w:space="0" w:color="auto"/>
                <w:left w:val="none" w:sz="0" w:space="0" w:color="auto"/>
                <w:bottom w:val="none" w:sz="0" w:space="0" w:color="auto"/>
                <w:right w:val="none" w:sz="0" w:space="0" w:color="auto"/>
              </w:divBdr>
            </w:div>
          </w:divsChild>
        </w:div>
        <w:div w:id="614218144">
          <w:marLeft w:val="0"/>
          <w:marRight w:val="0"/>
          <w:marTop w:val="0"/>
          <w:marBottom w:val="0"/>
          <w:divBdr>
            <w:top w:val="none" w:sz="0" w:space="0" w:color="auto"/>
            <w:left w:val="none" w:sz="0" w:space="0" w:color="auto"/>
            <w:bottom w:val="none" w:sz="0" w:space="0" w:color="auto"/>
            <w:right w:val="none" w:sz="0" w:space="0" w:color="auto"/>
          </w:divBdr>
          <w:divsChild>
            <w:div w:id="1712071697">
              <w:marLeft w:val="0"/>
              <w:marRight w:val="0"/>
              <w:marTop w:val="0"/>
              <w:marBottom w:val="0"/>
              <w:divBdr>
                <w:top w:val="none" w:sz="0" w:space="0" w:color="auto"/>
                <w:left w:val="none" w:sz="0" w:space="0" w:color="auto"/>
                <w:bottom w:val="none" w:sz="0" w:space="0" w:color="auto"/>
                <w:right w:val="none" w:sz="0" w:space="0" w:color="auto"/>
              </w:divBdr>
            </w:div>
          </w:divsChild>
        </w:div>
        <w:div w:id="1715693184">
          <w:marLeft w:val="0"/>
          <w:marRight w:val="0"/>
          <w:marTop w:val="0"/>
          <w:marBottom w:val="0"/>
          <w:divBdr>
            <w:top w:val="none" w:sz="0" w:space="0" w:color="auto"/>
            <w:left w:val="none" w:sz="0" w:space="0" w:color="auto"/>
            <w:bottom w:val="none" w:sz="0" w:space="0" w:color="auto"/>
            <w:right w:val="none" w:sz="0" w:space="0" w:color="auto"/>
          </w:divBdr>
          <w:divsChild>
            <w:div w:id="997000949">
              <w:marLeft w:val="0"/>
              <w:marRight w:val="0"/>
              <w:marTop w:val="0"/>
              <w:marBottom w:val="0"/>
              <w:divBdr>
                <w:top w:val="none" w:sz="0" w:space="0" w:color="auto"/>
                <w:left w:val="none" w:sz="0" w:space="0" w:color="auto"/>
                <w:bottom w:val="none" w:sz="0" w:space="0" w:color="auto"/>
                <w:right w:val="none" w:sz="0" w:space="0" w:color="auto"/>
              </w:divBdr>
            </w:div>
          </w:divsChild>
        </w:div>
        <w:div w:id="977760330">
          <w:marLeft w:val="0"/>
          <w:marRight w:val="0"/>
          <w:marTop w:val="0"/>
          <w:marBottom w:val="0"/>
          <w:divBdr>
            <w:top w:val="none" w:sz="0" w:space="0" w:color="auto"/>
            <w:left w:val="none" w:sz="0" w:space="0" w:color="auto"/>
            <w:bottom w:val="none" w:sz="0" w:space="0" w:color="auto"/>
            <w:right w:val="none" w:sz="0" w:space="0" w:color="auto"/>
          </w:divBdr>
          <w:divsChild>
            <w:div w:id="1427338163">
              <w:marLeft w:val="0"/>
              <w:marRight w:val="0"/>
              <w:marTop w:val="0"/>
              <w:marBottom w:val="0"/>
              <w:divBdr>
                <w:top w:val="none" w:sz="0" w:space="0" w:color="auto"/>
                <w:left w:val="none" w:sz="0" w:space="0" w:color="auto"/>
                <w:bottom w:val="none" w:sz="0" w:space="0" w:color="auto"/>
                <w:right w:val="none" w:sz="0" w:space="0" w:color="auto"/>
              </w:divBdr>
            </w:div>
          </w:divsChild>
        </w:div>
        <w:div w:id="115343807">
          <w:marLeft w:val="0"/>
          <w:marRight w:val="0"/>
          <w:marTop w:val="0"/>
          <w:marBottom w:val="0"/>
          <w:divBdr>
            <w:top w:val="none" w:sz="0" w:space="0" w:color="auto"/>
            <w:left w:val="none" w:sz="0" w:space="0" w:color="auto"/>
            <w:bottom w:val="none" w:sz="0" w:space="0" w:color="auto"/>
            <w:right w:val="none" w:sz="0" w:space="0" w:color="auto"/>
          </w:divBdr>
          <w:divsChild>
            <w:div w:id="1818914420">
              <w:marLeft w:val="0"/>
              <w:marRight w:val="0"/>
              <w:marTop w:val="0"/>
              <w:marBottom w:val="0"/>
              <w:divBdr>
                <w:top w:val="none" w:sz="0" w:space="0" w:color="auto"/>
                <w:left w:val="none" w:sz="0" w:space="0" w:color="auto"/>
                <w:bottom w:val="none" w:sz="0" w:space="0" w:color="auto"/>
                <w:right w:val="none" w:sz="0" w:space="0" w:color="auto"/>
              </w:divBdr>
            </w:div>
          </w:divsChild>
        </w:div>
        <w:div w:id="829713528">
          <w:marLeft w:val="0"/>
          <w:marRight w:val="0"/>
          <w:marTop w:val="0"/>
          <w:marBottom w:val="0"/>
          <w:divBdr>
            <w:top w:val="none" w:sz="0" w:space="0" w:color="auto"/>
            <w:left w:val="none" w:sz="0" w:space="0" w:color="auto"/>
            <w:bottom w:val="none" w:sz="0" w:space="0" w:color="auto"/>
            <w:right w:val="none" w:sz="0" w:space="0" w:color="auto"/>
          </w:divBdr>
          <w:divsChild>
            <w:div w:id="1931695511">
              <w:marLeft w:val="0"/>
              <w:marRight w:val="0"/>
              <w:marTop w:val="0"/>
              <w:marBottom w:val="0"/>
              <w:divBdr>
                <w:top w:val="none" w:sz="0" w:space="0" w:color="auto"/>
                <w:left w:val="none" w:sz="0" w:space="0" w:color="auto"/>
                <w:bottom w:val="none" w:sz="0" w:space="0" w:color="auto"/>
                <w:right w:val="none" w:sz="0" w:space="0" w:color="auto"/>
              </w:divBdr>
            </w:div>
          </w:divsChild>
        </w:div>
        <w:div w:id="1257517669">
          <w:marLeft w:val="0"/>
          <w:marRight w:val="0"/>
          <w:marTop w:val="0"/>
          <w:marBottom w:val="0"/>
          <w:divBdr>
            <w:top w:val="none" w:sz="0" w:space="0" w:color="auto"/>
            <w:left w:val="none" w:sz="0" w:space="0" w:color="auto"/>
            <w:bottom w:val="none" w:sz="0" w:space="0" w:color="auto"/>
            <w:right w:val="none" w:sz="0" w:space="0" w:color="auto"/>
          </w:divBdr>
          <w:divsChild>
            <w:div w:id="1602296629">
              <w:marLeft w:val="0"/>
              <w:marRight w:val="0"/>
              <w:marTop w:val="0"/>
              <w:marBottom w:val="0"/>
              <w:divBdr>
                <w:top w:val="none" w:sz="0" w:space="0" w:color="auto"/>
                <w:left w:val="none" w:sz="0" w:space="0" w:color="auto"/>
                <w:bottom w:val="none" w:sz="0" w:space="0" w:color="auto"/>
                <w:right w:val="none" w:sz="0" w:space="0" w:color="auto"/>
              </w:divBdr>
            </w:div>
          </w:divsChild>
        </w:div>
        <w:div w:id="1192456918">
          <w:marLeft w:val="0"/>
          <w:marRight w:val="0"/>
          <w:marTop w:val="0"/>
          <w:marBottom w:val="0"/>
          <w:divBdr>
            <w:top w:val="none" w:sz="0" w:space="0" w:color="auto"/>
            <w:left w:val="none" w:sz="0" w:space="0" w:color="auto"/>
            <w:bottom w:val="none" w:sz="0" w:space="0" w:color="auto"/>
            <w:right w:val="none" w:sz="0" w:space="0" w:color="auto"/>
          </w:divBdr>
          <w:divsChild>
            <w:div w:id="1645816423">
              <w:marLeft w:val="0"/>
              <w:marRight w:val="0"/>
              <w:marTop w:val="0"/>
              <w:marBottom w:val="0"/>
              <w:divBdr>
                <w:top w:val="none" w:sz="0" w:space="0" w:color="auto"/>
                <w:left w:val="none" w:sz="0" w:space="0" w:color="auto"/>
                <w:bottom w:val="none" w:sz="0" w:space="0" w:color="auto"/>
                <w:right w:val="none" w:sz="0" w:space="0" w:color="auto"/>
              </w:divBdr>
            </w:div>
          </w:divsChild>
        </w:div>
        <w:div w:id="1065497238">
          <w:marLeft w:val="0"/>
          <w:marRight w:val="0"/>
          <w:marTop w:val="0"/>
          <w:marBottom w:val="0"/>
          <w:divBdr>
            <w:top w:val="none" w:sz="0" w:space="0" w:color="auto"/>
            <w:left w:val="none" w:sz="0" w:space="0" w:color="auto"/>
            <w:bottom w:val="none" w:sz="0" w:space="0" w:color="auto"/>
            <w:right w:val="none" w:sz="0" w:space="0" w:color="auto"/>
          </w:divBdr>
          <w:divsChild>
            <w:div w:id="545263655">
              <w:marLeft w:val="0"/>
              <w:marRight w:val="0"/>
              <w:marTop w:val="0"/>
              <w:marBottom w:val="0"/>
              <w:divBdr>
                <w:top w:val="none" w:sz="0" w:space="0" w:color="auto"/>
                <w:left w:val="none" w:sz="0" w:space="0" w:color="auto"/>
                <w:bottom w:val="none" w:sz="0" w:space="0" w:color="auto"/>
                <w:right w:val="none" w:sz="0" w:space="0" w:color="auto"/>
              </w:divBdr>
            </w:div>
          </w:divsChild>
        </w:div>
        <w:div w:id="2009675573">
          <w:marLeft w:val="0"/>
          <w:marRight w:val="0"/>
          <w:marTop w:val="0"/>
          <w:marBottom w:val="0"/>
          <w:divBdr>
            <w:top w:val="none" w:sz="0" w:space="0" w:color="auto"/>
            <w:left w:val="none" w:sz="0" w:space="0" w:color="auto"/>
            <w:bottom w:val="none" w:sz="0" w:space="0" w:color="auto"/>
            <w:right w:val="none" w:sz="0" w:space="0" w:color="auto"/>
          </w:divBdr>
          <w:divsChild>
            <w:div w:id="1294553794">
              <w:marLeft w:val="0"/>
              <w:marRight w:val="0"/>
              <w:marTop w:val="0"/>
              <w:marBottom w:val="0"/>
              <w:divBdr>
                <w:top w:val="none" w:sz="0" w:space="0" w:color="auto"/>
                <w:left w:val="none" w:sz="0" w:space="0" w:color="auto"/>
                <w:bottom w:val="none" w:sz="0" w:space="0" w:color="auto"/>
                <w:right w:val="none" w:sz="0" w:space="0" w:color="auto"/>
              </w:divBdr>
            </w:div>
          </w:divsChild>
        </w:div>
        <w:div w:id="1579747333">
          <w:marLeft w:val="0"/>
          <w:marRight w:val="0"/>
          <w:marTop w:val="0"/>
          <w:marBottom w:val="0"/>
          <w:divBdr>
            <w:top w:val="none" w:sz="0" w:space="0" w:color="auto"/>
            <w:left w:val="none" w:sz="0" w:space="0" w:color="auto"/>
            <w:bottom w:val="none" w:sz="0" w:space="0" w:color="auto"/>
            <w:right w:val="none" w:sz="0" w:space="0" w:color="auto"/>
          </w:divBdr>
          <w:divsChild>
            <w:div w:id="23868118">
              <w:marLeft w:val="0"/>
              <w:marRight w:val="0"/>
              <w:marTop w:val="0"/>
              <w:marBottom w:val="0"/>
              <w:divBdr>
                <w:top w:val="none" w:sz="0" w:space="0" w:color="auto"/>
                <w:left w:val="none" w:sz="0" w:space="0" w:color="auto"/>
                <w:bottom w:val="none" w:sz="0" w:space="0" w:color="auto"/>
                <w:right w:val="none" w:sz="0" w:space="0" w:color="auto"/>
              </w:divBdr>
            </w:div>
          </w:divsChild>
        </w:div>
        <w:div w:id="50159385">
          <w:marLeft w:val="0"/>
          <w:marRight w:val="0"/>
          <w:marTop w:val="0"/>
          <w:marBottom w:val="0"/>
          <w:divBdr>
            <w:top w:val="none" w:sz="0" w:space="0" w:color="auto"/>
            <w:left w:val="none" w:sz="0" w:space="0" w:color="auto"/>
            <w:bottom w:val="none" w:sz="0" w:space="0" w:color="auto"/>
            <w:right w:val="none" w:sz="0" w:space="0" w:color="auto"/>
          </w:divBdr>
          <w:divsChild>
            <w:div w:id="734165968">
              <w:marLeft w:val="0"/>
              <w:marRight w:val="0"/>
              <w:marTop w:val="0"/>
              <w:marBottom w:val="0"/>
              <w:divBdr>
                <w:top w:val="none" w:sz="0" w:space="0" w:color="auto"/>
                <w:left w:val="none" w:sz="0" w:space="0" w:color="auto"/>
                <w:bottom w:val="none" w:sz="0" w:space="0" w:color="auto"/>
                <w:right w:val="none" w:sz="0" w:space="0" w:color="auto"/>
              </w:divBdr>
            </w:div>
          </w:divsChild>
        </w:div>
        <w:div w:id="1654721845">
          <w:marLeft w:val="0"/>
          <w:marRight w:val="0"/>
          <w:marTop w:val="0"/>
          <w:marBottom w:val="0"/>
          <w:divBdr>
            <w:top w:val="none" w:sz="0" w:space="0" w:color="auto"/>
            <w:left w:val="none" w:sz="0" w:space="0" w:color="auto"/>
            <w:bottom w:val="none" w:sz="0" w:space="0" w:color="auto"/>
            <w:right w:val="none" w:sz="0" w:space="0" w:color="auto"/>
          </w:divBdr>
          <w:divsChild>
            <w:div w:id="1552574967">
              <w:marLeft w:val="0"/>
              <w:marRight w:val="0"/>
              <w:marTop w:val="0"/>
              <w:marBottom w:val="0"/>
              <w:divBdr>
                <w:top w:val="none" w:sz="0" w:space="0" w:color="auto"/>
                <w:left w:val="none" w:sz="0" w:space="0" w:color="auto"/>
                <w:bottom w:val="none" w:sz="0" w:space="0" w:color="auto"/>
                <w:right w:val="none" w:sz="0" w:space="0" w:color="auto"/>
              </w:divBdr>
            </w:div>
          </w:divsChild>
        </w:div>
        <w:div w:id="351953146">
          <w:marLeft w:val="0"/>
          <w:marRight w:val="0"/>
          <w:marTop w:val="0"/>
          <w:marBottom w:val="0"/>
          <w:divBdr>
            <w:top w:val="none" w:sz="0" w:space="0" w:color="auto"/>
            <w:left w:val="none" w:sz="0" w:space="0" w:color="auto"/>
            <w:bottom w:val="none" w:sz="0" w:space="0" w:color="auto"/>
            <w:right w:val="none" w:sz="0" w:space="0" w:color="auto"/>
          </w:divBdr>
          <w:divsChild>
            <w:div w:id="1113328878">
              <w:marLeft w:val="0"/>
              <w:marRight w:val="0"/>
              <w:marTop w:val="0"/>
              <w:marBottom w:val="0"/>
              <w:divBdr>
                <w:top w:val="none" w:sz="0" w:space="0" w:color="auto"/>
                <w:left w:val="none" w:sz="0" w:space="0" w:color="auto"/>
                <w:bottom w:val="none" w:sz="0" w:space="0" w:color="auto"/>
                <w:right w:val="none" w:sz="0" w:space="0" w:color="auto"/>
              </w:divBdr>
            </w:div>
          </w:divsChild>
        </w:div>
        <w:div w:id="73170663">
          <w:marLeft w:val="0"/>
          <w:marRight w:val="0"/>
          <w:marTop w:val="0"/>
          <w:marBottom w:val="0"/>
          <w:divBdr>
            <w:top w:val="none" w:sz="0" w:space="0" w:color="auto"/>
            <w:left w:val="none" w:sz="0" w:space="0" w:color="auto"/>
            <w:bottom w:val="none" w:sz="0" w:space="0" w:color="auto"/>
            <w:right w:val="none" w:sz="0" w:space="0" w:color="auto"/>
          </w:divBdr>
          <w:divsChild>
            <w:div w:id="2124181048">
              <w:marLeft w:val="0"/>
              <w:marRight w:val="0"/>
              <w:marTop w:val="0"/>
              <w:marBottom w:val="0"/>
              <w:divBdr>
                <w:top w:val="none" w:sz="0" w:space="0" w:color="auto"/>
                <w:left w:val="none" w:sz="0" w:space="0" w:color="auto"/>
                <w:bottom w:val="none" w:sz="0" w:space="0" w:color="auto"/>
                <w:right w:val="none" w:sz="0" w:space="0" w:color="auto"/>
              </w:divBdr>
            </w:div>
          </w:divsChild>
        </w:div>
        <w:div w:id="401024571">
          <w:marLeft w:val="0"/>
          <w:marRight w:val="0"/>
          <w:marTop w:val="0"/>
          <w:marBottom w:val="0"/>
          <w:divBdr>
            <w:top w:val="none" w:sz="0" w:space="0" w:color="auto"/>
            <w:left w:val="none" w:sz="0" w:space="0" w:color="auto"/>
            <w:bottom w:val="none" w:sz="0" w:space="0" w:color="auto"/>
            <w:right w:val="none" w:sz="0" w:space="0" w:color="auto"/>
          </w:divBdr>
          <w:divsChild>
            <w:div w:id="366298087">
              <w:marLeft w:val="0"/>
              <w:marRight w:val="0"/>
              <w:marTop w:val="0"/>
              <w:marBottom w:val="0"/>
              <w:divBdr>
                <w:top w:val="none" w:sz="0" w:space="0" w:color="auto"/>
                <w:left w:val="none" w:sz="0" w:space="0" w:color="auto"/>
                <w:bottom w:val="none" w:sz="0" w:space="0" w:color="auto"/>
                <w:right w:val="none" w:sz="0" w:space="0" w:color="auto"/>
              </w:divBdr>
            </w:div>
          </w:divsChild>
        </w:div>
        <w:div w:id="1197813253">
          <w:marLeft w:val="0"/>
          <w:marRight w:val="0"/>
          <w:marTop w:val="0"/>
          <w:marBottom w:val="0"/>
          <w:divBdr>
            <w:top w:val="none" w:sz="0" w:space="0" w:color="auto"/>
            <w:left w:val="none" w:sz="0" w:space="0" w:color="auto"/>
            <w:bottom w:val="none" w:sz="0" w:space="0" w:color="auto"/>
            <w:right w:val="none" w:sz="0" w:space="0" w:color="auto"/>
          </w:divBdr>
          <w:divsChild>
            <w:div w:id="1030188028">
              <w:marLeft w:val="0"/>
              <w:marRight w:val="0"/>
              <w:marTop w:val="0"/>
              <w:marBottom w:val="0"/>
              <w:divBdr>
                <w:top w:val="none" w:sz="0" w:space="0" w:color="auto"/>
                <w:left w:val="none" w:sz="0" w:space="0" w:color="auto"/>
                <w:bottom w:val="none" w:sz="0" w:space="0" w:color="auto"/>
                <w:right w:val="none" w:sz="0" w:space="0" w:color="auto"/>
              </w:divBdr>
            </w:div>
          </w:divsChild>
        </w:div>
        <w:div w:id="1865512594">
          <w:marLeft w:val="0"/>
          <w:marRight w:val="0"/>
          <w:marTop w:val="0"/>
          <w:marBottom w:val="0"/>
          <w:divBdr>
            <w:top w:val="none" w:sz="0" w:space="0" w:color="auto"/>
            <w:left w:val="none" w:sz="0" w:space="0" w:color="auto"/>
            <w:bottom w:val="none" w:sz="0" w:space="0" w:color="auto"/>
            <w:right w:val="none" w:sz="0" w:space="0" w:color="auto"/>
          </w:divBdr>
          <w:divsChild>
            <w:div w:id="453526178">
              <w:marLeft w:val="0"/>
              <w:marRight w:val="0"/>
              <w:marTop w:val="0"/>
              <w:marBottom w:val="0"/>
              <w:divBdr>
                <w:top w:val="none" w:sz="0" w:space="0" w:color="auto"/>
                <w:left w:val="none" w:sz="0" w:space="0" w:color="auto"/>
                <w:bottom w:val="none" w:sz="0" w:space="0" w:color="auto"/>
                <w:right w:val="none" w:sz="0" w:space="0" w:color="auto"/>
              </w:divBdr>
            </w:div>
          </w:divsChild>
        </w:div>
        <w:div w:id="1617104719">
          <w:marLeft w:val="0"/>
          <w:marRight w:val="0"/>
          <w:marTop w:val="0"/>
          <w:marBottom w:val="0"/>
          <w:divBdr>
            <w:top w:val="none" w:sz="0" w:space="0" w:color="auto"/>
            <w:left w:val="none" w:sz="0" w:space="0" w:color="auto"/>
            <w:bottom w:val="none" w:sz="0" w:space="0" w:color="auto"/>
            <w:right w:val="none" w:sz="0" w:space="0" w:color="auto"/>
          </w:divBdr>
          <w:divsChild>
            <w:div w:id="2046246055">
              <w:marLeft w:val="0"/>
              <w:marRight w:val="0"/>
              <w:marTop w:val="0"/>
              <w:marBottom w:val="0"/>
              <w:divBdr>
                <w:top w:val="none" w:sz="0" w:space="0" w:color="auto"/>
                <w:left w:val="none" w:sz="0" w:space="0" w:color="auto"/>
                <w:bottom w:val="none" w:sz="0" w:space="0" w:color="auto"/>
                <w:right w:val="none" w:sz="0" w:space="0" w:color="auto"/>
              </w:divBdr>
            </w:div>
          </w:divsChild>
        </w:div>
        <w:div w:id="1671373768">
          <w:marLeft w:val="0"/>
          <w:marRight w:val="0"/>
          <w:marTop w:val="0"/>
          <w:marBottom w:val="0"/>
          <w:divBdr>
            <w:top w:val="none" w:sz="0" w:space="0" w:color="auto"/>
            <w:left w:val="none" w:sz="0" w:space="0" w:color="auto"/>
            <w:bottom w:val="none" w:sz="0" w:space="0" w:color="auto"/>
            <w:right w:val="none" w:sz="0" w:space="0" w:color="auto"/>
          </w:divBdr>
          <w:divsChild>
            <w:div w:id="1453597517">
              <w:marLeft w:val="0"/>
              <w:marRight w:val="0"/>
              <w:marTop w:val="0"/>
              <w:marBottom w:val="0"/>
              <w:divBdr>
                <w:top w:val="none" w:sz="0" w:space="0" w:color="auto"/>
                <w:left w:val="none" w:sz="0" w:space="0" w:color="auto"/>
                <w:bottom w:val="none" w:sz="0" w:space="0" w:color="auto"/>
                <w:right w:val="none" w:sz="0" w:space="0" w:color="auto"/>
              </w:divBdr>
            </w:div>
          </w:divsChild>
        </w:div>
        <w:div w:id="346373634">
          <w:marLeft w:val="0"/>
          <w:marRight w:val="0"/>
          <w:marTop w:val="0"/>
          <w:marBottom w:val="0"/>
          <w:divBdr>
            <w:top w:val="none" w:sz="0" w:space="0" w:color="auto"/>
            <w:left w:val="none" w:sz="0" w:space="0" w:color="auto"/>
            <w:bottom w:val="none" w:sz="0" w:space="0" w:color="auto"/>
            <w:right w:val="none" w:sz="0" w:space="0" w:color="auto"/>
          </w:divBdr>
          <w:divsChild>
            <w:div w:id="1423183356">
              <w:marLeft w:val="0"/>
              <w:marRight w:val="0"/>
              <w:marTop w:val="0"/>
              <w:marBottom w:val="0"/>
              <w:divBdr>
                <w:top w:val="none" w:sz="0" w:space="0" w:color="auto"/>
                <w:left w:val="none" w:sz="0" w:space="0" w:color="auto"/>
                <w:bottom w:val="none" w:sz="0" w:space="0" w:color="auto"/>
                <w:right w:val="none" w:sz="0" w:space="0" w:color="auto"/>
              </w:divBdr>
            </w:div>
          </w:divsChild>
        </w:div>
        <w:div w:id="694118453">
          <w:marLeft w:val="0"/>
          <w:marRight w:val="0"/>
          <w:marTop w:val="0"/>
          <w:marBottom w:val="0"/>
          <w:divBdr>
            <w:top w:val="none" w:sz="0" w:space="0" w:color="auto"/>
            <w:left w:val="none" w:sz="0" w:space="0" w:color="auto"/>
            <w:bottom w:val="none" w:sz="0" w:space="0" w:color="auto"/>
            <w:right w:val="none" w:sz="0" w:space="0" w:color="auto"/>
          </w:divBdr>
          <w:divsChild>
            <w:div w:id="1712994005">
              <w:marLeft w:val="0"/>
              <w:marRight w:val="0"/>
              <w:marTop w:val="0"/>
              <w:marBottom w:val="0"/>
              <w:divBdr>
                <w:top w:val="none" w:sz="0" w:space="0" w:color="auto"/>
                <w:left w:val="none" w:sz="0" w:space="0" w:color="auto"/>
                <w:bottom w:val="none" w:sz="0" w:space="0" w:color="auto"/>
                <w:right w:val="none" w:sz="0" w:space="0" w:color="auto"/>
              </w:divBdr>
            </w:div>
          </w:divsChild>
        </w:div>
        <w:div w:id="1312563569">
          <w:marLeft w:val="0"/>
          <w:marRight w:val="0"/>
          <w:marTop w:val="0"/>
          <w:marBottom w:val="0"/>
          <w:divBdr>
            <w:top w:val="none" w:sz="0" w:space="0" w:color="auto"/>
            <w:left w:val="none" w:sz="0" w:space="0" w:color="auto"/>
            <w:bottom w:val="none" w:sz="0" w:space="0" w:color="auto"/>
            <w:right w:val="none" w:sz="0" w:space="0" w:color="auto"/>
          </w:divBdr>
          <w:divsChild>
            <w:div w:id="1906724905">
              <w:marLeft w:val="0"/>
              <w:marRight w:val="0"/>
              <w:marTop w:val="0"/>
              <w:marBottom w:val="0"/>
              <w:divBdr>
                <w:top w:val="none" w:sz="0" w:space="0" w:color="auto"/>
                <w:left w:val="none" w:sz="0" w:space="0" w:color="auto"/>
                <w:bottom w:val="none" w:sz="0" w:space="0" w:color="auto"/>
                <w:right w:val="none" w:sz="0" w:space="0" w:color="auto"/>
              </w:divBdr>
            </w:div>
          </w:divsChild>
        </w:div>
        <w:div w:id="477652153">
          <w:marLeft w:val="0"/>
          <w:marRight w:val="0"/>
          <w:marTop w:val="0"/>
          <w:marBottom w:val="0"/>
          <w:divBdr>
            <w:top w:val="none" w:sz="0" w:space="0" w:color="auto"/>
            <w:left w:val="none" w:sz="0" w:space="0" w:color="auto"/>
            <w:bottom w:val="none" w:sz="0" w:space="0" w:color="auto"/>
            <w:right w:val="none" w:sz="0" w:space="0" w:color="auto"/>
          </w:divBdr>
          <w:divsChild>
            <w:div w:id="1830633230">
              <w:marLeft w:val="0"/>
              <w:marRight w:val="0"/>
              <w:marTop w:val="0"/>
              <w:marBottom w:val="0"/>
              <w:divBdr>
                <w:top w:val="none" w:sz="0" w:space="0" w:color="auto"/>
                <w:left w:val="none" w:sz="0" w:space="0" w:color="auto"/>
                <w:bottom w:val="none" w:sz="0" w:space="0" w:color="auto"/>
                <w:right w:val="none" w:sz="0" w:space="0" w:color="auto"/>
              </w:divBdr>
            </w:div>
          </w:divsChild>
        </w:div>
        <w:div w:id="1677609377">
          <w:marLeft w:val="0"/>
          <w:marRight w:val="0"/>
          <w:marTop w:val="0"/>
          <w:marBottom w:val="0"/>
          <w:divBdr>
            <w:top w:val="none" w:sz="0" w:space="0" w:color="auto"/>
            <w:left w:val="none" w:sz="0" w:space="0" w:color="auto"/>
            <w:bottom w:val="none" w:sz="0" w:space="0" w:color="auto"/>
            <w:right w:val="none" w:sz="0" w:space="0" w:color="auto"/>
          </w:divBdr>
          <w:divsChild>
            <w:div w:id="1058940967">
              <w:marLeft w:val="0"/>
              <w:marRight w:val="0"/>
              <w:marTop w:val="0"/>
              <w:marBottom w:val="0"/>
              <w:divBdr>
                <w:top w:val="none" w:sz="0" w:space="0" w:color="auto"/>
                <w:left w:val="none" w:sz="0" w:space="0" w:color="auto"/>
                <w:bottom w:val="none" w:sz="0" w:space="0" w:color="auto"/>
                <w:right w:val="none" w:sz="0" w:space="0" w:color="auto"/>
              </w:divBdr>
            </w:div>
          </w:divsChild>
        </w:div>
        <w:div w:id="1362246921">
          <w:marLeft w:val="0"/>
          <w:marRight w:val="0"/>
          <w:marTop w:val="0"/>
          <w:marBottom w:val="0"/>
          <w:divBdr>
            <w:top w:val="none" w:sz="0" w:space="0" w:color="auto"/>
            <w:left w:val="none" w:sz="0" w:space="0" w:color="auto"/>
            <w:bottom w:val="none" w:sz="0" w:space="0" w:color="auto"/>
            <w:right w:val="none" w:sz="0" w:space="0" w:color="auto"/>
          </w:divBdr>
          <w:divsChild>
            <w:div w:id="833494881">
              <w:marLeft w:val="0"/>
              <w:marRight w:val="0"/>
              <w:marTop w:val="0"/>
              <w:marBottom w:val="0"/>
              <w:divBdr>
                <w:top w:val="none" w:sz="0" w:space="0" w:color="auto"/>
                <w:left w:val="none" w:sz="0" w:space="0" w:color="auto"/>
                <w:bottom w:val="none" w:sz="0" w:space="0" w:color="auto"/>
                <w:right w:val="none" w:sz="0" w:space="0" w:color="auto"/>
              </w:divBdr>
            </w:div>
          </w:divsChild>
        </w:div>
        <w:div w:id="2030327484">
          <w:marLeft w:val="0"/>
          <w:marRight w:val="0"/>
          <w:marTop w:val="0"/>
          <w:marBottom w:val="0"/>
          <w:divBdr>
            <w:top w:val="none" w:sz="0" w:space="0" w:color="auto"/>
            <w:left w:val="none" w:sz="0" w:space="0" w:color="auto"/>
            <w:bottom w:val="none" w:sz="0" w:space="0" w:color="auto"/>
            <w:right w:val="none" w:sz="0" w:space="0" w:color="auto"/>
          </w:divBdr>
          <w:divsChild>
            <w:div w:id="412120105">
              <w:marLeft w:val="0"/>
              <w:marRight w:val="0"/>
              <w:marTop w:val="0"/>
              <w:marBottom w:val="0"/>
              <w:divBdr>
                <w:top w:val="none" w:sz="0" w:space="0" w:color="auto"/>
                <w:left w:val="none" w:sz="0" w:space="0" w:color="auto"/>
                <w:bottom w:val="none" w:sz="0" w:space="0" w:color="auto"/>
                <w:right w:val="none" w:sz="0" w:space="0" w:color="auto"/>
              </w:divBdr>
            </w:div>
          </w:divsChild>
        </w:div>
        <w:div w:id="1667977682">
          <w:marLeft w:val="0"/>
          <w:marRight w:val="0"/>
          <w:marTop w:val="0"/>
          <w:marBottom w:val="0"/>
          <w:divBdr>
            <w:top w:val="none" w:sz="0" w:space="0" w:color="auto"/>
            <w:left w:val="none" w:sz="0" w:space="0" w:color="auto"/>
            <w:bottom w:val="none" w:sz="0" w:space="0" w:color="auto"/>
            <w:right w:val="none" w:sz="0" w:space="0" w:color="auto"/>
          </w:divBdr>
          <w:divsChild>
            <w:div w:id="449711211">
              <w:marLeft w:val="0"/>
              <w:marRight w:val="0"/>
              <w:marTop w:val="0"/>
              <w:marBottom w:val="0"/>
              <w:divBdr>
                <w:top w:val="none" w:sz="0" w:space="0" w:color="auto"/>
                <w:left w:val="none" w:sz="0" w:space="0" w:color="auto"/>
                <w:bottom w:val="none" w:sz="0" w:space="0" w:color="auto"/>
                <w:right w:val="none" w:sz="0" w:space="0" w:color="auto"/>
              </w:divBdr>
            </w:div>
          </w:divsChild>
        </w:div>
        <w:div w:id="1008487322">
          <w:marLeft w:val="0"/>
          <w:marRight w:val="0"/>
          <w:marTop w:val="0"/>
          <w:marBottom w:val="0"/>
          <w:divBdr>
            <w:top w:val="none" w:sz="0" w:space="0" w:color="auto"/>
            <w:left w:val="none" w:sz="0" w:space="0" w:color="auto"/>
            <w:bottom w:val="none" w:sz="0" w:space="0" w:color="auto"/>
            <w:right w:val="none" w:sz="0" w:space="0" w:color="auto"/>
          </w:divBdr>
          <w:divsChild>
            <w:div w:id="315039354">
              <w:marLeft w:val="0"/>
              <w:marRight w:val="0"/>
              <w:marTop w:val="0"/>
              <w:marBottom w:val="0"/>
              <w:divBdr>
                <w:top w:val="none" w:sz="0" w:space="0" w:color="auto"/>
                <w:left w:val="none" w:sz="0" w:space="0" w:color="auto"/>
                <w:bottom w:val="none" w:sz="0" w:space="0" w:color="auto"/>
                <w:right w:val="none" w:sz="0" w:space="0" w:color="auto"/>
              </w:divBdr>
            </w:div>
          </w:divsChild>
        </w:div>
        <w:div w:id="1079255009">
          <w:marLeft w:val="0"/>
          <w:marRight w:val="0"/>
          <w:marTop w:val="0"/>
          <w:marBottom w:val="0"/>
          <w:divBdr>
            <w:top w:val="none" w:sz="0" w:space="0" w:color="auto"/>
            <w:left w:val="none" w:sz="0" w:space="0" w:color="auto"/>
            <w:bottom w:val="none" w:sz="0" w:space="0" w:color="auto"/>
            <w:right w:val="none" w:sz="0" w:space="0" w:color="auto"/>
          </w:divBdr>
          <w:divsChild>
            <w:div w:id="2070808591">
              <w:marLeft w:val="0"/>
              <w:marRight w:val="0"/>
              <w:marTop w:val="0"/>
              <w:marBottom w:val="0"/>
              <w:divBdr>
                <w:top w:val="none" w:sz="0" w:space="0" w:color="auto"/>
                <w:left w:val="none" w:sz="0" w:space="0" w:color="auto"/>
                <w:bottom w:val="none" w:sz="0" w:space="0" w:color="auto"/>
                <w:right w:val="none" w:sz="0" w:space="0" w:color="auto"/>
              </w:divBdr>
            </w:div>
          </w:divsChild>
        </w:div>
        <w:div w:id="1774283965">
          <w:marLeft w:val="0"/>
          <w:marRight w:val="0"/>
          <w:marTop w:val="0"/>
          <w:marBottom w:val="0"/>
          <w:divBdr>
            <w:top w:val="none" w:sz="0" w:space="0" w:color="auto"/>
            <w:left w:val="none" w:sz="0" w:space="0" w:color="auto"/>
            <w:bottom w:val="none" w:sz="0" w:space="0" w:color="auto"/>
            <w:right w:val="none" w:sz="0" w:space="0" w:color="auto"/>
          </w:divBdr>
          <w:divsChild>
            <w:div w:id="161286411">
              <w:marLeft w:val="0"/>
              <w:marRight w:val="0"/>
              <w:marTop w:val="0"/>
              <w:marBottom w:val="0"/>
              <w:divBdr>
                <w:top w:val="none" w:sz="0" w:space="0" w:color="auto"/>
                <w:left w:val="none" w:sz="0" w:space="0" w:color="auto"/>
                <w:bottom w:val="none" w:sz="0" w:space="0" w:color="auto"/>
                <w:right w:val="none" w:sz="0" w:space="0" w:color="auto"/>
              </w:divBdr>
            </w:div>
          </w:divsChild>
        </w:div>
        <w:div w:id="1512181841">
          <w:marLeft w:val="0"/>
          <w:marRight w:val="0"/>
          <w:marTop w:val="0"/>
          <w:marBottom w:val="0"/>
          <w:divBdr>
            <w:top w:val="none" w:sz="0" w:space="0" w:color="auto"/>
            <w:left w:val="none" w:sz="0" w:space="0" w:color="auto"/>
            <w:bottom w:val="none" w:sz="0" w:space="0" w:color="auto"/>
            <w:right w:val="none" w:sz="0" w:space="0" w:color="auto"/>
          </w:divBdr>
          <w:divsChild>
            <w:div w:id="758791705">
              <w:marLeft w:val="0"/>
              <w:marRight w:val="0"/>
              <w:marTop w:val="0"/>
              <w:marBottom w:val="0"/>
              <w:divBdr>
                <w:top w:val="none" w:sz="0" w:space="0" w:color="auto"/>
                <w:left w:val="none" w:sz="0" w:space="0" w:color="auto"/>
                <w:bottom w:val="none" w:sz="0" w:space="0" w:color="auto"/>
                <w:right w:val="none" w:sz="0" w:space="0" w:color="auto"/>
              </w:divBdr>
            </w:div>
          </w:divsChild>
        </w:div>
        <w:div w:id="1909730525">
          <w:marLeft w:val="0"/>
          <w:marRight w:val="0"/>
          <w:marTop w:val="0"/>
          <w:marBottom w:val="0"/>
          <w:divBdr>
            <w:top w:val="none" w:sz="0" w:space="0" w:color="auto"/>
            <w:left w:val="none" w:sz="0" w:space="0" w:color="auto"/>
            <w:bottom w:val="none" w:sz="0" w:space="0" w:color="auto"/>
            <w:right w:val="none" w:sz="0" w:space="0" w:color="auto"/>
          </w:divBdr>
          <w:divsChild>
            <w:div w:id="40787767">
              <w:marLeft w:val="0"/>
              <w:marRight w:val="0"/>
              <w:marTop w:val="0"/>
              <w:marBottom w:val="0"/>
              <w:divBdr>
                <w:top w:val="none" w:sz="0" w:space="0" w:color="auto"/>
                <w:left w:val="none" w:sz="0" w:space="0" w:color="auto"/>
                <w:bottom w:val="none" w:sz="0" w:space="0" w:color="auto"/>
                <w:right w:val="none" w:sz="0" w:space="0" w:color="auto"/>
              </w:divBdr>
            </w:div>
          </w:divsChild>
        </w:div>
        <w:div w:id="1473326355">
          <w:marLeft w:val="0"/>
          <w:marRight w:val="0"/>
          <w:marTop w:val="0"/>
          <w:marBottom w:val="0"/>
          <w:divBdr>
            <w:top w:val="none" w:sz="0" w:space="0" w:color="auto"/>
            <w:left w:val="none" w:sz="0" w:space="0" w:color="auto"/>
            <w:bottom w:val="none" w:sz="0" w:space="0" w:color="auto"/>
            <w:right w:val="none" w:sz="0" w:space="0" w:color="auto"/>
          </w:divBdr>
          <w:divsChild>
            <w:div w:id="993677053">
              <w:marLeft w:val="0"/>
              <w:marRight w:val="0"/>
              <w:marTop w:val="0"/>
              <w:marBottom w:val="0"/>
              <w:divBdr>
                <w:top w:val="none" w:sz="0" w:space="0" w:color="auto"/>
                <w:left w:val="none" w:sz="0" w:space="0" w:color="auto"/>
                <w:bottom w:val="none" w:sz="0" w:space="0" w:color="auto"/>
                <w:right w:val="none" w:sz="0" w:space="0" w:color="auto"/>
              </w:divBdr>
            </w:div>
          </w:divsChild>
        </w:div>
        <w:div w:id="610822546">
          <w:marLeft w:val="0"/>
          <w:marRight w:val="0"/>
          <w:marTop w:val="0"/>
          <w:marBottom w:val="0"/>
          <w:divBdr>
            <w:top w:val="none" w:sz="0" w:space="0" w:color="auto"/>
            <w:left w:val="none" w:sz="0" w:space="0" w:color="auto"/>
            <w:bottom w:val="none" w:sz="0" w:space="0" w:color="auto"/>
            <w:right w:val="none" w:sz="0" w:space="0" w:color="auto"/>
          </w:divBdr>
          <w:divsChild>
            <w:div w:id="1368290847">
              <w:marLeft w:val="0"/>
              <w:marRight w:val="0"/>
              <w:marTop w:val="0"/>
              <w:marBottom w:val="0"/>
              <w:divBdr>
                <w:top w:val="none" w:sz="0" w:space="0" w:color="auto"/>
                <w:left w:val="none" w:sz="0" w:space="0" w:color="auto"/>
                <w:bottom w:val="none" w:sz="0" w:space="0" w:color="auto"/>
                <w:right w:val="none" w:sz="0" w:space="0" w:color="auto"/>
              </w:divBdr>
            </w:div>
          </w:divsChild>
        </w:div>
        <w:div w:id="176047504">
          <w:marLeft w:val="0"/>
          <w:marRight w:val="0"/>
          <w:marTop w:val="0"/>
          <w:marBottom w:val="0"/>
          <w:divBdr>
            <w:top w:val="none" w:sz="0" w:space="0" w:color="auto"/>
            <w:left w:val="none" w:sz="0" w:space="0" w:color="auto"/>
            <w:bottom w:val="none" w:sz="0" w:space="0" w:color="auto"/>
            <w:right w:val="none" w:sz="0" w:space="0" w:color="auto"/>
          </w:divBdr>
          <w:divsChild>
            <w:div w:id="978269031">
              <w:marLeft w:val="0"/>
              <w:marRight w:val="0"/>
              <w:marTop w:val="0"/>
              <w:marBottom w:val="0"/>
              <w:divBdr>
                <w:top w:val="none" w:sz="0" w:space="0" w:color="auto"/>
                <w:left w:val="none" w:sz="0" w:space="0" w:color="auto"/>
                <w:bottom w:val="none" w:sz="0" w:space="0" w:color="auto"/>
                <w:right w:val="none" w:sz="0" w:space="0" w:color="auto"/>
              </w:divBdr>
            </w:div>
          </w:divsChild>
        </w:div>
        <w:div w:id="1117409147">
          <w:marLeft w:val="0"/>
          <w:marRight w:val="0"/>
          <w:marTop w:val="0"/>
          <w:marBottom w:val="0"/>
          <w:divBdr>
            <w:top w:val="none" w:sz="0" w:space="0" w:color="auto"/>
            <w:left w:val="none" w:sz="0" w:space="0" w:color="auto"/>
            <w:bottom w:val="none" w:sz="0" w:space="0" w:color="auto"/>
            <w:right w:val="none" w:sz="0" w:space="0" w:color="auto"/>
          </w:divBdr>
          <w:divsChild>
            <w:div w:id="836963307">
              <w:marLeft w:val="0"/>
              <w:marRight w:val="0"/>
              <w:marTop w:val="0"/>
              <w:marBottom w:val="0"/>
              <w:divBdr>
                <w:top w:val="none" w:sz="0" w:space="0" w:color="auto"/>
                <w:left w:val="none" w:sz="0" w:space="0" w:color="auto"/>
                <w:bottom w:val="none" w:sz="0" w:space="0" w:color="auto"/>
                <w:right w:val="none" w:sz="0" w:space="0" w:color="auto"/>
              </w:divBdr>
            </w:div>
          </w:divsChild>
        </w:div>
        <w:div w:id="1672100242">
          <w:marLeft w:val="0"/>
          <w:marRight w:val="0"/>
          <w:marTop w:val="0"/>
          <w:marBottom w:val="0"/>
          <w:divBdr>
            <w:top w:val="none" w:sz="0" w:space="0" w:color="auto"/>
            <w:left w:val="none" w:sz="0" w:space="0" w:color="auto"/>
            <w:bottom w:val="none" w:sz="0" w:space="0" w:color="auto"/>
            <w:right w:val="none" w:sz="0" w:space="0" w:color="auto"/>
          </w:divBdr>
          <w:divsChild>
            <w:div w:id="975569969">
              <w:marLeft w:val="0"/>
              <w:marRight w:val="0"/>
              <w:marTop w:val="0"/>
              <w:marBottom w:val="0"/>
              <w:divBdr>
                <w:top w:val="none" w:sz="0" w:space="0" w:color="auto"/>
                <w:left w:val="none" w:sz="0" w:space="0" w:color="auto"/>
                <w:bottom w:val="none" w:sz="0" w:space="0" w:color="auto"/>
                <w:right w:val="none" w:sz="0" w:space="0" w:color="auto"/>
              </w:divBdr>
            </w:div>
          </w:divsChild>
        </w:div>
        <w:div w:id="2075349808">
          <w:marLeft w:val="0"/>
          <w:marRight w:val="0"/>
          <w:marTop w:val="0"/>
          <w:marBottom w:val="0"/>
          <w:divBdr>
            <w:top w:val="none" w:sz="0" w:space="0" w:color="auto"/>
            <w:left w:val="none" w:sz="0" w:space="0" w:color="auto"/>
            <w:bottom w:val="none" w:sz="0" w:space="0" w:color="auto"/>
            <w:right w:val="none" w:sz="0" w:space="0" w:color="auto"/>
          </w:divBdr>
          <w:divsChild>
            <w:div w:id="882250563">
              <w:marLeft w:val="0"/>
              <w:marRight w:val="0"/>
              <w:marTop w:val="0"/>
              <w:marBottom w:val="0"/>
              <w:divBdr>
                <w:top w:val="none" w:sz="0" w:space="0" w:color="auto"/>
                <w:left w:val="none" w:sz="0" w:space="0" w:color="auto"/>
                <w:bottom w:val="none" w:sz="0" w:space="0" w:color="auto"/>
                <w:right w:val="none" w:sz="0" w:space="0" w:color="auto"/>
              </w:divBdr>
            </w:div>
          </w:divsChild>
        </w:div>
        <w:div w:id="433404428">
          <w:marLeft w:val="0"/>
          <w:marRight w:val="0"/>
          <w:marTop w:val="0"/>
          <w:marBottom w:val="0"/>
          <w:divBdr>
            <w:top w:val="none" w:sz="0" w:space="0" w:color="auto"/>
            <w:left w:val="none" w:sz="0" w:space="0" w:color="auto"/>
            <w:bottom w:val="none" w:sz="0" w:space="0" w:color="auto"/>
            <w:right w:val="none" w:sz="0" w:space="0" w:color="auto"/>
          </w:divBdr>
          <w:divsChild>
            <w:div w:id="1925600209">
              <w:marLeft w:val="0"/>
              <w:marRight w:val="0"/>
              <w:marTop w:val="0"/>
              <w:marBottom w:val="0"/>
              <w:divBdr>
                <w:top w:val="none" w:sz="0" w:space="0" w:color="auto"/>
                <w:left w:val="none" w:sz="0" w:space="0" w:color="auto"/>
                <w:bottom w:val="none" w:sz="0" w:space="0" w:color="auto"/>
                <w:right w:val="none" w:sz="0" w:space="0" w:color="auto"/>
              </w:divBdr>
            </w:div>
          </w:divsChild>
        </w:div>
        <w:div w:id="864749385">
          <w:marLeft w:val="0"/>
          <w:marRight w:val="0"/>
          <w:marTop w:val="0"/>
          <w:marBottom w:val="0"/>
          <w:divBdr>
            <w:top w:val="none" w:sz="0" w:space="0" w:color="auto"/>
            <w:left w:val="none" w:sz="0" w:space="0" w:color="auto"/>
            <w:bottom w:val="none" w:sz="0" w:space="0" w:color="auto"/>
            <w:right w:val="none" w:sz="0" w:space="0" w:color="auto"/>
          </w:divBdr>
          <w:divsChild>
            <w:div w:id="2016564561">
              <w:marLeft w:val="0"/>
              <w:marRight w:val="0"/>
              <w:marTop w:val="0"/>
              <w:marBottom w:val="0"/>
              <w:divBdr>
                <w:top w:val="none" w:sz="0" w:space="0" w:color="auto"/>
                <w:left w:val="none" w:sz="0" w:space="0" w:color="auto"/>
                <w:bottom w:val="none" w:sz="0" w:space="0" w:color="auto"/>
                <w:right w:val="none" w:sz="0" w:space="0" w:color="auto"/>
              </w:divBdr>
            </w:div>
          </w:divsChild>
        </w:div>
        <w:div w:id="1685671968">
          <w:marLeft w:val="0"/>
          <w:marRight w:val="0"/>
          <w:marTop w:val="0"/>
          <w:marBottom w:val="0"/>
          <w:divBdr>
            <w:top w:val="none" w:sz="0" w:space="0" w:color="auto"/>
            <w:left w:val="none" w:sz="0" w:space="0" w:color="auto"/>
            <w:bottom w:val="none" w:sz="0" w:space="0" w:color="auto"/>
            <w:right w:val="none" w:sz="0" w:space="0" w:color="auto"/>
          </w:divBdr>
          <w:divsChild>
            <w:div w:id="328337611">
              <w:marLeft w:val="0"/>
              <w:marRight w:val="0"/>
              <w:marTop w:val="0"/>
              <w:marBottom w:val="0"/>
              <w:divBdr>
                <w:top w:val="none" w:sz="0" w:space="0" w:color="auto"/>
                <w:left w:val="none" w:sz="0" w:space="0" w:color="auto"/>
                <w:bottom w:val="none" w:sz="0" w:space="0" w:color="auto"/>
                <w:right w:val="none" w:sz="0" w:space="0" w:color="auto"/>
              </w:divBdr>
            </w:div>
          </w:divsChild>
        </w:div>
        <w:div w:id="1135098075">
          <w:marLeft w:val="0"/>
          <w:marRight w:val="0"/>
          <w:marTop w:val="0"/>
          <w:marBottom w:val="0"/>
          <w:divBdr>
            <w:top w:val="none" w:sz="0" w:space="0" w:color="auto"/>
            <w:left w:val="none" w:sz="0" w:space="0" w:color="auto"/>
            <w:bottom w:val="none" w:sz="0" w:space="0" w:color="auto"/>
            <w:right w:val="none" w:sz="0" w:space="0" w:color="auto"/>
          </w:divBdr>
          <w:divsChild>
            <w:div w:id="216014772">
              <w:marLeft w:val="0"/>
              <w:marRight w:val="0"/>
              <w:marTop w:val="0"/>
              <w:marBottom w:val="0"/>
              <w:divBdr>
                <w:top w:val="none" w:sz="0" w:space="0" w:color="auto"/>
                <w:left w:val="none" w:sz="0" w:space="0" w:color="auto"/>
                <w:bottom w:val="none" w:sz="0" w:space="0" w:color="auto"/>
                <w:right w:val="none" w:sz="0" w:space="0" w:color="auto"/>
              </w:divBdr>
            </w:div>
          </w:divsChild>
        </w:div>
        <w:div w:id="587662403">
          <w:marLeft w:val="0"/>
          <w:marRight w:val="0"/>
          <w:marTop w:val="0"/>
          <w:marBottom w:val="0"/>
          <w:divBdr>
            <w:top w:val="none" w:sz="0" w:space="0" w:color="auto"/>
            <w:left w:val="none" w:sz="0" w:space="0" w:color="auto"/>
            <w:bottom w:val="none" w:sz="0" w:space="0" w:color="auto"/>
            <w:right w:val="none" w:sz="0" w:space="0" w:color="auto"/>
          </w:divBdr>
          <w:divsChild>
            <w:div w:id="1227959837">
              <w:marLeft w:val="0"/>
              <w:marRight w:val="0"/>
              <w:marTop w:val="0"/>
              <w:marBottom w:val="0"/>
              <w:divBdr>
                <w:top w:val="none" w:sz="0" w:space="0" w:color="auto"/>
                <w:left w:val="none" w:sz="0" w:space="0" w:color="auto"/>
                <w:bottom w:val="none" w:sz="0" w:space="0" w:color="auto"/>
                <w:right w:val="none" w:sz="0" w:space="0" w:color="auto"/>
              </w:divBdr>
            </w:div>
          </w:divsChild>
        </w:div>
        <w:div w:id="1976139190">
          <w:marLeft w:val="0"/>
          <w:marRight w:val="0"/>
          <w:marTop w:val="0"/>
          <w:marBottom w:val="0"/>
          <w:divBdr>
            <w:top w:val="none" w:sz="0" w:space="0" w:color="auto"/>
            <w:left w:val="none" w:sz="0" w:space="0" w:color="auto"/>
            <w:bottom w:val="none" w:sz="0" w:space="0" w:color="auto"/>
            <w:right w:val="none" w:sz="0" w:space="0" w:color="auto"/>
          </w:divBdr>
          <w:divsChild>
            <w:div w:id="338625779">
              <w:marLeft w:val="0"/>
              <w:marRight w:val="0"/>
              <w:marTop w:val="0"/>
              <w:marBottom w:val="0"/>
              <w:divBdr>
                <w:top w:val="none" w:sz="0" w:space="0" w:color="auto"/>
                <w:left w:val="none" w:sz="0" w:space="0" w:color="auto"/>
                <w:bottom w:val="none" w:sz="0" w:space="0" w:color="auto"/>
                <w:right w:val="none" w:sz="0" w:space="0" w:color="auto"/>
              </w:divBdr>
            </w:div>
          </w:divsChild>
        </w:div>
        <w:div w:id="626861564">
          <w:marLeft w:val="0"/>
          <w:marRight w:val="0"/>
          <w:marTop w:val="0"/>
          <w:marBottom w:val="0"/>
          <w:divBdr>
            <w:top w:val="none" w:sz="0" w:space="0" w:color="auto"/>
            <w:left w:val="none" w:sz="0" w:space="0" w:color="auto"/>
            <w:bottom w:val="none" w:sz="0" w:space="0" w:color="auto"/>
            <w:right w:val="none" w:sz="0" w:space="0" w:color="auto"/>
          </w:divBdr>
          <w:divsChild>
            <w:div w:id="1625501423">
              <w:marLeft w:val="0"/>
              <w:marRight w:val="0"/>
              <w:marTop w:val="0"/>
              <w:marBottom w:val="0"/>
              <w:divBdr>
                <w:top w:val="none" w:sz="0" w:space="0" w:color="auto"/>
                <w:left w:val="none" w:sz="0" w:space="0" w:color="auto"/>
                <w:bottom w:val="none" w:sz="0" w:space="0" w:color="auto"/>
                <w:right w:val="none" w:sz="0" w:space="0" w:color="auto"/>
              </w:divBdr>
            </w:div>
          </w:divsChild>
        </w:div>
        <w:div w:id="1543055564">
          <w:marLeft w:val="0"/>
          <w:marRight w:val="0"/>
          <w:marTop w:val="0"/>
          <w:marBottom w:val="0"/>
          <w:divBdr>
            <w:top w:val="none" w:sz="0" w:space="0" w:color="auto"/>
            <w:left w:val="none" w:sz="0" w:space="0" w:color="auto"/>
            <w:bottom w:val="none" w:sz="0" w:space="0" w:color="auto"/>
            <w:right w:val="none" w:sz="0" w:space="0" w:color="auto"/>
          </w:divBdr>
          <w:divsChild>
            <w:div w:id="1031495762">
              <w:marLeft w:val="0"/>
              <w:marRight w:val="0"/>
              <w:marTop w:val="0"/>
              <w:marBottom w:val="0"/>
              <w:divBdr>
                <w:top w:val="none" w:sz="0" w:space="0" w:color="auto"/>
                <w:left w:val="none" w:sz="0" w:space="0" w:color="auto"/>
                <w:bottom w:val="none" w:sz="0" w:space="0" w:color="auto"/>
                <w:right w:val="none" w:sz="0" w:space="0" w:color="auto"/>
              </w:divBdr>
            </w:div>
          </w:divsChild>
        </w:div>
        <w:div w:id="1800226417">
          <w:marLeft w:val="0"/>
          <w:marRight w:val="0"/>
          <w:marTop w:val="0"/>
          <w:marBottom w:val="0"/>
          <w:divBdr>
            <w:top w:val="none" w:sz="0" w:space="0" w:color="auto"/>
            <w:left w:val="none" w:sz="0" w:space="0" w:color="auto"/>
            <w:bottom w:val="none" w:sz="0" w:space="0" w:color="auto"/>
            <w:right w:val="none" w:sz="0" w:space="0" w:color="auto"/>
          </w:divBdr>
          <w:divsChild>
            <w:div w:id="770275179">
              <w:marLeft w:val="0"/>
              <w:marRight w:val="0"/>
              <w:marTop w:val="0"/>
              <w:marBottom w:val="0"/>
              <w:divBdr>
                <w:top w:val="none" w:sz="0" w:space="0" w:color="auto"/>
                <w:left w:val="none" w:sz="0" w:space="0" w:color="auto"/>
                <w:bottom w:val="none" w:sz="0" w:space="0" w:color="auto"/>
                <w:right w:val="none" w:sz="0" w:space="0" w:color="auto"/>
              </w:divBdr>
            </w:div>
          </w:divsChild>
        </w:div>
        <w:div w:id="1583415916">
          <w:marLeft w:val="0"/>
          <w:marRight w:val="0"/>
          <w:marTop w:val="0"/>
          <w:marBottom w:val="0"/>
          <w:divBdr>
            <w:top w:val="none" w:sz="0" w:space="0" w:color="auto"/>
            <w:left w:val="none" w:sz="0" w:space="0" w:color="auto"/>
            <w:bottom w:val="none" w:sz="0" w:space="0" w:color="auto"/>
            <w:right w:val="none" w:sz="0" w:space="0" w:color="auto"/>
          </w:divBdr>
          <w:divsChild>
            <w:div w:id="2060665116">
              <w:marLeft w:val="0"/>
              <w:marRight w:val="0"/>
              <w:marTop w:val="0"/>
              <w:marBottom w:val="0"/>
              <w:divBdr>
                <w:top w:val="none" w:sz="0" w:space="0" w:color="auto"/>
                <w:left w:val="none" w:sz="0" w:space="0" w:color="auto"/>
                <w:bottom w:val="none" w:sz="0" w:space="0" w:color="auto"/>
                <w:right w:val="none" w:sz="0" w:space="0" w:color="auto"/>
              </w:divBdr>
            </w:div>
          </w:divsChild>
        </w:div>
        <w:div w:id="653605978">
          <w:marLeft w:val="0"/>
          <w:marRight w:val="0"/>
          <w:marTop w:val="0"/>
          <w:marBottom w:val="0"/>
          <w:divBdr>
            <w:top w:val="none" w:sz="0" w:space="0" w:color="auto"/>
            <w:left w:val="none" w:sz="0" w:space="0" w:color="auto"/>
            <w:bottom w:val="none" w:sz="0" w:space="0" w:color="auto"/>
            <w:right w:val="none" w:sz="0" w:space="0" w:color="auto"/>
          </w:divBdr>
          <w:divsChild>
            <w:div w:id="1772234962">
              <w:marLeft w:val="0"/>
              <w:marRight w:val="0"/>
              <w:marTop w:val="0"/>
              <w:marBottom w:val="0"/>
              <w:divBdr>
                <w:top w:val="none" w:sz="0" w:space="0" w:color="auto"/>
                <w:left w:val="none" w:sz="0" w:space="0" w:color="auto"/>
                <w:bottom w:val="none" w:sz="0" w:space="0" w:color="auto"/>
                <w:right w:val="none" w:sz="0" w:space="0" w:color="auto"/>
              </w:divBdr>
            </w:div>
          </w:divsChild>
        </w:div>
        <w:div w:id="1497764551">
          <w:marLeft w:val="0"/>
          <w:marRight w:val="0"/>
          <w:marTop w:val="0"/>
          <w:marBottom w:val="0"/>
          <w:divBdr>
            <w:top w:val="none" w:sz="0" w:space="0" w:color="auto"/>
            <w:left w:val="none" w:sz="0" w:space="0" w:color="auto"/>
            <w:bottom w:val="none" w:sz="0" w:space="0" w:color="auto"/>
            <w:right w:val="none" w:sz="0" w:space="0" w:color="auto"/>
          </w:divBdr>
          <w:divsChild>
            <w:div w:id="1901668901">
              <w:marLeft w:val="0"/>
              <w:marRight w:val="0"/>
              <w:marTop w:val="0"/>
              <w:marBottom w:val="0"/>
              <w:divBdr>
                <w:top w:val="none" w:sz="0" w:space="0" w:color="auto"/>
                <w:left w:val="none" w:sz="0" w:space="0" w:color="auto"/>
                <w:bottom w:val="none" w:sz="0" w:space="0" w:color="auto"/>
                <w:right w:val="none" w:sz="0" w:space="0" w:color="auto"/>
              </w:divBdr>
            </w:div>
          </w:divsChild>
        </w:div>
        <w:div w:id="560292462">
          <w:marLeft w:val="0"/>
          <w:marRight w:val="0"/>
          <w:marTop w:val="0"/>
          <w:marBottom w:val="0"/>
          <w:divBdr>
            <w:top w:val="none" w:sz="0" w:space="0" w:color="auto"/>
            <w:left w:val="none" w:sz="0" w:space="0" w:color="auto"/>
            <w:bottom w:val="none" w:sz="0" w:space="0" w:color="auto"/>
            <w:right w:val="none" w:sz="0" w:space="0" w:color="auto"/>
          </w:divBdr>
          <w:divsChild>
            <w:div w:id="1945990553">
              <w:marLeft w:val="0"/>
              <w:marRight w:val="0"/>
              <w:marTop w:val="0"/>
              <w:marBottom w:val="0"/>
              <w:divBdr>
                <w:top w:val="none" w:sz="0" w:space="0" w:color="auto"/>
                <w:left w:val="none" w:sz="0" w:space="0" w:color="auto"/>
                <w:bottom w:val="none" w:sz="0" w:space="0" w:color="auto"/>
                <w:right w:val="none" w:sz="0" w:space="0" w:color="auto"/>
              </w:divBdr>
            </w:div>
          </w:divsChild>
        </w:div>
        <w:div w:id="1698046313">
          <w:marLeft w:val="0"/>
          <w:marRight w:val="0"/>
          <w:marTop w:val="0"/>
          <w:marBottom w:val="0"/>
          <w:divBdr>
            <w:top w:val="none" w:sz="0" w:space="0" w:color="auto"/>
            <w:left w:val="none" w:sz="0" w:space="0" w:color="auto"/>
            <w:bottom w:val="none" w:sz="0" w:space="0" w:color="auto"/>
            <w:right w:val="none" w:sz="0" w:space="0" w:color="auto"/>
          </w:divBdr>
          <w:divsChild>
            <w:div w:id="1207137658">
              <w:marLeft w:val="0"/>
              <w:marRight w:val="0"/>
              <w:marTop w:val="0"/>
              <w:marBottom w:val="0"/>
              <w:divBdr>
                <w:top w:val="none" w:sz="0" w:space="0" w:color="auto"/>
                <w:left w:val="none" w:sz="0" w:space="0" w:color="auto"/>
                <w:bottom w:val="none" w:sz="0" w:space="0" w:color="auto"/>
                <w:right w:val="none" w:sz="0" w:space="0" w:color="auto"/>
              </w:divBdr>
            </w:div>
          </w:divsChild>
        </w:div>
        <w:div w:id="1579513341">
          <w:marLeft w:val="0"/>
          <w:marRight w:val="0"/>
          <w:marTop w:val="0"/>
          <w:marBottom w:val="0"/>
          <w:divBdr>
            <w:top w:val="none" w:sz="0" w:space="0" w:color="auto"/>
            <w:left w:val="none" w:sz="0" w:space="0" w:color="auto"/>
            <w:bottom w:val="none" w:sz="0" w:space="0" w:color="auto"/>
            <w:right w:val="none" w:sz="0" w:space="0" w:color="auto"/>
          </w:divBdr>
          <w:divsChild>
            <w:div w:id="1168639626">
              <w:marLeft w:val="0"/>
              <w:marRight w:val="0"/>
              <w:marTop w:val="0"/>
              <w:marBottom w:val="0"/>
              <w:divBdr>
                <w:top w:val="none" w:sz="0" w:space="0" w:color="auto"/>
                <w:left w:val="none" w:sz="0" w:space="0" w:color="auto"/>
                <w:bottom w:val="none" w:sz="0" w:space="0" w:color="auto"/>
                <w:right w:val="none" w:sz="0" w:space="0" w:color="auto"/>
              </w:divBdr>
            </w:div>
          </w:divsChild>
        </w:div>
        <w:div w:id="937953518">
          <w:marLeft w:val="0"/>
          <w:marRight w:val="0"/>
          <w:marTop w:val="0"/>
          <w:marBottom w:val="0"/>
          <w:divBdr>
            <w:top w:val="none" w:sz="0" w:space="0" w:color="auto"/>
            <w:left w:val="none" w:sz="0" w:space="0" w:color="auto"/>
            <w:bottom w:val="none" w:sz="0" w:space="0" w:color="auto"/>
            <w:right w:val="none" w:sz="0" w:space="0" w:color="auto"/>
          </w:divBdr>
          <w:divsChild>
            <w:div w:id="583222198">
              <w:marLeft w:val="0"/>
              <w:marRight w:val="0"/>
              <w:marTop w:val="0"/>
              <w:marBottom w:val="0"/>
              <w:divBdr>
                <w:top w:val="none" w:sz="0" w:space="0" w:color="auto"/>
                <w:left w:val="none" w:sz="0" w:space="0" w:color="auto"/>
                <w:bottom w:val="none" w:sz="0" w:space="0" w:color="auto"/>
                <w:right w:val="none" w:sz="0" w:space="0" w:color="auto"/>
              </w:divBdr>
            </w:div>
          </w:divsChild>
        </w:div>
        <w:div w:id="977299556">
          <w:marLeft w:val="0"/>
          <w:marRight w:val="0"/>
          <w:marTop w:val="0"/>
          <w:marBottom w:val="0"/>
          <w:divBdr>
            <w:top w:val="none" w:sz="0" w:space="0" w:color="auto"/>
            <w:left w:val="none" w:sz="0" w:space="0" w:color="auto"/>
            <w:bottom w:val="none" w:sz="0" w:space="0" w:color="auto"/>
            <w:right w:val="none" w:sz="0" w:space="0" w:color="auto"/>
          </w:divBdr>
          <w:divsChild>
            <w:div w:id="623997147">
              <w:marLeft w:val="0"/>
              <w:marRight w:val="0"/>
              <w:marTop w:val="0"/>
              <w:marBottom w:val="0"/>
              <w:divBdr>
                <w:top w:val="none" w:sz="0" w:space="0" w:color="auto"/>
                <w:left w:val="none" w:sz="0" w:space="0" w:color="auto"/>
                <w:bottom w:val="none" w:sz="0" w:space="0" w:color="auto"/>
                <w:right w:val="none" w:sz="0" w:space="0" w:color="auto"/>
              </w:divBdr>
            </w:div>
          </w:divsChild>
        </w:div>
        <w:div w:id="451019268">
          <w:marLeft w:val="0"/>
          <w:marRight w:val="0"/>
          <w:marTop w:val="0"/>
          <w:marBottom w:val="0"/>
          <w:divBdr>
            <w:top w:val="none" w:sz="0" w:space="0" w:color="auto"/>
            <w:left w:val="none" w:sz="0" w:space="0" w:color="auto"/>
            <w:bottom w:val="none" w:sz="0" w:space="0" w:color="auto"/>
            <w:right w:val="none" w:sz="0" w:space="0" w:color="auto"/>
          </w:divBdr>
          <w:divsChild>
            <w:div w:id="1768891185">
              <w:marLeft w:val="0"/>
              <w:marRight w:val="0"/>
              <w:marTop w:val="0"/>
              <w:marBottom w:val="0"/>
              <w:divBdr>
                <w:top w:val="none" w:sz="0" w:space="0" w:color="auto"/>
                <w:left w:val="none" w:sz="0" w:space="0" w:color="auto"/>
                <w:bottom w:val="none" w:sz="0" w:space="0" w:color="auto"/>
                <w:right w:val="none" w:sz="0" w:space="0" w:color="auto"/>
              </w:divBdr>
            </w:div>
          </w:divsChild>
        </w:div>
        <w:div w:id="1182626079">
          <w:marLeft w:val="0"/>
          <w:marRight w:val="0"/>
          <w:marTop w:val="0"/>
          <w:marBottom w:val="0"/>
          <w:divBdr>
            <w:top w:val="none" w:sz="0" w:space="0" w:color="auto"/>
            <w:left w:val="none" w:sz="0" w:space="0" w:color="auto"/>
            <w:bottom w:val="none" w:sz="0" w:space="0" w:color="auto"/>
            <w:right w:val="none" w:sz="0" w:space="0" w:color="auto"/>
          </w:divBdr>
          <w:divsChild>
            <w:div w:id="1836719928">
              <w:marLeft w:val="0"/>
              <w:marRight w:val="0"/>
              <w:marTop w:val="0"/>
              <w:marBottom w:val="0"/>
              <w:divBdr>
                <w:top w:val="none" w:sz="0" w:space="0" w:color="auto"/>
                <w:left w:val="none" w:sz="0" w:space="0" w:color="auto"/>
                <w:bottom w:val="none" w:sz="0" w:space="0" w:color="auto"/>
                <w:right w:val="none" w:sz="0" w:space="0" w:color="auto"/>
              </w:divBdr>
            </w:div>
          </w:divsChild>
        </w:div>
        <w:div w:id="1237284369">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
          </w:divsChild>
        </w:div>
        <w:div w:id="1423836105">
          <w:marLeft w:val="0"/>
          <w:marRight w:val="0"/>
          <w:marTop w:val="0"/>
          <w:marBottom w:val="0"/>
          <w:divBdr>
            <w:top w:val="none" w:sz="0" w:space="0" w:color="auto"/>
            <w:left w:val="none" w:sz="0" w:space="0" w:color="auto"/>
            <w:bottom w:val="none" w:sz="0" w:space="0" w:color="auto"/>
            <w:right w:val="none" w:sz="0" w:space="0" w:color="auto"/>
          </w:divBdr>
          <w:divsChild>
            <w:div w:id="351953836">
              <w:marLeft w:val="0"/>
              <w:marRight w:val="0"/>
              <w:marTop w:val="0"/>
              <w:marBottom w:val="0"/>
              <w:divBdr>
                <w:top w:val="none" w:sz="0" w:space="0" w:color="auto"/>
                <w:left w:val="none" w:sz="0" w:space="0" w:color="auto"/>
                <w:bottom w:val="none" w:sz="0" w:space="0" w:color="auto"/>
                <w:right w:val="none" w:sz="0" w:space="0" w:color="auto"/>
              </w:divBdr>
            </w:div>
          </w:divsChild>
        </w:div>
        <w:div w:id="1594511989">
          <w:marLeft w:val="0"/>
          <w:marRight w:val="0"/>
          <w:marTop w:val="0"/>
          <w:marBottom w:val="0"/>
          <w:divBdr>
            <w:top w:val="none" w:sz="0" w:space="0" w:color="auto"/>
            <w:left w:val="none" w:sz="0" w:space="0" w:color="auto"/>
            <w:bottom w:val="none" w:sz="0" w:space="0" w:color="auto"/>
            <w:right w:val="none" w:sz="0" w:space="0" w:color="auto"/>
          </w:divBdr>
          <w:divsChild>
            <w:div w:id="1040859893">
              <w:marLeft w:val="0"/>
              <w:marRight w:val="0"/>
              <w:marTop w:val="0"/>
              <w:marBottom w:val="0"/>
              <w:divBdr>
                <w:top w:val="none" w:sz="0" w:space="0" w:color="auto"/>
                <w:left w:val="none" w:sz="0" w:space="0" w:color="auto"/>
                <w:bottom w:val="none" w:sz="0" w:space="0" w:color="auto"/>
                <w:right w:val="none" w:sz="0" w:space="0" w:color="auto"/>
              </w:divBdr>
            </w:div>
          </w:divsChild>
        </w:div>
        <w:div w:id="110829664">
          <w:marLeft w:val="0"/>
          <w:marRight w:val="0"/>
          <w:marTop w:val="0"/>
          <w:marBottom w:val="0"/>
          <w:divBdr>
            <w:top w:val="none" w:sz="0" w:space="0" w:color="auto"/>
            <w:left w:val="none" w:sz="0" w:space="0" w:color="auto"/>
            <w:bottom w:val="none" w:sz="0" w:space="0" w:color="auto"/>
            <w:right w:val="none" w:sz="0" w:space="0" w:color="auto"/>
          </w:divBdr>
          <w:divsChild>
            <w:div w:id="1854881069">
              <w:marLeft w:val="0"/>
              <w:marRight w:val="0"/>
              <w:marTop w:val="0"/>
              <w:marBottom w:val="0"/>
              <w:divBdr>
                <w:top w:val="none" w:sz="0" w:space="0" w:color="auto"/>
                <w:left w:val="none" w:sz="0" w:space="0" w:color="auto"/>
                <w:bottom w:val="none" w:sz="0" w:space="0" w:color="auto"/>
                <w:right w:val="none" w:sz="0" w:space="0" w:color="auto"/>
              </w:divBdr>
            </w:div>
          </w:divsChild>
        </w:div>
        <w:div w:id="1100296963">
          <w:marLeft w:val="0"/>
          <w:marRight w:val="0"/>
          <w:marTop w:val="0"/>
          <w:marBottom w:val="0"/>
          <w:divBdr>
            <w:top w:val="none" w:sz="0" w:space="0" w:color="auto"/>
            <w:left w:val="none" w:sz="0" w:space="0" w:color="auto"/>
            <w:bottom w:val="none" w:sz="0" w:space="0" w:color="auto"/>
            <w:right w:val="none" w:sz="0" w:space="0" w:color="auto"/>
          </w:divBdr>
          <w:divsChild>
            <w:div w:id="444429942">
              <w:marLeft w:val="0"/>
              <w:marRight w:val="0"/>
              <w:marTop w:val="0"/>
              <w:marBottom w:val="0"/>
              <w:divBdr>
                <w:top w:val="none" w:sz="0" w:space="0" w:color="auto"/>
                <w:left w:val="none" w:sz="0" w:space="0" w:color="auto"/>
                <w:bottom w:val="none" w:sz="0" w:space="0" w:color="auto"/>
                <w:right w:val="none" w:sz="0" w:space="0" w:color="auto"/>
              </w:divBdr>
            </w:div>
          </w:divsChild>
        </w:div>
        <w:div w:id="1636332823">
          <w:marLeft w:val="0"/>
          <w:marRight w:val="0"/>
          <w:marTop w:val="0"/>
          <w:marBottom w:val="0"/>
          <w:divBdr>
            <w:top w:val="none" w:sz="0" w:space="0" w:color="auto"/>
            <w:left w:val="none" w:sz="0" w:space="0" w:color="auto"/>
            <w:bottom w:val="none" w:sz="0" w:space="0" w:color="auto"/>
            <w:right w:val="none" w:sz="0" w:space="0" w:color="auto"/>
          </w:divBdr>
          <w:divsChild>
            <w:div w:id="404111377">
              <w:marLeft w:val="0"/>
              <w:marRight w:val="0"/>
              <w:marTop w:val="0"/>
              <w:marBottom w:val="0"/>
              <w:divBdr>
                <w:top w:val="none" w:sz="0" w:space="0" w:color="auto"/>
                <w:left w:val="none" w:sz="0" w:space="0" w:color="auto"/>
                <w:bottom w:val="none" w:sz="0" w:space="0" w:color="auto"/>
                <w:right w:val="none" w:sz="0" w:space="0" w:color="auto"/>
              </w:divBdr>
            </w:div>
          </w:divsChild>
        </w:div>
        <w:div w:id="1998414616">
          <w:marLeft w:val="0"/>
          <w:marRight w:val="0"/>
          <w:marTop w:val="0"/>
          <w:marBottom w:val="0"/>
          <w:divBdr>
            <w:top w:val="none" w:sz="0" w:space="0" w:color="auto"/>
            <w:left w:val="none" w:sz="0" w:space="0" w:color="auto"/>
            <w:bottom w:val="none" w:sz="0" w:space="0" w:color="auto"/>
            <w:right w:val="none" w:sz="0" w:space="0" w:color="auto"/>
          </w:divBdr>
          <w:divsChild>
            <w:div w:id="438648933">
              <w:marLeft w:val="0"/>
              <w:marRight w:val="0"/>
              <w:marTop w:val="0"/>
              <w:marBottom w:val="0"/>
              <w:divBdr>
                <w:top w:val="none" w:sz="0" w:space="0" w:color="auto"/>
                <w:left w:val="none" w:sz="0" w:space="0" w:color="auto"/>
                <w:bottom w:val="none" w:sz="0" w:space="0" w:color="auto"/>
                <w:right w:val="none" w:sz="0" w:space="0" w:color="auto"/>
              </w:divBdr>
            </w:div>
          </w:divsChild>
        </w:div>
        <w:div w:id="441850838">
          <w:marLeft w:val="0"/>
          <w:marRight w:val="0"/>
          <w:marTop w:val="0"/>
          <w:marBottom w:val="0"/>
          <w:divBdr>
            <w:top w:val="none" w:sz="0" w:space="0" w:color="auto"/>
            <w:left w:val="none" w:sz="0" w:space="0" w:color="auto"/>
            <w:bottom w:val="none" w:sz="0" w:space="0" w:color="auto"/>
            <w:right w:val="none" w:sz="0" w:space="0" w:color="auto"/>
          </w:divBdr>
          <w:divsChild>
            <w:div w:id="968172557">
              <w:marLeft w:val="0"/>
              <w:marRight w:val="0"/>
              <w:marTop w:val="0"/>
              <w:marBottom w:val="0"/>
              <w:divBdr>
                <w:top w:val="none" w:sz="0" w:space="0" w:color="auto"/>
                <w:left w:val="none" w:sz="0" w:space="0" w:color="auto"/>
                <w:bottom w:val="none" w:sz="0" w:space="0" w:color="auto"/>
                <w:right w:val="none" w:sz="0" w:space="0" w:color="auto"/>
              </w:divBdr>
            </w:div>
          </w:divsChild>
        </w:div>
        <w:div w:id="200093032">
          <w:marLeft w:val="0"/>
          <w:marRight w:val="0"/>
          <w:marTop w:val="0"/>
          <w:marBottom w:val="0"/>
          <w:divBdr>
            <w:top w:val="none" w:sz="0" w:space="0" w:color="auto"/>
            <w:left w:val="none" w:sz="0" w:space="0" w:color="auto"/>
            <w:bottom w:val="none" w:sz="0" w:space="0" w:color="auto"/>
            <w:right w:val="none" w:sz="0" w:space="0" w:color="auto"/>
          </w:divBdr>
          <w:divsChild>
            <w:div w:id="1722242768">
              <w:marLeft w:val="0"/>
              <w:marRight w:val="0"/>
              <w:marTop w:val="0"/>
              <w:marBottom w:val="0"/>
              <w:divBdr>
                <w:top w:val="none" w:sz="0" w:space="0" w:color="auto"/>
                <w:left w:val="none" w:sz="0" w:space="0" w:color="auto"/>
                <w:bottom w:val="none" w:sz="0" w:space="0" w:color="auto"/>
                <w:right w:val="none" w:sz="0" w:space="0" w:color="auto"/>
              </w:divBdr>
            </w:div>
          </w:divsChild>
        </w:div>
        <w:div w:id="220097109">
          <w:marLeft w:val="0"/>
          <w:marRight w:val="0"/>
          <w:marTop w:val="0"/>
          <w:marBottom w:val="0"/>
          <w:divBdr>
            <w:top w:val="none" w:sz="0" w:space="0" w:color="auto"/>
            <w:left w:val="none" w:sz="0" w:space="0" w:color="auto"/>
            <w:bottom w:val="none" w:sz="0" w:space="0" w:color="auto"/>
            <w:right w:val="none" w:sz="0" w:space="0" w:color="auto"/>
          </w:divBdr>
          <w:divsChild>
            <w:div w:id="76906348">
              <w:marLeft w:val="0"/>
              <w:marRight w:val="0"/>
              <w:marTop w:val="0"/>
              <w:marBottom w:val="0"/>
              <w:divBdr>
                <w:top w:val="none" w:sz="0" w:space="0" w:color="auto"/>
                <w:left w:val="none" w:sz="0" w:space="0" w:color="auto"/>
                <w:bottom w:val="none" w:sz="0" w:space="0" w:color="auto"/>
                <w:right w:val="none" w:sz="0" w:space="0" w:color="auto"/>
              </w:divBdr>
            </w:div>
          </w:divsChild>
        </w:div>
        <w:div w:id="1259367037">
          <w:marLeft w:val="0"/>
          <w:marRight w:val="0"/>
          <w:marTop w:val="0"/>
          <w:marBottom w:val="0"/>
          <w:divBdr>
            <w:top w:val="none" w:sz="0" w:space="0" w:color="auto"/>
            <w:left w:val="none" w:sz="0" w:space="0" w:color="auto"/>
            <w:bottom w:val="none" w:sz="0" w:space="0" w:color="auto"/>
            <w:right w:val="none" w:sz="0" w:space="0" w:color="auto"/>
          </w:divBdr>
          <w:divsChild>
            <w:div w:id="1460682672">
              <w:marLeft w:val="0"/>
              <w:marRight w:val="0"/>
              <w:marTop w:val="0"/>
              <w:marBottom w:val="0"/>
              <w:divBdr>
                <w:top w:val="none" w:sz="0" w:space="0" w:color="auto"/>
                <w:left w:val="none" w:sz="0" w:space="0" w:color="auto"/>
                <w:bottom w:val="none" w:sz="0" w:space="0" w:color="auto"/>
                <w:right w:val="none" w:sz="0" w:space="0" w:color="auto"/>
              </w:divBdr>
            </w:div>
          </w:divsChild>
        </w:div>
        <w:div w:id="1090740526">
          <w:marLeft w:val="0"/>
          <w:marRight w:val="0"/>
          <w:marTop w:val="0"/>
          <w:marBottom w:val="0"/>
          <w:divBdr>
            <w:top w:val="none" w:sz="0" w:space="0" w:color="auto"/>
            <w:left w:val="none" w:sz="0" w:space="0" w:color="auto"/>
            <w:bottom w:val="none" w:sz="0" w:space="0" w:color="auto"/>
            <w:right w:val="none" w:sz="0" w:space="0" w:color="auto"/>
          </w:divBdr>
          <w:divsChild>
            <w:div w:id="1817064410">
              <w:marLeft w:val="0"/>
              <w:marRight w:val="0"/>
              <w:marTop w:val="0"/>
              <w:marBottom w:val="0"/>
              <w:divBdr>
                <w:top w:val="none" w:sz="0" w:space="0" w:color="auto"/>
                <w:left w:val="none" w:sz="0" w:space="0" w:color="auto"/>
                <w:bottom w:val="none" w:sz="0" w:space="0" w:color="auto"/>
                <w:right w:val="none" w:sz="0" w:space="0" w:color="auto"/>
              </w:divBdr>
            </w:div>
          </w:divsChild>
        </w:div>
        <w:div w:id="1806971955">
          <w:marLeft w:val="0"/>
          <w:marRight w:val="0"/>
          <w:marTop w:val="0"/>
          <w:marBottom w:val="0"/>
          <w:divBdr>
            <w:top w:val="none" w:sz="0" w:space="0" w:color="auto"/>
            <w:left w:val="none" w:sz="0" w:space="0" w:color="auto"/>
            <w:bottom w:val="none" w:sz="0" w:space="0" w:color="auto"/>
            <w:right w:val="none" w:sz="0" w:space="0" w:color="auto"/>
          </w:divBdr>
          <w:divsChild>
            <w:div w:id="1501312527">
              <w:marLeft w:val="0"/>
              <w:marRight w:val="0"/>
              <w:marTop w:val="0"/>
              <w:marBottom w:val="0"/>
              <w:divBdr>
                <w:top w:val="none" w:sz="0" w:space="0" w:color="auto"/>
                <w:left w:val="none" w:sz="0" w:space="0" w:color="auto"/>
                <w:bottom w:val="none" w:sz="0" w:space="0" w:color="auto"/>
                <w:right w:val="none" w:sz="0" w:space="0" w:color="auto"/>
              </w:divBdr>
            </w:div>
          </w:divsChild>
        </w:div>
        <w:div w:id="463038186">
          <w:marLeft w:val="0"/>
          <w:marRight w:val="0"/>
          <w:marTop w:val="0"/>
          <w:marBottom w:val="0"/>
          <w:divBdr>
            <w:top w:val="none" w:sz="0" w:space="0" w:color="auto"/>
            <w:left w:val="none" w:sz="0" w:space="0" w:color="auto"/>
            <w:bottom w:val="none" w:sz="0" w:space="0" w:color="auto"/>
            <w:right w:val="none" w:sz="0" w:space="0" w:color="auto"/>
          </w:divBdr>
          <w:divsChild>
            <w:div w:id="796408086">
              <w:marLeft w:val="0"/>
              <w:marRight w:val="0"/>
              <w:marTop w:val="0"/>
              <w:marBottom w:val="0"/>
              <w:divBdr>
                <w:top w:val="none" w:sz="0" w:space="0" w:color="auto"/>
                <w:left w:val="none" w:sz="0" w:space="0" w:color="auto"/>
                <w:bottom w:val="none" w:sz="0" w:space="0" w:color="auto"/>
                <w:right w:val="none" w:sz="0" w:space="0" w:color="auto"/>
              </w:divBdr>
            </w:div>
          </w:divsChild>
        </w:div>
        <w:div w:id="2074110885">
          <w:marLeft w:val="0"/>
          <w:marRight w:val="0"/>
          <w:marTop w:val="0"/>
          <w:marBottom w:val="0"/>
          <w:divBdr>
            <w:top w:val="none" w:sz="0" w:space="0" w:color="auto"/>
            <w:left w:val="none" w:sz="0" w:space="0" w:color="auto"/>
            <w:bottom w:val="none" w:sz="0" w:space="0" w:color="auto"/>
            <w:right w:val="none" w:sz="0" w:space="0" w:color="auto"/>
          </w:divBdr>
          <w:divsChild>
            <w:div w:id="1256402210">
              <w:marLeft w:val="0"/>
              <w:marRight w:val="0"/>
              <w:marTop w:val="0"/>
              <w:marBottom w:val="0"/>
              <w:divBdr>
                <w:top w:val="none" w:sz="0" w:space="0" w:color="auto"/>
                <w:left w:val="none" w:sz="0" w:space="0" w:color="auto"/>
                <w:bottom w:val="none" w:sz="0" w:space="0" w:color="auto"/>
                <w:right w:val="none" w:sz="0" w:space="0" w:color="auto"/>
              </w:divBdr>
            </w:div>
          </w:divsChild>
        </w:div>
        <w:div w:id="2023235998">
          <w:marLeft w:val="0"/>
          <w:marRight w:val="0"/>
          <w:marTop w:val="0"/>
          <w:marBottom w:val="0"/>
          <w:divBdr>
            <w:top w:val="none" w:sz="0" w:space="0" w:color="auto"/>
            <w:left w:val="none" w:sz="0" w:space="0" w:color="auto"/>
            <w:bottom w:val="none" w:sz="0" w:space="0" w:color="auto"/>
            <w:right w:val="none" w:sz="0" w:space="0" w:color="auto"/>
          </w:divBdr>
          <w:divsChild>
            <w:div w:id="1024786829">
              <w:marLeft w:val="0"/>
              <w:marRight w:val="0"/>
              <w:marTop w:val="0"/>
              <w:marBottom w:val="0"/>
              <w:divBdr>
                <w:top w:val="none" w:sz="0" w:space="0" w:color="auto"/>
                <w:left w:val="none" w:sz="0" w:space="0" w:color="auto"/>
                <w:bottom w:val="none" w:sz="0" w:space="0" w:color="auto"/>
                <w:right w:val="none" w:sz="0" w:space="0" w:color="auto"/>
              </w:divBdr>
            </w:div>
          </w:divsChild>
        </w:div>
        <w:div w:id="1915898252">
          <w:marLeft w:val="0"/>
          <w:marRight w:val="0"/>
          <w:marTop w:val="0"/>
          <w:marBottom w:val="0"/>
          <w:divBdr>
            <w:top w:val="none" w:sz="0" w:space="0" w:color="auto"/>
            <w:left w:val="none" w:sz="0" w:space="0" w:color="auto"/>
            <w:bottom w:val="none" w:sz="0" w:space="0" w:color="auto"/>
            <w:right w:val="none" w:sz="0" w:space="0" w:color="auto"/>
          </w:divBdr>
          <w:divsChild>
            <w:div w:id="936325416">
              <w:marLeft w:val="0"/>
              <w:marRight w:val="0"/>
              <w:marTop w:val="0"/>
              <w:marBottom w:val="0"/>
              <w:divBdr>
                <w:top w:val="none" w:sz="0" w:space="0" w:color="auto"/>
                <w:left w:val="none" w:sz="0" w:space="0" w:color="auto"/>
                <w:bottom w:val="none" w:sz="0" w:space="0" w:color="auto"/>
                <w:right w:val="none" w:sz="0" w:space="0" w:color="auto"/>
              </w:divBdr>
            </w:div>
          </w:divsChild>
        </w:div>
        <w:div w:id="811023818">
          <w:marLeft w:val="0"/>
          <w:marRight w:val="0"/>
          <w:marTop w:val="0"/>
          <w:marBottom w:val="0"/>
          <w:divBdr>
            <w:top w:val="none" w:sz="0" w:space="0" w:color="auto"/>
            <w:left w:val="none" w:sz="0" w:space="0" w:color="auto"/>
            <w:bottom w:val="none" w:sz="0" w:space="0" w:color="auto"/>
            <w:right w:val="none" w:sz="0" w:space="0" w:color="auto"/>
          </w:divBdr>
          <w:divsChild>
            <w:div w:id="653871317">
              <w:marLeft w:val="0"/>
              <w:marRight w:val="0"/>
              <w:marTop w:val="0"/>
              <w:marBottom w:val="0"/>
              <w:divBdr>
                <w:top w:val="none" w:sz="0" w:space="0" w:color="auto"/>
                <w:left w:val="none" w:sz="0" w:space="0" w:color="auto"/>
                <w:bottom w:val="none" w:sz="0" w:space="0" w:color="auto"/>
                <w:right w:val="none" w:sz="0" w:space="0" w:color="auto"/>
              </w:divBdr>
            </w:div>
          </w:divsChild>
        </w:div>
        <w:div w:id="1533834518">
          <w:marLeft w:val="0"/>
          <w:marRight w:val="0"/>
          <w:marTop w:val="0"/>
          <w:marBottom w:val="0"/>
          <w:divBdr>
            <w:top w:val="none" w:sz="0" w:space="0" w:color="auto"/>
            <w:left w:val="none" w:sz="0" w:space="0" w:color="auto"/>
            <w:bottom w:val="none" w:sz="0" w:space="0" w:color="auto"/>
            <w:right w:val="none" w:sz="0" w:space="0" w:color="auto"/>
          </w:divBdr>
          <w:divsChild>
            <w:div w:id="1984307561">
              <w:marLeft w:val="0"/>
              <w:marRight w:val="0"/>
              <w:marTop w:val="0"/>
              <w:marBottom w:val="0"/>
              <w:divBdr>
                <w:top w:val="none" w:sz="0" w:space="0" w:color="auto"/>
                <w:left w:val="none" w:sz="0" w:space="0" w:color="auto"/>
                <w:bottom w:val="none" w:sz="0" w:space="0" w:color="auto"/>
                <w:right w:val="none" w:sz="0" w:space="0" w:color="auto"/>
              </w:divBdr>
            </w:div>
          </w:divsChild>
        </w:div>
        <w:div w:id="1030645366">
          <w:marLeft w:val="0"/>
          <w:marRight w:val="0"/>
          <w:marTop w:val="0"/>
          <w:marBottom w:val="0"/>
          <w:divBdr>
            <w:top w:val="none" w:sz="0" w:space="0" w:color="auto"/>
            <w:left w:val="none" w:sz="0" w:space="0" w:color="auto"/>
            <w:bottom w:val="none" w:sz="0" w:space="0" w:color="auto"/>
            <w:right w:val="none" w:sz="0" w:space="0" w:color="auto"/>
          </w:divBdr>
          <w:divsChild>
            <w:div w:id="1919712183">
              <w:marLeft w:val="0"/>
              <w:marRight w:val="0"/>
              <w:marTop w:val="0"/>
              <w:marBottom w:val="0"/>
              <w:divBdr>
                <w:top w:val="none" w:sz="0" w:space="0" w:color="auto"/>
                <w:left w:val="none" w:sz="0" w:space="0" w:color="auto"/>
                <w:bottom w:val="none" w:sz="0" w:space="0" w:color="auto"/>
                <w:right w:val="none" w:sz="0" w:space="0" w:color="auto"/>
              </w:divBdr>
            </w:div>
          </w:divsChild>
        </w:div>
        <w:div w:id="1747413236">
          <w:marLeft w:val="0"/>
          <w:marRight w:val="0"/>
          <w:marTop w:val="0"/>
          <w:marBottom w:val="0"/>
          <w:divBdr>
            <w:top w:val="none" w:sz="0" w:space="0" w:color="auto"/>
            <w:left w:val="none" w:sz="0" w:space="0" w:color="auto"/>
            <w:bottom w:val="none" w:sz="0" w:space="0" w:color="auto"/>
            <w:right w:val="none" w:sz="0" w:space="0" w:color="auto"/>
          </w:divBdr>
          <w:divsChild>
            <w:div w:id="1813206451">
              <w:marLeft w:val="0"/>
              <w:marRight w:val="0"/>
              <w:marTop w:val="0"/>
              <w:marBottom w:val="0"/>
              <w:divBdr>
                <w:top w:val="none" w:sz="0" w:space="0" w:color="auto"/>
                <w:left w:val="none" w:sz="0" w:space="0" w:color="auto"/>
                <w:bottom w:val="none" w:sz="0" w:space="0" w:color="auto"/>
                <w:right w:val="none" w:sz="0" w:space="0" w:color="auto"/>
              </w:divBdr>
            </w:div>
          </w:divsChild>
        </w:div>
        <w:div w:id="114449842">
          <w:marLeft w:val="0"/>
          <w:marRight w:val="0"/>
          <w:marTop w:val="0"/>
          <w:marBottom w:val="0"/>
          <w:divBdr>
            <w:top w:val="none" w:sz="0" w:space="0" w:color="auto"/>
            <w:left w:val="none" w:sz="0" w:space="0" w:color="auto"/>
            <w:bottom w:val="none" w:sz="0" w:space="0" w:color="auto"/>
            <w:right w:val="none" w:sz="0" w:space="0" w:color="auto"/>
          </w:divBdr>
          <w:divsChild>
            <w:div w:id="1870987691">
              <w:marLeft w:val="0"/>
              <w:marRight w:val="0"/>
              <w:marTop w:val="0"/>
              <w:marBottom w:val="0"/>
              <w:divBdr>
                <w:top w:val="none" w:sz="0" w:space="0" w:color="auto"/>
                <w:left w:val="none" w:sz="0" w:space="0" w:color="auto"/>
                <w:bottom w:val="none" w:sz="0" w:space="0" w:color="auto"/>
                <w:right w:val="none" w:sz="0" w:space="0" w:color="auto"/>
              </w:divBdr>
            </w:div>
          </w:divsChild>
        </w:div>
        <w:div w:id="127013892">
          <w:marLeft w:val="0"/>
          <w:marRight w:val="0"/>
          <w:marTop w:val="0"/>
          <w:marBottom w:val="0"/>
          <w:divBdr>
            <w:top w:val="none" w:sz="0" w:space="0" w:color="auto"/>
            <w:left w:val="none" w:sz="0" w:space="0" w:color="auto"/>
            <w:bottom w:val="none" w:sz="0" w:space="0" w:color="auto"/>
            <w:right w:val="none" w:sz="0" w:space="0" w:color="auto"/>
          </w:divBdr>
          <w:divsChild>
            <w:div w:id="414478741">
              <w:marLeft w:val="0"/>
              <w:marRight w:val="0"/>
              <w:marTop w:val="0"/>
              <w:marBottom w:val="0"/>
              <w:divBdr>
                <w:top w:val="none" w:sz="0" w:space="0" w:color="auto"/>
                <w:left w:val="none" w:sz="0" w:space="0" w:color="auto"/>
                <w:bottom w:val="none" w:sz="0" w:space="0" w:color="auto"/>
                <w:right w:val="none" w:sz="0" w:space="0" w:color="auto"/>
              </w:divBdr>
            </w:div>
          </w:divsChild>
        </w:div>
        <w:div w:id="892236375">
          <w:marLeft w:val="0"/>
          <w:marRight w:val="0"/>
          <w:marTop w:val="0"/>
          <w:marBottom w:val="0"/>
          <w:divBdr>
            <w:top w:val="none" w:sz="0" w:space="0" w:color="auto"/>
            <w:left w:val="none" w:sz="0" w:space="0" w:color="auto"/>
            <w:bottom w:val="none" w:sz="0" w:space="0" w:color="auto"/>
            <w:right w:val="none" w:sz="0" w:space="0" w:color="auto"/>
          </w:divBdr>
          <w:divsChild>
            <w:div w:id="1799374501">
              <w:marLeft w:val="0"/>
              <w:marRight w:val="0"/>
              <w:marTop w:val="0"/>
              <w:marBottom w:val="0"/>
              <w:divBdr>
                <w:top w:val="none" w:sz="0" w:space="0" w:color="auto"/>
                <w:left w:val="none" w:sz="0" w:space="0" w:color="auto"/>
                <w:bottom w:val="none" w:sz="0" w:space="0" w:color="auto"/>
                <w:right w:val="none" w:sz="0" w:space="0" w:color="auto"/>
              </w:divBdr>
            </w:div>
          </w:divsChild>
        </w:div>
        <w:div w:id="273250937">
          <w:marLeft w:val="0"/>
          <w:marRight w:val="0"/>
          <w:marTop w:val="0"/>
          <w:marBottom w:val="0"/>
          <w:divBdr>
            <w:top w:val="none" w:sz="0" w:space="0" w:color="auto"/>
            <w:left w:val="none" w:sz="0" w:space="0" w:color="auto"/>
            <w:bottom w:val="none" w:sz="0" w:space="0" w:color="auto"/>
            <w:right w:val="none" w:sz="0" w:space="0" w:color="auto"/>
          </w:divBdr>
          <w:divsChild>
            <w:div w:id="407918742">
              <w:marLeft w:val="0"/>
              <w:marRight w:val="0"/>
              <w:marTop w:val="0"/>
              <w:marBottom w:val="0"/>
              <w:divBdr>
                <w:top w:val="none" w:sz="0" w:space="0" w:color="auto"/>
                <w:left w:val="none" w:sz="0" w:space="0" w:color="auto"/>
                <w:bottom w:val="none" w:sz="0" w:space="0" w:color="auto"/>
                <w:right w:val="none" w:sz="0" w:space="0" w:color="auto"/>
              </w:divBdr>
            </w:div>
          </w:divsChild>
        </w:div>
        <w:div w:id="1900246853">
          <w:marLeft w:val="0"/>
          <w:marRight w:val="0"/>
          <w:marTop w:val="0"/>
          <w:marBottom w:val="0"/>
          <w:divBdr>
            <w:top w:val="none" w:sz="0" w:space="0" w:color="auto"/>
            <w:left w:val="none" w:sz="0" w:space="0" w:color="auto"/>
            <w:bottom w:val="none" w:sz="0" w:space="0" w:color="auto"/>
            <w:right w:val="none" w:sz="0" w:space="0" w:color="auto"/>
          </w:divBdr>
          <w:divsChild>
            <w:div w:id="379746722">
              <w:marLeft w:val="0"/>
              <w:marRight w:val="0"/>
              <w:marTop w:val="0"/>
              <w:marBottom w:val="0"/>
              <w:divBdr>
                <w:top w:val="none" w:sz="0" w:space="0" w:color="auto"/>
                <w:left w:val="none" w:sz="0" w:space="0" w:color="auto"/>
                <w:bottom w:val="none" w:sz="0" w:space="0" w:color="auto"/>
                <w:right w:val="none" w:sz="0" w:space="0" w:color="auto"/>
              </w:divBdr>
            </w:div>
          </w:divsChild>
        </w:div>
        <w:div w:id="227956267">
          <w:marLeft w:val="0"/>
          <w:marRight w:val="0"/>
          <w:marTop w:val="0"/>
          <w:marBottom w:val="0"/>
          <w:divBdr>
            <w:top w:val="none" w:sz="0" w:space="0" w:color="auto"/>
            <w:left w:val="none" w:sz="0" w:space="0" w:color="auto"/>
            <w:bottom w:val="none" w:sz="0" w:space="0" w:color="auto"/>
            <w:right w:val="none" w:sz="0" w:space="0" w:color="auto"/>
          </w:divBdr>
          <w:divsChild>
            <w:div w:id="1157918274">
              <w:marLeft w:val="0"/>
              <w:marRight w:val="0"/>
              <w:marTop w:val="0"/>
              <w:marBottom w:val="0"/>
              <w:divBdr>
                <w:top w:val="none" w:sz="0" w:space="0" w:color="auto"/>
                <w:left w:val="none" w:sz="0" w:space="0" w:color="auto"/>
                <w:bottom w:val="none" w:sz="0" w:space="0" w:color="auto"/>
                <w:right w:val="none" w:sz="0" w:space="0" w:color="auto"/>
              </w:divBdr>
            </w:div>
          </w:divsChild>
        </w:div>
        <w:div w:id="2079470850">
          <w:marLeft w:val="0"/>
          <w:marRight w:val="0"/>
          <w:marTop w:val="0"/>
          <w:marBottom w:val="0"/>
          <w:divBdr>
            <w:top w:val="none" w:sz="0" w:space="0" w:color="auto"/>
            <w:left w:val="none" w:sz="0" w:space="0" w:color="auto"/>
            <w:bottom w:val="none" w:sz="0" w:space="0" w:color="auto"/>
            <w:right w:val="none" w:sz="0" w:space="0" w:color="auto"/>
          </w:divBdr>
          <w:divsChild>
            <w:div w:id="1614939480">
              <w:marLeft w:val="0"/>
              <w:marRight w:val="0"/>
              <w:marTop w:val="0"/>
              <w:marBottom w:val="0"/>
              <w:divBdr>
                <w:top w:val="none" w:sz="0" w:space="0" w:color="auto"/>
                <w:left w:val="none" w:sz="0" w:space="0" w:color="auto"/>
                <w:bottom w:val="none" w:sz="0" w:space="0" w:color="auto"/>
                <w:right w:val="none" w:sz="0" w:space="0" w:color="auto"/>
              </w:divBdr>
            </w:div>
          </w:divsChild>
        </w:div>
        <w:div w:id="289552402">
          <w:marLeft w:val="0"/>
          <w:marRight w:val="0"/>
          <w:marTop w:val="0"/>
          <w:marBottom w:val="0"/>
          <w:divBdr>
            <w:top w:val="none" w:sz="0" w:space="0" w:color="auto"/>
            <w:left w:val="none" w:sz="0" w:space="0" w:color="auto"/>
            <w:bottom w:val="none" w:sz="0" w:space="0" w:color="auto"/>
            <w:right w:val="none" w:sz="0" w:space="0" w:color="auto"/>
          </w:divBdr>
          <w:divsChild>
            <w:div w:id="606155823">
              <w:marLeft w:val="0"/>
              <w:marRight w:val="0"/>
              <w:marTop w:val="0"/>
              <w:marBottom w:val="0"/>
              <w:divBdr>
                <w:top w:val="none" w:sz="0" w:space="0" w:color="auto"/>
                <w:left w:val="none" w:sz="0" w:space="0" w:color="auto"/>
                <w:bottom w:val="none" w:sz="0" w:space="0" w:color="auto"/>
                <w:right w:val="none" w:sz="0" w:space="0" w:color="auto"/>
              </w:divBdr>
            </w:div>
          </w:divsChild>
        </w:div>
        <w:div w:id="442841570">
          <w:marLeft w:val="0"/>
          <w:marRight w:val="0"/>
          <w:marTop w:val="0"/>
          <w:marBottom w:val="0"/>
          <w:divBdr>
            <w:top w:val="none" w:sz="0" w:space="0" w:color="auto"/>
            <w:left w:val="none" w:sz="0" w:space="0" w:color="auto"/>
            <w:bottom w:val="none" w:sz="0" w:space="0" w:color="auto"/>
            <w:right w:val="none" w:sz="0" w:space="0" w:color="auto"/>
          </w:divBdr>
          <w:divsChild>
            <w:div w:id="407731540">
              <w:marLeft w:val="0"/>
              <w:marRight w:val="0"/>
              <w:marTop w:val="0"/>
              <w:marBottom w:val="0"/>
              <w:divBdr>
                <w:top w:val="none" w:sz="0" w:space="0" w:color="auto"/>
                <w:left w:val="none" w:sz="0" w:space="0" w:color="auto"/>
                <w:bottom w:val="none" w:sz="0" w:space="0" w:color="auto"/>
                <w:right w:val="none" w:sz="0" w:space="0" w:color="auto"/>
              </w:divBdr>
            </w:div>
          </w:divsChild>
        </w:div>
        <w:div w:id="717583526">
          <w:marLeft w:val="0"/>
          <w:marRight w:val="0"/>
          <w:marTop w:val="0"/>
          <w:marBottom w:val="0"/>
          <w:divBdr>
            <w:top w:val="none" w:sz="0" w:space="0" w:color="auto"/>
            <w:left w:val="none" w:sz="0" w:space="0" w:color="auto"/>
            <w:bottom w:val="none" w:sz="0" w:space="0" w:color="auto"/>
            <w:right w:val="none" w:sz="0" w:space="0" w:color="auto"/>
          </w:divBdr>
          <w:divsChild>
            <w:div w:id="678234470">
              <w:marLeft w:val="0"/>
              <w:marRight w:val="0"/>
              <w:marTop w:val="0"/>
              <w:marBottom w:val="0"/>
              <w:divBdr>
                <w:top w:val="none" w:sz="0" w:space="0" w:color="auto"/>
                <w:left w:val="none" w:sz="0" w:space="0" w:color="auto"/>
                <w:bottom w:val="none" w:sz="0" w:space="0" w:color="auto"/>
                <w:right w:val="none" w:sz="0" w:space="0" w:color="auto"/>
              </w:divBdr>
            </w:div>
          </w:divsChild>
        </w:div>
        <w:div w:id="1126893495">
          <w:marLeft w:val="0"/>
          <w:marRight w:val="0"/>
          <w:marTop w:val="0"/>
          <w:marBottom w:val="0"/>
          <w:divBdr>
            <w:top w:val="none" w:sz="0" w:space="0" w:color="auto"/>
            <w:left w:val="none" w:sz="0" w:space="0" w:color="auto"/>
            <w:bottom w:val="none" w:sz="0" w:space="0" w:color="auto"/>
            <w:right w:val="none" w:sz="0" w:space="0" w:color="auto"/>
          </w:divBdr>
          <w:divsChild>
            <w:div w:id="624238599">
              <w:marLeft w:val="0"/>
              <w:marRight w:val="0"/>
              <w:marTop w:val="0"/>
              <w:marBottom w:val="0"/>
              <w:divBdr>
                <w:top w:val="none" w:sz="0" w:space="0" w:color="auto"/>
                <w:left w:val="none" w:sz="0" w:space="0" w:color="auto"/>
                <w:bottom w:val="none" w:sz="0" w:space="0" w:color="auto"/>
                <w:right w:val="none" w:sz="0" w:space="0" w:color="auto"/>
              </w:divBdr>
            </w:div>
          </w:divsChild>
        </w:div>
        <w:div w:id="532501230">
          <w:marLeft w:val="0"/>
          <w:marRight w:val="0"/>
          <w:marTop w:val="0"/>
          <w:marBottom w:val="0"/>
          <w:divBdr>
            <w:top w:val="none" w:sz="0" w:space="0" w:color="auto"/>
            <w:left w:val="none" w:sz="0" w:space="0" w:color="auto"/>
            <w:bottom w:val="none" w:sz="0" w:space="0" w:color="auto"/>
            <w:right w:val="none" w:sz="0" w:space="0" w:color="auto"/>
          </w:divBdr>
          <w:divsChild>
            <w:div w:id="97874262">
              <w:marLeft w:val="0"/>
              <w:marRight w:val="0"/>
              <w:marTop w:val="0"/>
              <w:marBottom w:val="0"/>
              <w:divBdr>
                <w:top w:val="none" w:sz="0" w:space="0" w:color="auto"/>
                <w:left w:val="none" w:sz="0" w:space="0" w:color="auto"/>
                <w:bottom w:val="none" w:sz="0" w:space="0" w:color="auto"/>
                <w:right w:val="none" w:sz="0" w:space="0" w:color="auto"/>
              </w:divBdr>
            </w:div>
          </w:divsChild>
        </w:div>
        <w:div w:id="541864023">
          <w:marLeft w:val="0"/>
          <w:marRight w:val="0"/>
          <w:marTop w:val="0"/>
          <w:marBottom w:val="0"/>
          <w:divBdr>
            <w:top w:val="none" w:sz="0" w:space="0" w:color="auto"/>
            <w:left w:val="none" w:sz="0" w:space="0" w:color="auto"/>
            <w:bottom w:val="none" w:sz="0" w:space="0" w:color="auto"/>
            <w:right w:val="none" w:sz="0" w:space="0" w:color="auto"/>
          </w:divBdr>
          <w:divsChild>
            <w:div w:id="156923516">
              <w:marLeft w:val="0"/>
              <w:marRight w:val="0"/>
              <w:marTop w:val="0"/>
              <w:marBottom w:val="0"/>
              <w:divBdr>
                <w:top w:val="none" w:sz="0" w:space="0" w:color="auto"/>
                <w:left w:val="none" w:sz="0" w:space="0" w:color="auto"/>
                <w:bottom w:val="none" w:sz="0" w:space="0" w:color="auto"/>
                <w:right w:val="none" w:sz="0" w:space="0" w:color="auto"/>
              </w:divBdr>
            </w:div>
          </w:divsChild>
        </w:div>
        <w:div w:id="599995742">
          <w:marLeft w:val="0"/>
          <w:marRight w:val="0"/>
          <w:marTop w:val="0"/>
          <w:marBottom w:val="0"/>
          <w:divBdr>
            <w:top w:val="none" w:sz="0" w:space="0" w:color="auto"/>
            <w:left w:val="none" w:sz="0" w:space="0" w:color="auto"/>
            <w:bottom w:val="none" w:sz="0" w:space="0" w:color="auto"/>
            <w:right w:val="none" w:sz="0" w:space="0" w:color="auto"/>
          </w:divBdr>
          <w:divsChild>
            <w:div w:id="526941787">
              <w:marLeft w:val="0"/>
              <w:marRight w:val="0"/>
              <w:marTop w:val="0"/>
              <w:marBottom w:val="0"/>
              <w:divBdr>
                <w:top w:val="none" w:sz="0" w:space="0" w:color="auto"/>
                <w:left w:val="none" w:sz="0" w:space="0" w:color="auto"/>
                <w:bottom w:val="none" w:sz="0" w:space="0" w:color="auto"/>
                <w:right w:val="none" w:sz="0" w:space="0" w:color="auto"/>
              </w:divBdr>
            </w:div>
          </w:divsChild>
        </w:div>
        <w:div w:id="432172085">
          <w:marLeft w:val="0"/>
          <w:marRight w:val="0"/>
          <w:marTop w:val="0"/>
          <w:marBottom w:val="0"/>
          <w:divBdr>
            <w:top w:val="none" w:sz="0" w:space="0" w:color="auto"/>
            <w:left w:val="none" w:sz="0" w:space="0" w:color="auto"/>
            <w:bottom w:val="none" w:sz="0" w:space="0" w:color="auto"/>
            <w:right w:val="none" w:sz="0" w:space="0" w:color="auto"/>
          </w:divBdr>
          <w:divsChild>
            <w:div w:id="2132623155">
              <w:marLeft w:val="0"/>
              <w:marRight w:val="0"/>
              <w:marTop w:val="0"/>
              <w:marBottom w:val="0"/>
              <w:divBdr>
                <w:top w:val="none" w:sz="0" w:space="0" w:color="auto"/>
                <w:left w:val="none" w:sz="0" w:space="0" w:color="auto"/>
                <w:bottom w:val="none" w:sz="0" w:space="0" w:color="auto"/>
                <w:right w:val="none" w:sz="0" w:space="0" w:color="auto"/>
              </w:divBdr>
            </w:div>
          </w:divsChild>
        </w:div>
        <w:div w:id="1487360184">
          <w:marLeft w:val="0"/>
          <w:marRight w:val="0"/>
          <w:marTop w:val="0"/>
          <w:marBottom w:val="0"/>
          <w:divBdr>
            <w:top w:val="none" w:sz="0" w:space="0" w:color="auto"/>
            <w:left w:val="none" w:sz="0" w:space="0" w:color="auto"/>
            <w:bottom w:val="none" w:sz="0" w:space="0" w:color="auto"/>
            <w:right w:val="none" w:sz="0" w:space="0" w:color="auto"/>
          </w:divBdr>
          <w:divsChild>
            <w:div w:id="1718238211">
              <w:marLeft w:val="0"/>
              <w:marRight w:val="0"/>
              <w:marTop w:val="0"/>
              <w:marBottom w:val="0"/>
              <w:divBdr>
                <w:top w:val="none" w:sz="0" w:space="0" w:color="auto"/>
                <w:left w:val="none" w:sz="0" w:space="0" w:color="auto"/>
                <w:bottom w:val="none" w:sz="0" w:space="0" w:color="auto"/>
                <w:right w:val="none" w:sz="0" w:space="0" w:color="auto"/>
              </w:divBdr>
            </w:div>
          </w:divsChild>
        </w:div>
        <w:div w:id="175268590">
          <w:marLeft w:val="0"/>
          <w:marRight w:val="0"/>
          <w:marTop w:val="0"/>
          <w:marBottom w:val="0"/>
          <w:divBdr>
            <w:top w:val="none" w:sz="0" w:space="0" w:color="auto"/>
            <w:left w:val="none" w:sz="0" w:space="0" w:color="auto"/>
            <w:bottom w:val="none" w:sz="0" w:space="0" w:color="auto"/>
            <w:right w:val="none" w:sz="0" w:space="0" w:color="auto"/>
          </w:divBdr>
          <w:divsChild>
            <w:div w:id="1274938812">
              <w:marLeft w:val="0"/>
              <w:marRight w:val="0"/>
              <w:marTop w:val="0"/>
              <w:marBottom w:val="0"/>
              <w:divBdr>
                <w:top w:val="none" w:sz="0" w:space="0" w:color="auto"/>
                <w:left w:val="none" w:sz="0" w:space="0" w:color="auto"/>
                <w:bottom w:val="none" w:sz="0" w:space="0" w:color="auto"/>
                <w:right w:val="none" w:sz="0" w:space="0" w:color="auto"/>
              </w:divBdr>
            </w:div>
          </w:divsChild>
        </w:div>
        <w:div w:id="1640109364">
          <w:marLeft w:val="0"/>
          <w:marRight w:val="0"/>
          <w:marTop w:val="0"/>
          <w:marBottom w:val="0"/>
          <w:divBdr>
            <w:top w:val="none" w:sz="0" w:space="0" w:color="auto"/>
            <w:left w:val="none" w:sz="0" w:space="0" w:color="auto"/>
            <w:bottom w:val="none" w:sz="0" w:space="0" w:color="auto"/>
            <w:right w:val="none" w:sz="0" w:space="0" w:color="auto"/>
          </w:divBdr>
          <w:divsChild>
            <w:div w:id="1482963474">
              <w:marLeft w:val="0"/>
              <w:marRight w:val="0"/>
              <w:marTop w:val="0"/>
              <w:marBottom w:val="0"/>
              <w:divBdr>
                <w:top w:val="none" w:sz="0" w:space="0" w:color="auto"/>
                <w:left w:val="none" w:sz="0" w:space="0" w:color="auto"/>
                <w:bottom w:val="none" w:sz="0" w:space="0" w:color="auto"/>
                <w:right w:val="none" w:sz="0" w:space="0" w:color="auto"/>
              </w:divBdr>
            </w:div>
          </w:divsChild>
        </w:div>
        <w:div w:id="84111112">
          <w:marLeft w:val="0"/>
          <w:marRight w:val="0"/>
          <w:marTop w:val="0"/>
          <w:marBottom w:val="0"/>
          <w:divBdr>
            <w:top w:val="none" w:sz="0" w:space="0" w:color="auto"/>
            <w:left w:val="none" w:sz="0" w:space="0" w:color="auto"/>
            <w:bottom w:val="none" w:sz="0" w:space="0" w:color="auto"/>
            <w:right w:val="none" w:sz="0" w:space="0" w:color="auto"/>
          </w:divBdr>
          <w:divsChild>
            <w:div w:id="1871675171">
              <w:marLeft w:val="0"/>
              <w:marRight w:val="0"/>
              <w:marTop w:val="0"/>
              <w:marBottom w:val="0"/>
              <w:divBdr>
                <w:top w:val="none" w:sz="0" w:space="0" w:color="auto"/>
                <w:left w:val="none" w:sz="0" w:space="0" w:color="auto"/>
                <w:bottom w:val="none" w:sz="0" w:space="0" w:color="auto"/>
                <w:right w:val="none" w:sz="0" w:space="0" w:color="auto"/>
              </w:divBdr>
            </w:div>
          </w:divsChild>
        </w:div>
        <w:div w:id="720137457">
          <w:marLeft w:val="0"/>
          <w:marRight w:val="0"/>
          <w:marTop w:val="0"/>
          <w:marBottom w:val="0"/>
          <w:divBdr>
            <w:top w:val="none" w:sz="0" w:space="0" w:color="auto"/>
            <w:left w:val="none" w:sz="0" w:space="0" w:color="auto"/>
            <w:bottom w:val="none" w:sz="0" w:space="0" w:color="auto"/>
            <w:right w:val="none" w:sz="0" w:space="0" w:color="auto"/>
          </w:divBdr>
          <w:divsChild>
            <w:div w:id="760183064">
              <w:marLeft w:val="0"/>
              <w:marRight w:val="0"/>
              <w:marTop w:val="0"/>
              <w:marBottom w:val="0"/>
              <w:divBdr>
                <w:top w:val="none" w:sz="0" w:space="0" w:color="auto"/>
                <w:left w:val="none" w:sz="0" w:space="0" w:color="auto"/>
                <w:bottom w:val="none" w:sz="0" w:space="0" w:color="auto"/>
                <w:right w:val="none" w:sz="0" w:space="0" w:color="auto"/>
              </w:divBdr>
            </w:div>
          </w:divsChild>
        </w:div>
        <w:div w:id="880170871">
          <w:marLeft w:val="0"/>
          <w:marRight w:val="0"/>
          <w:marTop w:val="0"/>
          <w:marBottom w:val="0"/>
          <w:divBdr>
            <w:top w:val="none" w:sz="0" w:space="0" w:color="auto"/>
            <w:left w:val="none" w:sz="0" w:space="0" w:color="auto"/>
            <w:bottom w:val="none" w:sz="0" w:space="0" w:color="auto"/>
            <w:right w:val="none" w:sz="0" w:space="0" w:color="auto"/>
          </w:divBdr>
          <w:divsChild>
            <w:div w:id="1929461325">
              <w:marLeft w:val="0"/>
              <w:marRight w:val="0"/>
              <w:marTop w:val="0"/>
              <w:marBottom w:val="0"/>
              <w:divBdr>
                <w:top w:val="none" w:sz="0" w:space="0" w:color="auto"/>
                <w:left w:val="none" w:sz="0" w:space="0" w:color="auto"/>
                <w:bottom w:val="none" w:sz="0" w:space="0" w:color="auto"/>
                <w:right w:val="none" w:sz="0" w:space="0" w:color="auto"/>
              </w:divBdr>
            </w:div>
          </w:divsChild>
        </w:div>
        <w:div w:id="1996376693">
          <w:marLeft w:val="0"/>
          <w:marRight w:val="0"/>
          <w:marTop w:val="0"/>
          <w:marBottom w:val="0"/>
          <w:divBdr>
            <w:top w:val="none" w:sz="0" w:space="0" w:color="auto"/>
            <w:left w:val="none" w:sz="0" w:space="0" w:color="auto"/>
            <w:bottom w:val="none" w:sz="0" w:space="0" w:color="auto"/>
            <w:right w:val="none" w:sz="0" w:space="0" w:color="auto"/>
          </w:divBdr>
          <w:divsChild>
            <w:div w:id="343018750">
              <w:marLeft w:val="0"/>
              <w:marRight w:val="0"/>
              <w:marTop w:val="0"/>
              <w:marBottom w:val="0"/>
              <w:divBdr>
                <w:top w:val="none" w:sz="0" w:space="0" w:color="auto"/>
                <w:left w:val="none" w:sz="0" w:space="0" w:color="auto"/>
                <w:bottom w:val="none" w:sz="0" w:space="0" w:color="auto"/>
                <w:right w:val="none" w:sz="0" w:space="0" w:color="auto"/>
              </w:divBdr>
            </w:div>
          </w:divsChild>
        </w:div>
        <w:div w:id="1955281264">
          <w:marLeft w:val="0"/>
          <w:marRight w:val="0"/>
          <w:marTop w:val="0"/>
          <w:marBottom w:val="0"/>
          <w:divBdr>
            <w:top w:val="none" w:sz="0" w:space="0" w:color="auto"/>
            <w:left w:val="none" w:sz="0" w:space="0" w:color="auto"/>
            <w:bottom w:val="none" w:sz="0" w:space="0" w:color="auto"/>
            <w:right w:val="none" w:sz="0" w:space="0" w:color="auto"/>
          </w:divBdr>
          <w:divsChild>
            <w:div w:id="137503419">
              <w:marLeft w:val="0"/>
              <w:marRight w:val="0"/>
              <w:marTop w:val="0"/>
              <w:marBottom w:val="0"/>
              <w:divBdr>
                <w:top w:val="none" w:sz="0" w:space="0" w:color="auto"/>
                <w:left w:val="none" w:sz="0" w:space="0" w:color="auto"/>
                <w:bottom w:val="none" w:sz="0" w:space="0" w:color="auto"/>
                <w:right w:val="none" w:sz="0" w:space="0" w:color="auto"/>
              </w:divBdr>
            </w:div>
          </w:divsChild>
        </w:div>
        <w:div w:id="1387686098">
          <w:marLeft w:val="0"/>
          <w:marRight w:val="0"/>
          <w:marTop w:val="0"/>
          <w:marBottom w:val="0"/>
          <w:divBdr>
            <w:top w:val="none" w:sz="0" w:space="0" w:color="auto"/>
            <w:left w:val="none" w:sz="0" w:space="0" w:color="auto"/>
            <w:bottom w:val="none" w:sz="0" w:space="0" w:color="auto"/>
            <w:right w:val="none" w:sz="0" w:space="0" w:color="auto"/>
          </w:divBdr>
          <w:divsChild>
            <w:div w:id="623775343">
              <w:marLeft w:val="0"/>
              <w:marRight w:val="0"/>
              <w:marTop w:val="0"/>
              <w:marBottom w:val="0"/>
              <w:divBdr>
                <w:top w:val="none" w:sz="0" w:space="0" w:color="auto"/>
                <w:left w:val="none" w:sz="0" w:space="0" w:color="auto"/>
                <w:bottom w:val="none" w:sz="0" w:space="0" w:color="auto"/>
                <w:right w:val="none" w:sz="0" w:space="0" w:color="auto"/>
              </w:divBdr>
            </w:div>
          </w:divsChild>
        </w:div>
        <w:div w:id="1809086136">
          <w:marLeft w:val="0"/>
          <w:marRight w:val="0"/>
          <w:marTop w:val="0"/>
          <w:marBottom w:val="0"/>
          <w:divBdr>
            <w:top w:val="none" w:sz="0" w:space="0" w:color="auto"/>
            <w:left w:val="none" w:sz="0" w:space="0" w:color="auto"/>
            <w:bottom w:val="none" w:sz="0" w:space="0" w:color="auto"/>
            <w:right w:val="none" w:sz="0" w:space="0" w:color="auto"/>
          </w:divBdr>
          <w:divsChild>
            <w:div w:id="1537699250">
              <w:marLeft w:val="0"/>
              <w:marRight w:val="0"/>
              <w:marTop w:val="0"/>
              <w:marBottom w:val="0"/>
              <w:divBdr>
                <w:top w:val="none" w:sz="0" w:space="0" w:color="auto"/>
                <w:left w:val="none" w:sz="0" w:space="0" w:color="auto"/>
                <w:bottom w:val="none" w:sz="0" w:space="0" w:color="auto"/>
                <w:right w:val="none" w:sz="0" w:space="0" w:color="auto"/>
              </w:divBdr>
            </w:div>
          </w:divsChild>
        </w:div>
        <w:div w:id="322441274">
          <w:marLeft w:val="0"/>
          <w:marRight w:val="0"/>
          <w:marTop w:val="0"/>
          <w:marBottom w:val="0"/>
          <w:divBdr>
            <w:top w:val="none" w:sz="0" w:space="0" w:color="auto"/>
            <w:left w:val="none" w:sz="0" w:space="0" w:color="auto"/>
            <w:bottom w:val="none" w:sz="0" w:space="0" w:color="auto"/>
            <w:right w:val="none" w:sz="0" w:space="0" w:color="auto"/>
          </w:divBdr>
          <w:divsChild>
            <w:div w:id="780414493">
              <w:marLeft w:val="0"/>
              <w:marRight w:val="0"/>
              <w:marTop w:val="0"/>
              <w:marBottom w:val="0"/>
              <w:divBdr>
                <w:top w:val="none" w:sz="0" w:space="0" w:color="auto"/>
                <w:left w:val="none" w:sz="0" w:space="0" w:color="auto"/>
                <w:bottom w:val="none" w:sz="0" w:space="0" w:color="auto"/>
                <w:right w:val="none" w:sz="0" w:space="0" w:color="auto"/>
              </w:divBdr>
            </w:div>
          </w:divsChild>
        </w:div>
        <w:div w:id="1710182825">
          <w:marLeft w:val="0"/>
          <w:marRight w:val="0"/>
          <w:marTop w:val="0"/>
          <w:marBottom w:val="0"/>
          <w:divBdr>
            <w:top w:val="none" w:sz="0" w:space="0" w:color="auto"/>
            <w:left w:val="none" w:sz="0" w:space="0" w:color="auto"/>
            <w:bottom w:val="none" w:sz="0" w:space="0" w:color="auto"/>
            <w:right w:val="none" w:sz="0" w:space="0" w:color="auto"/>
          </w:divBdr>
          <w:divsChild>
            <w:div w:id="2075397080">
              <w:marLeft w:val="0"/>
              <w:marRight w:val="0"/>
              <w:marTop w:val="0"/>
              <w:marBottom w:val="0"/>
              <w:divBdr>
                <w:top w:val="none" w:sz="0" w:space="0" w:color="auto"/>
                <w:left w:val="none" w:sz="0" w:space="0" w:color="auto"/>
                <w:bottom w:val="none" w:sz="0" w:space="0" w:color="auto"/>
                <w:right w:val="none" w:sz="0" w:space="0" w:color="auto"/>
              </w:divBdr>
            </w:div>
          </w:divsChild>
        </w:div>
        <w:div w:id="989360948">
          <w:marLeft w:val="0"/>
          <w:marRight w:val="0"/>
          <w:marTop w:val="0"/>
          <w:marBottom w:val="0"/>
          <w:divBdr>
            <w:top w:val="none" w:sz="0" w:space="0" w:color="auto"/>
            <w:left w:val="none" w:sz="0" w:space="0" w:color="auto"/>
            <w:bottom w:val="none" w:sz="0" w:space="0" w:color="auto"/>
            <w:right w:val="none" w:sz="0" w:space="0" w:color="auto"/>
          </w:divBdr>
          <w:divsChild>
            <w:div w:id="1710298462">
              <w:marLeft w:val="0"/>
              <w:marRight w:val="0"/>
              <w:marTop w:val="0"/>
              <w:marBottom w:val="0"/>
              <w:divBdr>
                <w:top w:val="none" w:sz="0" w:space="0" w:color="auto"/>
                <w:left w:val="none" w:sz="0" w:space="0" w:color="auto"/>
                <w:bottom w:val="none" w:sz="0" w:space="0" w:color="auto"/>
                <w:right w:val="none" w:sz="0" w:space="0" w:color="auto"/>
              </w:divBdr>
            </w:div>
          </w:divsChild>
        </w:div>
        <w:div w:id="1834684640">
          <w:marLeft w:val="0"/>
          <w:marRight w:val="0"/>
          <w:marTop w:val="0"/>
          <w:marBottom w:val="0"/>
          <w:divBdr>
            <w:top w:val="none" w:sz="0" w:space="0" w:color="auto"/>
            <w:left w:val="none" w:sz="0" w:space="0" w:color="auto"/>
            <w:bottom w:val="none" w:sz="0" w:space="0" w:color="auto"/>
            <w:right w:val="none" w:sz="0" w:space="0" w:color="auto"/>
          </w:divBdr>
          <w:divsChild>
            <w:div w:id="814907207">
              <w:marLeft w:val="0"/>
              <w:marRight w:val="0"/>
              <w:marTop w:val="0"/>
              <w:marBottom w:val="0"/>
              <w:divBdr>
                <w:top w:val="none" w:sz="0" w:space="0" w:color="auto"/>
                <w:left w:val="none" w:sz="0" w:space="0" w:color="auto"/>
                <w:bottom w:val="none" w:sz="0" w:space="0" w:color="auto"/>
                <w:right w:val="none" w:sz="0" w:space="0" w:color="auto"/>
              </w:divBdr>
            </w:div>
          </w:divsChild>
        </w:div>
        <w:div w:id="1055853494">
          <w:marLeft w:val="0"/>
          <w:marRight w:val="0"/>
          <w:marTop w:val="0"/>
          <w:marBottom w:val="0"/>
          <w:divBdr>
            <w:top w:val="none" w:sz="0" w:space="0" w:color="auto"/>
            <w:left w:val="none" w:sz="0" w:space="0" w:color="auto"/>
            <w:bottom w:val="none" w:sz="0" w:space="0" w:color="auto"/>
            <w:right w:val="none" w:sz="0" w:space="0" w:color="auto"/>
          </w:divBdr>
          <w:divsChild>
            <w:div w:id="1850215019">
              <w:marLeft w:val="0"/>
              <w:marRight w:val="0"/>
              <w:marTop w:val="0"/>
              <w:marBottom w:val="0"/>
              <w:divBdr>
                <w:top w:val="none" w:sz="0" w:space="0" w:color="auto"/>
                <w:left w:val="none" w:sz="0" w:space="0" w:color="auto"/>
                <w:bottom w:val="none" w:sz="0" w:space="0" w:color="auto"/>
                <w:right w:val="none" w:sz="0" w:space="0" w:color="auto"/>
              </w:divBdr>
            </w:div>
          </w:divsChild>
        </w:div>
        <w:div w:id="494423410">
          <w:marLeft w:val="0"/>
          <w:marRight w:val="0"/>
          <w:marTop w:val="0"/>
          <w:marBottom w:val="0"/>
          <w:divBdr>
            <w:top w:val="none" w:sz="0" w:space="0" w:color="auto"/>
            <w:left w:val="none" w:sz="0" w:space="0" w:color="auto"/>
            <w:bottom w:val="none" w:sz="0" w:space="0" w:color="auto"/>
            <w:right w:val="none" w:sz="0" w:space="0" w:color="auto"/>
          </w:divBdr>
          <w:divsChild>
            <w:div w:id="1134712615">
              <w:marLeft w:val="0"/>
              <w:marRight w:val="0"/>
              <w:marTop w:val="0"/>
              <w:marBottom w:val="0"/>
              <w:divBdr>
                <w:top w:val="none" w:sz="0" w:space="0" w:color="auto"/>
                <w:left w:val="none" w:sz="0" w:space="0" w:color="auto"/>
                <w:bottom w:val="none" w:sz="0" w:space="0" w:color="auto"/>
                <w:right w:val="none" w:sz="0" w:space="0" w:color="auto"/>
              </w:divBdr>
            </w:div>
          </w:divsChild>
        </w:div>
        <w:div w:id="1881277993">
          <w:marLeft w:val="0"/>
          <w:marRight w:val="0"/>
          <w:marTop w:val="0"/>
          <w:marBottom w:val="0"/>
          <w:divBdr>
            <w:top w:val="none" w:sz="0" w:space="0" w:color="auto"/>
            <w:left w:val="none" w:sz="0" w:space="0" w:color="auto"/>
            <w:bottom w:val="none" w:sz="0" w:space="0" w:color="auto"/>
            <w:right w:val="none" w:sz="0" w:space="0" w:color="auto"/>
          </w:divBdr>
          <w:divsChild>
            <w:div w:id="545412792">
              <w:marLeft w:val="0"/>
              <w:marRight w:val="0"/>
              <w:marTop w:val="0"/>
              <w:marBottom w:val="0"/>
              <w:divBdr>
                <w:top w:val="none" w:sz="0" w:space="0" w:color="auto"/>
                <w:left w:val="none" w:sz="0" w:space="0" w:color="auto"/>
                <w:bottom w:val="none" w:sz="0" w:space="0" w:color="auto"/>
                <w:right w:val="none" w:sz="0" w:space="0" w:color="auto"/>
              </w:divBdr>
            </w:div>
          </w:divsChild>
        </w:div>
        <w:div w:id="1171405492">
          <w:marLeft w:val="0"/>
          <w:marRight w:val="0"/>
          <w:marTop w:val="0"/>
          <w:marBottom w:val="0"/>
          <w:divBdr>
            <w:top w:val="none" w:sz="0" w:space="0" w:color="auto"/>
            <w:left w:val="none" w:sz="0" w:space="0" w:color="auto"/>
            <w:bottom w:val="none" w:sz="0" w:space="0" w:color="auto"/>
            <w:right w:val="none" w:sz="0" w:space="0" w:color="auto"/>
          </w:divBdr>
          <w:divsChild>
            <w:div w:id="1422489146">
              <w:marLeft w:val="0"/>
              <w:marRight w:val="0"/>
              <w:marTop w:val="0"/>
              <w:marBottom w:val="0"/>
              <w:divBdr>
                <w:top w:val="none" w:sz="0" w:space="0" w:color="auto"/>
                <w:left w:val="none" w:sz="0" w:space="0" w:color="auto"/>
                <w:bottom w:val="none" w:sz="0" w:space="0" w:color="auto"/>
                <w:right w:val="none" w:sz="0" w:space="0" w:color="auto"/>
              </w:divBdr>
            </w:div>
          </w:divsChild>
        </w:div>
        <w:div w:id="815998150">
          <w:marLeft w:val="0"/>
          <w:marRight w:val="0"/>
          <w:marTop w:val="0"/>
          <w:marBottom w:val="0"/>
          <w:divBdr>
            <w:top w:val="none" w:sz="0" w:space="0" w:color="auto"/>
            <w:left w:val="none" w:sz="0" w:space="0" w:color="auto"/>
            <w:bottom w:val="none" w:sz="0" w:space="0" w:color="auto"/>
            <w:right w:val="none" w:sz="0" w:space="0" w:color="auto"/>
          </w:divBdr>
          <w:divsChild>
            <w:div w:id="531840572">
              <w:marLeft w:val="0"/>
              <w:marRight w:val="0"/>
              <w:marTop w:val="0"/>
              <w:marBottom w:val="0"/>
              <w:divBdr>
                <w:top w:val="none" w:sz="0" w:space="0" w:color="auto"/>
                <w:left w:val="none" w:sz="0" w:space="0" w:color="auto"/>
                <w:bottom w:val="none" w:sz="0" w:space="0" w:color="auto"/>
                <w:right w:val="none" w:sz="0" w:space="0" w:color="auto"/>
              </w:divBdr>
            </w:div>
          </w:divsChild>
        </w:div>
        <w:div w:id="1882135172">
          <w:marLeft w:val="0"/>
          <w:marRight w:val="0"/>
          <w:marTop w:val="0"/>
          <w:marBottom w:val="0"/>
          <w:divBdr>
            <w:top w:val="none" w:sz="0" w:space="0" w:color="auto"/>
            <w:left w:val="none" w:sz="0" w:space="0" w:color="auto"/>
            <w:bottom w:val="none" w:sz="0" w:space="0" w:color="auto"/>
            <w:right w:val="none" w:sz="0" w:space="0" w:color="auto"/>
          </w:divBdr>
          <w:divsChild>
            <w:div w:id="1238587241">
              <w:marLeft w:val="0"/>
              <w:marRight w:val="0"/>
              <w:marTop w:val="0"/>
              <w:marBottom w:val="0"/>
              <w:divBdr>
                <w:top w:val="none" w:sz="0" w:space="0" w:color="auto"/>
                <w:left w:val="none" w:sz="0" w:space="0" w:color="auto"/>
                <w:bottom w:val="none" w:sz="0" w:space="0" w:color="auto"/>
                <w:right w:val="none" w:sz="0" w:space="0" w:color="auto"/>
              </w:divBdr>
            </w:div>
          </w:divsChild>
        </w:div>
        <w:div w:id="1049111986">
          <w:marLeft w:val="0"/>
          <w:marRight w:val="0"/>
          <w:marTop w:val="0"/>
          <w:marBottom w:val="0"/>
          <w:divBdr>
            <w:top w:val="none" w:sz="0" w:space="0" w:color="auto"/>
            <w:left w:val="none" w:sz="0" w:space="0" w:color="auto"/>
            <w:bottom w:val="none" w:sz="0" w:space="0" w:color="auto"/>
            <w:right w:val="none" w:sz="0" w:space="0" w:color="auto"/>
          </w:divBdr>
          <w:divsChild>
            <w:div w:id="1457261714">
              <w:marLeft w:val="0"/>
              <w:marRight w:val="0"/>
              <w:marTop w:val="0"/>
              <w:marBottom w:val="0"/>
              <w:divBdr>
                <w:top w:val="none" w:sz="0" w:space="0" w:color="auto"/>
                <w:left w:val="none" w:sz="0" w:space="0" w:color="auto"/>
                <w:bottom w:val="none" w:sz="0" w:space="0" w:color="auto"/>
                <w:right w:val="none" w:sz="0" w:space="0" w:color="auto"/>
              </w:divBdr>
            </w:div>
          </w:divsChild>
        </w:div>
        <w:div w:id="1180584954">
          <w:marLeft w:val="0"/>
          <w:marRight w:val="0"/>
          <w:marTop w:val="0"/>
          <w:marBottom w:val="0"/>
          <w:divBdr>
            <w:top w:val="none" w:sz="0" w:space="0" w:color="auto"/>
            <w:left w:val="none" w:sz="0" w:space="0" w:color="auto"/>
            <w:bottom w:val="none" w:sz="0" w:space="0" w:color="auto"/>
            <w:right w:val="none" w:sz="0" w:space="0" w:color="auto"/>
          </w:divBdr>
          <w:divsChild>
            <w:div w:id="455486712">
              <w:marLeft w:val="0"/>
              <w:marRight w:val="0"/>
              <w:marTop w:val="0"/>
              <w:marBottom w:val="0"/>
              <w:divBdr>
                <w:top w:val="none" w:sz="0" w:space="0" w:color="auto"/>
                <w:left w:val="none" w:sz="0" w:space="0" w:color="auto"/>
                <w:bottom w:val="none" w:sz="0" w:space="0" w:color="auto"/>
                <w:right w:val="none" w:sz="0" w:space="0" w:color="auto"/>
              </w:divBdr>
            </w:div>
          </w:divsChild>
        </w:div>
        <w:div w:id="996154362">
          <w:marLeft w:val="0"/>
          <w:marRight w:val="0"/>
          <w:marTop w:val="0"/>
          <w:marBottom w:val="0"/>
          <w:divBdr>
            <w:top w:val="none" w:sz="0" w:space="0" w:color="auto"/>
            <w:left w:val="none" w:sz="0" w:space="0" w:color="auto"/>
            <w:bottom w:val="none" w:sz="0" w:space="0" w:color="auto"/>
            <w:right w:val="none" w:sz="0" w:space="0" w:color="auto"/>
          </w:divBdr>
          <w:divsChild>
            <w:div w:id="1641568424">
              <w:marLeft w:val="0"/>
              <w:marRight w:val="0"/>
              <w:marTop w:val="0"/>
              <w:marBottom w:val="0"/>
              <w:divBdr>
                <w:top w:val="none" w:sz="0" w:space="0" w:color="auto"/>
                <w:left w:val="none" w:sz="0" w:space="0" w:color="auto"/>
                <w:bottom w:val="none" w:sz="0" w:space="0" w:color="auto"/>
                <w:right w:val="none" w:sz="0" w:space="0" w:color="auto"/>
              </w:divBdr>
            </w:div>
          </w:divsChild>
        </w:div>
        <w:div w:id="1798988121">
          <w:marLeft w:val="0"/>
          <w:marRight w:val="0"/>
          <w:marTop w:val="0"/>
          <w:marBottom w:val="0"/>
          <w:divBdr>
            <w:top w:val="none" w:sz="0" w:space="0" w:color="auto"/>
            <w:left w:val="none" w:sz="0" w:space="0" w:color="auto"/>
            <w:bottom w:val="none" w:sz="0" w:space="0" w:color="auto"/>
            <w:right w:val="none" w:sz="0" w:space="0" w:color="auto"/>
          </w:divBdr>
          <w:divsChild>
            <w:div w:id="1187864602">
              <w:marLeft w:val="0"/>
              <w:marRight w:val="0"/>
              <w:marTop w:val="0"/>
              <w:marBottom w:val="0"/>
              <w:divBdr>
                <w:top w:val="none" w:sz="0" w:space="0" w:color="auto"/>
                <w:left w:val="none" w:sz="0" w:space="0" w:color="auto"/>
                <w:bottom w:val="none" w:sz="0" w:space="0" w:color="auto"/>
                <w:right w:val="none" w:sz="0" w:space="0" w:color="auto"/>
              </w:divBdr>
            </w:div>
          </w:divsChild>
        </w:div>
        <w:div w:id="1031295637">
          <w:marLeft w:val="0"/>
          <w:marRight w:val="0"/>
          <w:marTop w:val="0"/>
          <w:marBottom w:val="0"/>
          <w:divBdr>
            <w:top w:val="none" w:sz="0" w:space="0" w:color="auto"/>
            <w:left w:val="none" w:sz="0" w:space="0" w:color="auto"/>
            <w:bottom w:val="none" w:sz="0" w:space="0" w:color="auto"/>
            <w:right w:val="none" w:sz="0" w:space="0" w:color="auto"/>
          </w:divBdr>
          <w:divsChild>
            <w:div w:id="1012414303">
              <w:marLeft w:val="0"/>
              <w:marRight w:val="0"/>
              <w:marTop w:val="0"/>
              <w:marBottom w:val="0"/>
              <w:divBdr>
                <w:top w:val="none" w:sz="0" w:space="0" w:color="auto"/>
                <w:left w:val="none" w:sz="0" w:space="0" w:color="auto"/>
                <w:bottom w:val="none" w:sz="0" w:space="0" w:color="auto"/>
                <w:right w:val="none" w:sz="0" w:space="0" w:color="auto"/>
              </w:divBdr>
            </w:div>
          </w:divsChild>
        </w:div>
        <w:div w:id="767577132">
          <w:marLeft w:val="0"/>
          <w:marRight w:val="0"/>
          <w:marTop w:val="0"/>
          <w:marBottom w:val="0"/>
          <w:divBdr>
            <w:top w:val="none" w:sz="0" w:space="0" w:color="auto"/>
            <w:left w:val="none" w:sz="0" w:space="0" w:color="auto"/>
            <w:bottom w:val="none" w:sz="0" w:space="0" w:color="auto"/>
            <w:right w:val="none" w:sz="0" w:space="0" w:color="auto"/>
          </w:divBdr>
          <w:divsChild>
            <w:div w:id="885676523">
              <w:marLeft w:val="0"/>
              <w:marRight w:val="0"/>
              <w:marTop w:val="0"/>
              <w:marBottom w:val="0"/>
              <w:divBdr>
                <w:top w:val="none" w:sz="0" w:space="0" w:color="auto"/>
                <w:left w:val="none" w:sz="0" w:space="0" w:color="auto"/>
                <w:bottom w:val="none" w:sz="0" w:space="0" w:color="auto"/>
                <w:right w:val="none" w:sz="0" w:space="0" w:color="auto"/>
              </w:divBdr>
            </w:div>
          </w:divsChild>
        </w:div>
        <w:div w:id="324669368">
          <w:marLeft w:val="0"/>
          <w:marRight w:val="0"/>
          <w:marTop w:val="0"/>
          <w:marBottom w:val="0"/>
          <w:divBdr>
            <w:top w:val="none" w:sz="0" w:space="0" w:color="auto"/>
            <w:left w:val="none" w:sz="0" w:space="0" w:color="auto"/>
            <w:bottom w:val="none" w:sz="0" w:space="0" w:color="auto"/>
            <w:right w:val="none" w:sz="0" w:space="0" w:color="auto"/>
          </w:divBdr>
          <w:divsChild>
            <w:div w:id="1276985355">
              <w:marLeft w:val="0"/>
              <w:marRight w:val="0"/>
              <w:marTop w:val="0"/>
              <w:marBottom w:val="0"/>
              <w:divBdr>
                <w:top w:val="none" w:sz="0" w:space="0" w:color="auto"/>
                <w:left w:val="none" w:sz="0" w:space="0" w:color="auto"/>
                <w:bottom w:val="none" w:sz="0" w:space="0" w:color="auto"/>
                <w:right w:val="none" w:sz="0" w:space="0" w:color="auto"/>
              </w:divBdr>
            </w:div>
          </w:divsChild>
        </w:div>
        <w:div w:id="364409960">
          <w:marLeft w:val="0"/>
          <w:marRight w:val="0"/>
          <w:marTop w:val="0"/>
          <w:marBottom w:val="0"/>
          <w:divBdr>
            <w:top w:val="none" w:sz="0" w:space="0" w:color="auto"/>
            <w:left w:val="none" w:sz="0" w:space="0" w:color="auto"/>
            <w:bottom w:val="none" w:sz="0" w:space="0" w:color="auto"/>
            <w:right w:val="none" w:sz="0" w:space="0" w:color="auto"/>
          </w:divBdr>
          <w:divsChild>
            <w:div w:id="284964952">
              <w:marLeft w:val="0"/>
              <w:marRight w:val="0"/>
              <w:marTop w:val="0"/>
              <w:marBottom w:val="0"/>
              <w:divBdr>
                <w:top w:val="none" w:sz="0" w:space="0" w:color="auto"/>
                <w:left w:val="none" w:sz="0" w:space="0" w:color="auto"/>
                <w:bottom w:val="none" w:sz="0" w:space="0" w:color="auto"/>
                <w:right w:val="none" w:sz="0" w:space="0" w:color="auto"/>
              </w:divBdr>
            </w:div>
          </w:divsChild>
        </w:div>
        <w:div w:id="1892768546">
          <w:marLeft w:val="0"/>
          <w:marRight w:val="0"/>
          <w:marTop w:val="0"/>
          <w:marBottom w:val="0"/>
          <w:divBdr>
            <w:top w:val="none" w:sz="0" w:space="0" w:color="auto"/>
            <w:left w:val="none" w:sz="0" w:space="0" w:color="auto"/>
            <w:bottom w:val="none" w:sz="0" w:space="0" w:color="auto"/>
            <w:right w:val="none" w:sz="0" w:space="0" w:color="auto"/>
          </w:divBdr>
          <w:divsChild>
            <w:div w:id="1544948182">
              <w:marLeft w:val="0"/>
              <w:marRight w:val="0"/>
              <w:marTop w:val="0"/>
              <w:marBottom w:val="0"/>
              <w:divBdr>
                <w:top w:val="none" w:sz="0" w:space="0" w:color="auto"/>
                <w:left w:val="none" w:sz="0" w:space="0" w:color="auto"/>
                <w:bottom w:val="none" w:sz="0" w:space="0" w:color="auto"/>
                <w:right w:val="none" w:sz="0" w:space="0" w:color="auto"/>
              </w:divBdr>
            </w:div>
          </w:divsChild>
        </w:div>
        <w:div w:id="1988194786">
          <w:marLeft w:val="0"/>
          <w:marRight w:val="0"/>
          <w:marTop w:val="0"/>
          <w:marBottom w:val="0"/>
          <w:divBdr>
            <w:top w:val="none" w:sz="0" w:space="0" w:color="auto"/>
            <w:left w:val="none" w:sz="0" w:space="0" w:color="auto"/>
            <w:bottom w:val="none" w:sz="0" w:space="0" w:color="auto"/>
            <w:right w:val="none" w:sz="0" w:space="0" w:color="auto"/>
          </w:divBdr>
          <w:divsChild>
            <w:div w:id="1397316471">
              <w:marLeft w:val="0"/>
              <w:marRight w:val="0"/>
              <w:marTop w:val="0"/>
              <w:marBottom w:val="0"/>
              <w:divBdr>
                <w:top w:val="none" w:sz="0" w:space="0" w:color="auto"/>
                <w:left w:val="none" w:sz="0" w:space="0" w:color="auto"/>
                <w:bottom w:val="none" w:sz="0" w:space="0" w:color="auto"/>
                <w:right w:val="none" w:sz="0" w:space="0" w:color="auto"/>
              </w:divBdr>
            </w:div>
          </w:divsChild>
        </w:div>
        <w:div w:id="960381818">
          <w:marLeft w:val="0"/>
          <w:marRight w:val="0"/>
          <w:marTop w:val="0"/>
          <w:marBottom w:val="0"/>
          <w:divBdr>
            <w:top w:val="none" w:sz="0" w:space="0" w:color="auto"/>
            <w:left w:val="none" w:sz="0" w:space="0" w:color="auto"/>
            <w:bottom w:val="none" w:sz="0" w:space="0" w:color="auto"/>
            <w:right w:val="none" w:sz="0" w:space="0" w:color="auto"/>
          </w:divBdr>
          <w:divsChild>
            <w:div w:id="621956420">
              <w:marLeft w:val="0"/>
              <w:marRight w:val="0"/>
              <w:marTop w:val="0"/>
              <w:marBottom w:val="0"/>
              <w:divBdr>
                <w:top w:val="none" w:sz="0" w:space="0" w:color="auto"/>
                <w:left w:val="none" w:sz="0" w:space="0" w:color="auto"/>
                <w:bottom w:val="none" w:sz="0" w:space="0" w:color="auto"/>
                <w:right w:val="none" w:sz="0" w:space="0" w:color="auto"/>
              </w:divBdr>
            </w:div>
          </w:divsChild>
        </w:div>
        <w:div w:id="1799760452">
          <w:marLeft w:val="0"/>
          <w:marRight w:val="0"/>
          <w:marTop w:val="0"/>
          <w:marBottom w:val="0"/>
          <w:divBdr>
            <w:top w:val="none" w:sz="0" w:space="0" w:color="auto"/>
            <w:left w:val="none" w:sz="0" w:space="0" w:color="auto"/>
            <w:bottom w:val="none" w:sz="0" w:space="0" w:color="auto"/>
            <w:right w:val="none" w:sz="0" w:space="0" w:color="auto"/>
          </w:divBdr>
          <w:divsChild>
            <w:div w:id="1240408429">
              <w:marLeft w:val="0"/>
              <w:marRight w:val="0"/>
              <w:marTop w:val="0"/>
              <w:marBottom w:val="0"/>
              <w:divBdr>
                <w:top w:val="none" w:sz="0" w:space="0" w:color="auto"/>
                <w:left w:val="none" w:sz="0" w:space="0" w:color="auto"/>
                <w:bottom w:val="none" w:sz="0" w:space="0" w:color="auto"/>
                <w:right w:val="none" w:sz="0" w:space="0" w:color="auto"/>
              </w:divBdr>
            </w:div>
          </w:divsChild>
        </w:div>
        <w:div w:id="686057528">
          <w:marLeft w:val="0"/>
          <w:marRight w:val="0"/>
          <w:marTop w:val="0"/>
          <w:marBottom w:val="0"/>
          <w:divBdr>
            <w:top w:val="none" w:sz="0" w:space="0" w:color="auto"/>
            <w:left w:val="none" w:sz="0" w:space="0" w:color="auto"/>
            <w:bottom w:val="none" w:sz="0" w:space="0" w:color="auto"/>
            <w:right w:val="none" w:sz="0" w:space="0" w:color="auto"/>
          </w:divBdr>
          <w:divsChild>
            <w:div w:id="1965118287">
              <w:marLeft w:val="0"/>
              <w:marRight w:val="0"/>
              <w:marTop w:val="0"/>
              <w:marBottom w:val="0"/>
              <w:divBdr>
                <w:top w:val="none" w:sz="0" w:space="0" w:color="auto"/>
                <w:left w:val="none" w:sz="0" w:space="0" w:color="auto"/>
                <w:bottom w:val="none" w:sz="0" w:space="0" w:color="auto"/>
                <w:right w:val="none" w:sz="0" w:space="0" w:color="auto"/>
              </w:divBdr>
            </w:div>
          </w:divsChild>
        </w:div>
        <w:div w:id="703403498">
          <w:marLeft w:val="0"/>
          <w:marRight w:val="0"/>
          <w:marTop w:val="0"/>
          <w:marBottom w:val="0"/>
          <w:divBdr>
            <w:top w:val="none" w:sz="0" w:space="0" w:color="auto"/>
            <w:left w:val="none" w:sz="0" w:space="0" w:color="auto"/>
            <w:bottom w:val="none" w:sz="0" w:space="0" w:color="auto"/>
            <w:right w:val="none" w:sz="0" w:space="0" w:color="auto"/>
          </w:divBdr>
          <w:divsChild>
            <w:div w:id="1593657667">
              <w:marLeft w:val="0"/>
              <w:marRight w:val="0"/>
              <w:marTop w:val="0"/>
              <w:marBottom w:val="0"/>
              <w:divBdr>
                <w:top w:val="none" w:sz="0" w:space="0" w:color="auto"/>
                <w:left w:val="none" w:sz="0" w:space="0" w:color="auto"/>
                <w:bottom w:val="none" w:sz="0" w:space="0" w:color="auto"/>
                <w:right w:val="none" w:sz="0" w:space="0" w:color="auto"/>
              </w:divBdr>
            </w:div>
          </w:divsChild>
        </w:div>
        <w:div w:id="1797214303">
          <w:marLeft w:val="0"/>
          <w:marRight w:val="0"/>
          <w:marTop w:val="0"/>
          <w:marBottom w:val="0"/>
          <w:divBdr>
            <w:top w:val="none" w:sz="0" w:space="0" w:color="auto"/>
            <w:left w:val="none" w:sz="0" w:space="0" w:color="auto"/>
            <w:bottom w:val="none" w:sz="0" w:space="0" w:color="auto"/>
            <w:right w:val="none" w:sz="0" w:space="0" w:color="auto"/>
          </w:divBdr>
          <w:divsChild>
            <w:div w:id="1104232532">
              <w:marLeft w:val="0"/>
              <w:marRight w:val="0"/>
              <w:marTop w:val="0"/>
              <w:marBottom w:val="0"/>
              <w:divBdr>
                <w:top w:val="none" w:sz="0" w:space="0" w:color="auto"/>
                <w:left w:val="none" w:sz="0" w:space="0" w:color="auto"/>
                <w:bottom w:val="none" w:sz="0" w:space="0" w:color="auto"/>
                <w:right w:val="none" w:sz="0" w:space="0" w:color="auto"/>
              </w:divBdr>
            </w:div>
          </w:divsChild>
        </w:div>
        <w:div w:id="1009986533">
          <w:marLeft w:val="0"/>
          <w:marRight w:val="0"/>
          <w:marTop w:val="0"/>
          <w:marBottom w:val="0"/>
          <w:divBdr>
            <w:top w:val="none" w:sz="0" w:space="0" w:color="auto"/>
            <w:left w:val="none" w:sz="0" w:space="0" w:color="auto"/>
            <w:bottom w:val="none" w:sz="0" w:space="0" w:color="auto"/>
            <w:right w:val="none" w:sz="0" w:space="0" w:color="auto"/>
          </w:divBdr>
          <w:divsChild>
            <w:div w:id="1929188191">
              <w:marLeft w:val="0"/>
              <w:marRight w:val="0"/>
              <w:marTop w:val="0"/>
              <w:marBottom w:val="0"/>
              <w:divBdr>
                <w:top w:val="none" w:sz="0" w:space="0" w:color="auto"/>
                <w:left w:val="none" w:sz="0" w:space="0" w:color="auto"/>
                <w:bottom w:val="none" w:sz="0" w:space="0" w:color="auto"/>
                <w:right w:val="none" w:sz="0" w:space="0" w:color="auto"/>
              </w:divBdr>
            </w:div>
          </w:divsChild>
        </w:div>
        <w:div w:id="1007631077">
          <w:marLeft w:val="0"/>
          <w:marRight w:val="0"/>
          <w:marTop w:val="0"/>
          <w:marBottom w:val="0"/>
          <w:divBdr>
            <w:top w:val="none" w:sz="0" w:space="0" w:color="auto"/>
            <w:left w:val="none" w:sz="0" w:space="0" w:color="auto"/>
            <w:bottom w:val="none" w:sz="0" w:space="0" w:color="auto"/>
            <w:right w:val="none" w:sz="0" w:space="0" w:color="auto"/>
          </w:divBdr>
          <w:divsChild>
            <w:div w:id="1940984835">
              <w:marLeft w:val="0"/>
              <w:marRight w:val="0"/>
              <w:marTop w:val="0"/>
              <w:marBottom w:val="0"/>
              <w:divBdr>
                <w:top w:val="none" w:sz="0" w:space="0" w:color="auto"/>
                <w:left w:val="none" w:sz="0" w:space="0" w:color="auto"/>
                <w:bottom w:val="none" w:sz="0" w:space="0" w:color="auto"/>
                <w:right w:val="none" w:sz="0" w:space="0" w:color="auto"/>
              </w:divBdr>
            </w:div>
          </w:divsChild>
        </w:div>
        <w:div w:id="1822036036">
          <w:marLeft w:val="0"/>
          <w:marRight w:val="0"/>
          <w:marTop w:val="0"/>
          <w:marBottom w:val="0"/>
          <w:divBdr>
            <w:top w:val="none" w:sz="0" w:space="0" w:color="auto"/>
            <w:left w:val="none" w:sz="0" w:space="0" w:color="auto"/>
            <w:bottom w:val="none" w:sz="0" w:space="0" w:color="auto"/>
            <w:right w:val="none" w:sz="0" w:space="0" w:color="auto"/>
          </w:divBdr>
          <w:divsChild>
            <w:div w:id="12932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07700">
      <w:bodyDiv w:val="1"/>
      <w:marLeft w:val="0"/>
      <w:marRight w:val="0"/>
      <w:marTop w:val="0"/>
      <w:marBottom w:val="0"/>
      <w:divBdr>
        <w:top w:val="none" w:sz="0" w:space="0" w:color="auto"/>
        <w:left w:val="none" w:sz="0" w:space="0" w:color="auto"/>
        <w:bottom w:val="none" w:sz="0" w:space="0" w:color="auto"/>
        <w:right w:val="none" w:sz="0" w:space="0" w:color="auto"/>
      </w:divBdr>
    </w:div>
    <w:div w:id="1181428135">
      <w:bodyDiv w:val="1"/>
      <w:marLeft w:val="0"/>
      <w:marRight w:val="0"/>
      <w:marTop w:val="0"/>
      <w:marBottom w:val="0"/>
      <w:divBdr>
        <w:top w:val="none" w:sz="0" w:space="0" w:color="auto"/>
        <w:left w:val="none" w:sz="0" w:space="0" w:color="auto"/>
        <w:bottom w:val="none" w:sz="0" w:space="0" w:color="auto"/>
        <w:right w:val="none" w:sz="0" w:space="0" w:color="auto"/>
      </w:divBdr>
    </w:div>
    <w:div w:id="1253467446">
      <w:bodyDiv w:val="1"/>
      <w:marLeft w:val="0"/>
      <w:marRight w:val="0"/>
      <w:marTop w:val="0"/>
      <w:marBottom w:val="0"/>
      <w:divBdr>
        <w:top w:val="none" w:sz="0" w:space="0" w:color="auto"/>
        <w:left w:val="none" w:sz="0" w:space="0" w:color="auto"/>
        <w:bottom w:val="none" w:sz="0" w:space="0" w:color="auto"/>
        <w:right w:val="none" w:sz="0" w:space="0" w:color="auto"/>
      </w:divBdr>
    </w:div>
    <w:div w:id="1973822123">
      <w:bodyDiv w:val="1"/>
      <w:marLeft w:val="0"/>
      <w:marRight w:val="0"/>
      <w:marTop w:val="0"/>
      <w:marBottom w:val="0"/>
      <w:divBdr>
        <w:top w:val="none" w:sz="0" w:space="0" w:color="auto"/>
        <w:left w:val="none" w:sz="0" w:space="0" w:color="auto"/>
        <w:bottom w:val="none" w:sz="0" w:space="0" w:color="auto"/>
        <w:right w:val="none" w:sz="0" w:space="0" w:color="auto"/>
      </w:divBdr>
      <w:divsChild>
        <w:div w:id="1148788515">
          <w:marLeft w:val="0"/>
          <w:marRight w:val="0"/>
          <w:marTop w:val="0"/>
          <w:marBottom w:val="0"/>
          <w:divBdr>
            <w:top w:val="none" w:sz="0" w:space="0" w:color="auto"/>
            <w:left w:val="none" w:sz="0" w:space="0" w:color="auto"/>
            <w:bottom w:val="none" w:sz="0" w:space="0" w:color="auto"/>
            <w:right w:val="none" w:sz="0" w:space="0" w:color="auto"/>
          </w:divBdr>
        </w:div>
        <w:div w:id="1560364360">
          <w:marLeft w:val="0"/>
          <w:marRight w:val="0"/>
          <w:marTop w:val="0"/>
          <w:marBottom w:val="0"/>
          <w:divBdr>
            <w:top w:val="none" w:sz="0" w:space="0" w:color="auto"/>
            <w:left w:val="none" w:sz="0" w:space="0" w:color="auto"/>
            <w:bottom w:val="none" w:sz="0" w:space="0" w:color="auto"/>
            <w:right w:val="none" w:sz="0" w:space="0" w:color="auto"/>
          </w:divBdr>
          <w:divsChild>
            <w:div w:id="1430808676">
              <w:marLeft w:val="-75"/>
              <w:marRight w:val="0"/>
              <w:marTop w:val="30"/>
              <w:marBottom w:val="30"/>
              <w:divBdr>
                <w:top w:val="none" w:sz="0" w:space="0" w:color="auto"/>
                <w:left w:val="none" w:sz="0" w:space="0" w:color="auto"/>
                <w:bottom w:val="none" w:sz="0" w:space="0" w:color="auto"/>
                <w:right w:val="none" w:sz="0" w:space="0" w:color="auto"/>
              </w:divBdr>
              <w:divsChild>
                <w:div w:id="869491361">
                  <w:marLeft w:val="0"/>
                  <w:marRight w:val="0"/>
                  <w:marTop w:val="0"/>
                  <w:marBottom w:val="0"/>
                  <w:divBdr>
                    <w:top w:val="none" w:sz="0" w:space="0" w:color="auto"/>
                    <w:left w:val="none" w:sz="0" w:space="0" w:color="auto"/>
                    <w:bottom w:val="none" w:sz="0" w:space="0" w:color="auto"/>
                    <w:right w:val="none" w:sz="0" w:space="0" w:color="auto"/>
                  </w:divBdr>
                  <w:divsChild>
                    <w:div w:id="341321108">
                      <w:marLeft w:val="0"/>
                      <w:marRight w:val="0"/>
                      <w:marTop w:val="0"/>
                      <w:marBottom w:val="0"/>
                      <w:divBdr>
                        <w:top w:val="none" w:sz="0" w:space="0" w:color="auto"/>
                        <w:left w:val="none" w:sz="0" w:space="0" w:color="auto"/>
                        <w:bottom w:val="none" w:sz="0" w:space="0" w:color="auto"/>
                        <w:right w:val="none" w:sz="0" w:space="0" w:color="auto"/>
                      </w:divBdr>
                    </w:div>
                  </w:divsChild>
                </w:div>
                <w:div w:id="1193765326">
                  <w:marLeft w:val="0"/>
                  <w:marRight w:val="0"/>
                  <w:marTop w:val="0"/>
                  <w:marBottom w:val="0"/>
                  <w:divBdr>
                    <w:top w:val="none" w:sz="0" w:space="0" w:color="auto"/>
                    <w:left w:val="none" w:sz="0" w:space="0" w:color="auto"/>
                    <w:bottom w:val="none" w:sz="0" w:space="0" w:color="auto"/>
                    <w:right w:val="none" w:sz="0" w:space="0" w:color="auto"/>
                  </w:divBdr>
                  <w:divsChild>
                    <w:div w:id="1765413137">
                      <w:marLeft w:val="0"/>
                      <w:marRight w:val="0"/>
                      <w:marTop w:val="0"/>
                      <w:marBottom w:val="0"/>
                      <w:divBdr>
                        <w:top w:val="none" w:sz="0" w:space="0" w:color="auto"/>
                        <w:left w:val="none" w:sz="0" w:space="0" w:color="auto"/>
                        <w:bottom w:val="none" w:sz="0" w:space="0" w:color="auto"/>
                        <w:right w:val="none" w:sz="0" w:space="0" w:color="auto"/>
                      </w:divBdr>
                    </w:div>
                  </w:divsChild>
                </w:div>
                <w:div w:id="991130857">
                  <w:marLeft w:val="0"/>
                  <w:marRight w:val="0"/>
                  <w:marTop w:val="0"/>
                  <w:marBottom w:val="0"/>
                  <w:divBdr>
                    <w:top w:val="none" w:sz="0" w:space="0" w:color="auto"/>
                    <w:left w:val="none" w:sz="0" w:space="0" w:color="auto"/>
                    <w:bottom w:val="none" w:sz="0" w:space="0" w:color="auto"/>
                    <w:right w:val="none" w:sz="0" w:space="0" w:color="auto"/>
                  </w:divBdr>
                  <w:divsChild>
                    <w:div w:id="1038244171">
                      <w:marLeft w:val="0"/>
                      <w:marRight w:val="0"/>
                      <w:marTop w:val="0"/>
                      <w:marBottom w:val="0"/>
                      <w:divBdr>
                        <w:top w:val="none" w:sz="0" w:space="0" w:color="auto"/>
                        <w:left w:val="none" w:sz="0" w:space="0" w:color="auto"/>
                        <w:bottom w:val="none" w:sz="0" w:space="0" w:color="auto"/>
                        <w:right w:val="none" w:sz="0" w:space="0" w:color="auto"/>
                      </w:divBdr>
                    </w:div>
                  </w:divsChild>
                </w:div>
                <w:div w:id="338386352">
                  <w:marLeft w:val="0"/>
                  <w:marRight w:val="0"/>
                  <w:marTop w:val="0"/>
                  <w:marBottom w:val="0"/>
                  <w:divBdr>
                    <w:top w:val="none" w:sz="0" w:space="0" w:color="auto"/>
                    <w:left w:val="none" w:sz="0" w:space="0" w:color="auto"/>
                    <w:bottom w:val="none" w:sz="0" w:space="0" w:color="auto"/>
                    <w:right w:val="none" w:sz="0" w:space="0" w:color="auto"/>
                  </w:divBdr>
                  <w:divsChild>
                    <w:div w:id="679891017">
                      <w:marLeft w:val="0"/>
                      <w:marRight w:val="0"/>
                      <w:marTop w:val="0"/>
                      <w:marBottom w:val="0"/>
                      <w:divBdr>
                        <w:top w:val="none" w:sz="0" w:space="0" w:color="auto"/>
                        <w:left w:val="none" w:sz="0" w:space="0" w:color="auto"/>
                        <w:bottom w:val="none" w:sz="0" w:space="0" w:color="auto"/>
                        <w:right w:val="none" w:sz="0" w:space="0" w:color="auto"/>
                      </w:divBdr>
                    </w:div>
                  </w:divsChild>
                </w:div>
                <w:div w:id="1425421436">
                  <w:marLeft w:val="0"/>
                  <w:marRight w:val="0"/>
                  <w:marTop w:val="0"/>
                  <w:marBottom w:val="0"/>
                  <w:divBdr>
                    <w:top w:val="none" w:sz="0" w:space="0" w:color="auto"/>
                    <w:left w:val="none" w:sz="0" w:space="0" w:color="auto"/>
                    <w:bottom w:val="none" w:sz="0" w:space="0" w:color="auto"/>
                    <w:right w:val="none" w:sz="0" w:space="0" w:color="auto"/>
                  </w:divBdr>
                  <w:divsChild>
                    <w:div w:id="1406613710">
                      <w:marLeft w:val="0"/>
                      <w:marRight w:val="0"/>
                      <w:marTop w:val="0"/>
                      <w:marBottom w:val="0"/>
                      <w:divBdr>
                        <w:top w:val="none" w:sz="0" w:space="0" w:color="auto"/>
                        <w:left w:val="none" w:sz="0" w:space="0" w:color="auto"/>
                        <w:bottom w:val="none" w:sz="0" w:space="0" w:color="auto"/>
                        <w:right w:val="none" w:sz="0" w:space="0" w:color="auto"/>
                      </w:divBdr>
                    </w:div>
                  </w:divsChild>
                </w:div>
                <w:div w:id="1784111883">
                  <w:marLeft w:val="0"/>
                  <w:marRight w:val="0"/>
                  <w:marTop w:val="0"/>
                  <w:marBottom w:val="0"/>
                  <w:divBdr>
                    <w:top w:val="none" w:sz="0" w:space="0" w:color="auto"/>
                    <w:left w:val="none" w:sz="0" w:space="0" w:color="auto"/>
                    <w:bottom w:val="none" w:sz="0" w:space="0" w:color="auto"/>
                    <w:right w:val="none" w:sz="0" w:space="0" w:color="auto"/>
                  </w:divBdr>
                  <w:divsChild>
                    <w:div w:id="245193360">
                      <w:marLeft w:val="0"/>
                      <w:marRight w:val="0"/>
                      <w:marTop w:val="0"/>
                      <w:marBottom w:val="0"/>
                      <w:divBdr>
                        <w:top w:val="none" w:sz="0" w:space="0" w:color="auto"/>
                        <w:left w:val="none" w:sz="0" w:space="0" w:color="auto"/>
                        <w:bottom w:val="none" w:sz="0" w:space="0" w:color="auto"/>
                        <w:right w:val="none" w:sz="0" w:space="0" w:color="auto"/>
                      </w:divBdr>
                    </w:div>
                  </w:divsChild>
                </w:div>
                <w:div w:id="1423181369">
                  <w:marLeft w:val="0"/>
                  <w:marRight w:val="0"/>
                  <w:marTop w:val="0"/>
                  <w:marBottom w:val="0"/>
                  <w:divBdr>
                    <w:top w:val="none" w:sz="0" w:space="0" w:color="auto"/>
                    <w:left w:val="none" w:sz="0" w:space="0" w:color="auto"/>
                    <w:bottom w:val="none" w:sz="0" w:space="0" w:color="auto"/>
                    <w:right w:val="none" w:sz="0" w:space="0" w:color="auto"/>
                  </w:divBdr>
                  <w:divsChild>
                    <w:div w:id="1058551984">
                      <w:marLeft w:val="0"/>
                      <w:marRight w:val="0"/>
                      <w:marTop w:val="0"/>
                      <w:marBottom w:val="0"/>
                      <w:divBdr>
                        <w:top w:val="none" w:sz="0" w:space="0" w:color="auto"/>
                        <w:left w:val="none" w:sz="0" w:space="0" w:color="auto"/>
                        <w:bottom w:val="none" w:sz="0" w:space="0" w:color="auto"/>
                        <w:right w:val="none" w:sz="0" w:space="0" w:color="auto"/>
                      </w:divBdr>
                    </w:div>
                    <w:div w:id="1241939465">
                      <w:marLeft w:val="0"/>
                      <w:marRight w:val="0"/>
                      <w:marTop w:val="0"/>
                      <w:marBottom w:val="0"/>
                      <w:divBdr>
                        <w:top w:val="none" w:sz="0" w:space="0" w:color="auto"/>
                        <w:left w:val="none" w:sz="0" w:space="0" w:color="auto"/>
                        <w:bottom w:val="none" w:sz="0" w:space="0" w:color="auto"/>
                        <w:right w:val="none" w:sz="0" w:space="0" w:color="auto"/>
                      </w:divBdr>
                    </w:div>
                  </w:divsChild>
                </w:div>
                <w:div w:id="1204635637">
                  <w:marLeft w:val="0"/>
                  <w:marRight w:val="0"/>
                  <w:marTop w:val="0"/>
                  <w:marBottom w:val="0"/>
                  <w:divBdr>
                    <w:top w:val="none" w:sz="0" w:space="0" w:color="auto"/>
                    <w:left w:val="none" w:sz="0" w:space="0" w:color="auto"/>
                    <w:bottom w:val="none" w:sz="0" w:space="0" w:color="auto"/>
                    <w:right w:val="none" w:sz="0" w:space="0" w:color="auto"/>
                  </w:divBdr>
                  <w:divsChild>
                    <w:div w:id="984966460">
                      <w:marLeft w:val="0"/>
                      <w:marRight w:val="0"/>
                      <w:marTop w:val="0"/>
                      <w:marBottom w:val="0"/>
                      <w:divBdr>
                        <w:top w:val="none" w:sz="0" w:space="0" w:color="auto"/>
                        <w:left w:val="none" w:sz="0" w:space="0" w:color="auto"/>
                        <w:bottom w:val="none" w:sz="0" w:space="0" w:color="auto"/>
                        <w:right w:val="none" w:sz="0" w:space="0" w:color="auto"/>
                      </w:divBdr>
                    </w:div>
                  </w:divsChild>
                </w:div>
                <w:div w:id="1088965109">
                  <w:marLeft w:val="0"/>
                  <w:marRight w:val="0"/>
                  <w:marTop w:val="0"/>
                  <w:marBottom w:val="0"/>
                  <w:divBdr>
                    <w:top w:val="none" w:sz="0" w:space="0" w:color="auto"/>
                    <w:left w:val="none" w:sz="0" w:space="0" w:color="auto"/>
                    <w:bottom w:val="none" w:sz="0" w:space="0" w:color="auto"/>
                    <w:right w:val="none" w:sz="0" w:space="0" w:color="auto"/>
                  </w:divBdr>
                  <w:divsChild>
                    <w:div w:id="838346456">
                      <w:marLeft w:val="0"/>
                      <w:marRight w:val="0"/>
                      <w:marTop w:val="0"/>
                      <w:marBottom w:val="0"/>
                      <w:divBdr>
                        <w:top w:val="none" w:sz="0" w:space="0" w:color="auto"/>
                        <w:left w:val="none" w:sz="0" w:space="0" w:color="auto"/>
                        <w:bottom w:val="none" w:sz="0" w:space="0" w:color="auto"/>
                        <w:right w:val="none" w:sz="0" w:space="0" w:color="auto"/>
                      </w:divBdr>
                    </w:div>
                  </w:divsChild>
                </w:div>
                <w:div w:id="97258814">
                  <w:marLeft w:val="0"/>
                  <w:marRight w:val="0"/>
                  <w:marTop w:val="0"/>
                  <w:marBottom w:val="0"/>
                  <w:divBdr>
                    <w:top w:val="none" w:sz="0" w:space="0" w:color="auto"/>
                    <w:left w:val="none" w:sz="0" w:space="0" w:color="auto"/>
                    <w:bottom w:val="none" w:sz="0" w:space="0" w:color="auto"/>
                    <w:right w:val="none" w:sz="0" w:space="0" w:color="auto"/>
                  </w:divBdr>
                  <w:divsChild>
                    <w:div w:id="1254704747">
                      <w:marLeft w:val="0"/>
                      <w:marRight w:val="0"/>
                      <w:marTop w:val="0"/>
                      <w:marBottom w:val="0"/>
                      <w:divBdr>
                        <w:top w:val="none" w:sz="0" w:space="0" w:color="auto"/>
                        <w:left w:val="none" w:sz="0" w:space="0" w:color="auto"/>
                        <w:bottom w:val="none" w:sz="0" w:space="0" w:color="auto"/>
                        <w:right w:val="none" w:sz="0" w:space="0" w:color="auto"/>
                      </w:divBdr>
                    </w:div>
                  </w:divsChild>
                </w:div>
                <w:div w:id="785123438">
                  <w:marLeft w:val="0"/>
                  <w:marRight w:val="0"/>
                  <w:marTop w:val="0"/>
                  <w:marBottom w:val="0"/>
                  <w:divBdr>
                    <w:top w:val="none" w:sz="0" w:space="0" w:color="auto"/>
                    <w:left w:val="none" w:sz="0" w:space="0" w:color="auto"/>
                    <w:bottom w:val="none" w:sz="0" w:space="0" w:color="auto"/>
                    <w:right w:val="none" w:sz="0" w:space="0" w:color="auto"/>
                  </w:divBdr>
                  <w:divsChild>
                    <w:div w:id="383482279">
                      <w:marLeft w:val="0"/>
                      <w:marRight w:val="0"/>
                      <w:marTop w:val="0"/>
                      <w:marBottom w:val="0"/>
                      <w:divBdr>
                        <w:top w:val="none" w:sz="0" w:space="0" w:color="auto"/>
                        <w:left w:val="none" w:sz="0" w:space="0" w:color="auto"/>
                        <w:bottom w:val="none" w:sz="0" w:space="0" w:color="auto"/>
                        <w:right w:val="none" w:sz="0" w:space="0" w:color="auto"/>
                      </w:divBdr>
                    </w:div>
                  </w:divsChild>
                </w:div>
                <w:div w:id="1010836991">
                  <w:marLeft w:val="0"/>
                  <w:marRight w:val="0"/>
                  <w:marTop w:val="0"/>
                  <w:marBottom w:val="0"/>
                  <w:divBdr>
                    <w:top w:val="none" w:sz="0" w:space="0" w:color="auto"/>
                    <w:left w:val="none" w:sz="0" w:space="0" w:color="auto"/>
                    <w:bottom w:val="none" w:sz="0" w:space="0" w:color="auto"/>
                    <w:right w:val="none" w:sz="0" w:space="0" w:color="auto"/>
                  </w:divBdr>
                  <w:divsChild>
                    <w:div w:id="1986661528">
                      <w:marLeft w:val="0"/>
                      <w:marRight w:val="0"/>
                      <w:marTop w:val="0"/>
                      <w:marBottom w:val="0"/>
                      <w:divBdr>
                        <w:top w:val="none" w:sz="0" w:space="0" w:color="auto"/>
                        <w:left w:val="none" w:sz="0" w:space="0" w:color="auto"/>
                        <w:bottom w:val="none" w:sz="0" w:space="0" w:color="auto"/>
                        <w:right w:val="none" w:sz="0" w:space="0" w:color="auto"/>
                      </w:divBdr>
                    </w:div>
                  </w:divsChild>
                </w:div>
                <w:div w:id="2009677177">
                  <w:marLeft w:val="0"/>
                  <w:marRight w:val="0"/>
                  <w:marTop w:val="0"/>
                  <w:marBottom w:val="0"/>
                  <w:divBdr>
                    <w:top w:val="none" w:sz="0" w:space="0" w:color="auto"/>
                    <w:left w:val="none" w:sz="0" w:space="0" w:color="auto"/>
                    <w:bottom w:val="none" w:sz="0" w:space="0" w:color="auto"/>
                    <w:right w:val="none" w:sz="0" w:space="0" w:color="auto"/>
                  </w:divBdr>
                  <w:divsChild>
                    <w:div w:id="743336724">
                      <w:marLeft w:val="0"/>
                      <w:marRight w:val="0"/>
                      <w:marTop w:val="0"/>
                      <w:marBottom w:val="0"/>
                      <w:divBdr>
                        <w:top w:val="none" w:sz="0" w:space="0" w:color="auto"/>
                        <w:left w:val="none" w:sz="0" w:space="0" w:color="auto"/>
                        <w:bottom w:val="none" w:sz="0" w:space="0" w:color="auto"/>
                        <w:right w:val="none" w:sz="0" w:space="0" w:color="auto"/>
                      </w:divBdr>
                    </w:div>
                  </w:divsChild>
                </w:div>
                <w:div w:id="364336084">
                  <w:marLeft w:val="0"/>
                  <w:marRight w:val="0"/>
                  <w:marTop w:val="0"/>
                  <w:marBottom w:val="0"/>
                  <w:divBdr>
                    <w:top w:val="none" w:sz="0" w:space="0" w:color="auto"/>
                    <w:left w:val="none" w:sz="0" w:space="0" w:color="auto"/>
                    <w:bottom w:val="none" w:sz="0" w:space="0" w:color="auto"/>
                    <w:right w:val="none" w:sz="0" w:space="0" w:color="auto"/>
                  </w:divBdr>
                  <w:divsChild>
                    <w:div w:id="1515683713">
                      <w:marLeft w:val="0"/>
                      <w:marRight w:val="0"/>
                      <w:marTop w:val="0"/>
                      <w:marBottom w:val="0"/>
                      <w:divBdr>
                        <w:top w:val="none" w:sz="0" w:space="0" w:color="auto"/>
                        <w:left w:val="none" w:sz="0" w:space="0" w:color="auto"/>
                        <w:bottom w:val="none" w:sz="0" w:space="0" w:color="auto"/>
                        <w:right w:val="none" w:sz="0" w:space="0" w:color="auto"/>
                      </w:divBdr>
                    </w:div>
                  </w:divsChild>
                </w:div>
                <w:div w:id="315306930">
                  <w:marLeft w:val="0"/>
                  <w:marRight w:val="0"/>
                  <w:marTop w:val="0"/>
                  <w:marBottom w:val="0"/>
                  <w:divBdr>
                    <w:top w:val="none" w:sz="0" w:space="0" w:color="auto"/>
                    <w:left w:val="none" w:sz="0" w:space="0" w:color="auto"/>
                    <w:bottom w:val="none" w:sz="0" w:space="0" w:color="auto"/>
                    <w:right w:val="none" w:sz="0" w:space="0" w:color="auto"/>
                  </w:divBdr>
                  <w:divsChild>
                    <w:div w:id="521745442">
                      <w:marLeft w:val="0"/>
                      <w:marRight w:val="0"/>
                      <w:marTop w:val="0"/>
                      <w:marBottom w:val="0"/>
                      <w:divBdr>
                        <w:top w:val="none" w:sz="0" w:space="0" w:color="auto"/>
                        <w:left w:val="none" w:sz="0" w:space="0" w:color="auto"/>
                        <w:bottom w:val="none" w:sz="0" w:space="0" w:color="auto"/>
                        <w:right w:val="none" w:sz="0" w:space="0" w:color="auto"/>
                      </w:divBdr>
                    </w:div>
                  </w:divsChild>
                </w:div>
                <w:div w:id="980496330">
                  <w:marLeft w:val="0"/>
                  <w:marRight w:val="0"/>
                  <w:marTop w:val="0"/>
                  <w:marBottom w:val="0"/>
                  <w:divBdr>
                    <w:top w:val="none" w:sz="0" w:space="0" w:color="auto"/>
                    <w:left w:val="none" w:sz="0" w:space="0" w:color="auto"/>
                    <w:bottom w:val="none" w:sz="0" w:space="0" w:color="auto"/>
                    <w:right w:val="none" w:sz="0" w:space="0" w:color="auto"/>
                  </w:divBdr>
                  <w:divsChild>
                    <w:div w:id="1379934021">
                      <w:marLeft w:val="0"/>
                      <w:marRight w:val="0"/>
                      <w:marTop w:val="0"/>
                      <w:marBottom w:val="0"/>
                      <w:divBdr>
                        <w:top w:val="none" w:sz="0" w:space="0" w:color="auto"/>
                        <w:left w:val="none" w:sz="0" w:space="0" w:color="auto"/>
                        <w:bottom w:val="none" w:sz="0" w:space="0" w:color="auto"/>
                        <w:right w:val="none" w:sz="0" w:space="0" w:color="auto"/>
                      </w:divBdr>
                    </w:div>
                  </w:divsChild>
                </w:div>
                <w:div w:id="1046371687">
                  <w:marLeft w:val="0"/>
                  <w:marRight w:val="0"/>
                  <w:marTop w:val="0"/>
                  <w:marBottom w:val="0"/>
                  <w:divBdr>
                    <w:top w:val="none" w:sz="0" w:space="0" w:color="auto"/>
                    <w:left w:val="none" w:sz="0" w:space="0" w:color="auto"/>
                    <w:bottom w:val="none" w:sz="0" w:space="0" w:color="auto"/>
                    <w:right w:val="none" w:sz="0" w:space="0" w:color="auto"/>
                  </w:divBdr>
                  <w:divsChild>
                    <w:div w:id="1981958651">
                      <w:marLeft w:val="0"/>
                      <w:marRight w:val="0"/>
                      <w:marTop w:val="0"/>
                      <w:marBottom w:val="0"/>
                      <w:divBdr>
                        <w:top w:val="none" w:sz="0" w:space="0" w:color="auto"/>
                        <w:left w:val="none" w:sz="0" w:space="0" w:color="auto"/>
                        <w:bottom w:val="none" w:sz="0" w:space="0" w:color="auto"/>
                        <w:right w:val="none" w:sz="0" w:space="0" w:color="auto"/>
                      </w:divBdr>
                    </w:div>
                  </w:divsChild>
                </w:div>
                <w:div w:id="837157004">
                  <w:marLeft w:val="0"/>
                  <w:marRight w:val="0"/>
                  <w:marTop w:val="0"/>
                  <w:marBottom w:val="0"/>
                  <w:divBdr>
                    <w:top w:val="none" w:sz="0" w:space="0" w:color="auto"/>
                    <w:left w:val="none" w:sz="0" w:space="0" w:color="auto"/>
                    <w:bottom w:val="none" w:sz="0" w:space="0" w:color="auto"/>
                    <w:right w:val="none" w:sz="0" w:space="0" w:color="auto"/>
                  </w:divBdr>
                  <w:divsChild>
                    <w:div w:id="1789930333">
                      <w:marLeft w:val="0"/>
                      <w:marRight w:val="0"/>
                      <w:marTop w:val="0"/>
                      <w:marBottom w:val="0"/>
                      <w:divBdr>
                        <w:top w:val="none" w:sz="0" w:space="0" w:color="auto"/>
                        <w:left w:val="none" w:sz="0" w:space="0" w:color="auto"/>
                        <w:bottom w:val="none" w:sz="0" w:space="0" w:color="auto"/>
                        <w:right w:val="none" w:sz="0" w:space="0" w:color="auto"/>
                      </w:divBdr>
                    </w:div>
                  </w:divsChild>
                </w:div>
                <w:div w:id="1288968833">
                  <w:marLeft w:val="0"/>
                  <w:marRight w:val="0"/>
                  <w:marTop w:val="0"/>
                  <w:marBottom w:val="0"/>
                  <w:divBdr>
                    <w:top w:val="none" w:sz="0" w:space="0" w:color="auto"/>
                    <w:left w:val="none" w:sz="0" w:space="0" w:color="auto"/>
                    <w:bottom w:val="none" w:sz="0" w:space="0" w:color="auto"/>
                    <w:right w:val="none" w:sz="0" w:space="0" w:color="auto"/>
                  </w:divBdr>
                  <w:divsChild>
                    <w:div w:id="2145927675">
                      <w:marLeft w:val="0"/>
                      <w:marRight w:val="0"/>
                      <w:marTop w:val="0"/>
                      <w:marBottom w:val="0"/>
                      <w:divBdr>
                        <w:top w:val="none" w:sz="0" w:space="0" w:color="auto"/>
                        <w:left w:val="none" w:sz="0" w:space="0" w:color="auto"/>
                        <w:bottom w:val="none" w:sz="0" w:space="0" w:color="auto"/>
                        <w:right w:val="none" w:sz="0" w:space="0" w:color="auto"/>
                      </w:divBdr>
                    </w:div>
                  </w:divsChild>
                </w:div>
                <w:div w:id="1315529620">
                  <w:marLeft w:val="0"/>
                  <w:marRight w:val="0"/>
                  <w:marTop w:val="0"/>
                  <w:marBottom w:val="0"/>
                  <w:divBdr>
                    <w:top w:val="none" w:sz="0" w:space="0" w:color="auto"/>
                    <w:left w:val="none" w:sz="0" w:space="0" w:color="auto"/>
                    <w:bottom w:val="none" w:sz="0" w:space="0" w:color="auto"/>
                    <w:right w:val="none" w:sz="0" w:space="0" w:color="auto"/>
                  </w:divBdr>
                  <w:divsChild>
                    <w:div w:id="1375885327">
                      <w:marLeft w:val="0"/>
                      <w:marRight w:val="0"/>
                      <w:marTop w:val="0"/>
                      <w:marBottom w:val="0"/>
                      <w:divBdr>
                        <w:top w:val="none" w:sz="0" w:space="0" w:color="auto"/>
                        <w:left w:val="none" w:sz="0" w:space="0" w:color="auto"/>
                        <w:bottom w:val="none" w:sz="0" w:space="0" w:color="auto"/>
                        <w:right w:val="none" w:sz="0" w:space="0" w:color="auto"/>
                      </w:divBdr>
                    </w:div>
                  </w:divsChild>
                </w:div>
                <w:div w:id="1597783064">
                  <w:marLeft w:val="0"/>
                  <w:marRight w:val="0"/>
                  <w:marTop w:val="0"/>
                  <w:marBottom w:val="0"/>
                  <w:divBdr>
                    <w:top w:val="none" w:sz="0" w:space="0" w:color="auto"/>
                    <w:left w:val="none" w:sz="0" w:space="0" w:color="auto"/>
                    <w:bottom w:val="none" w:sz="0" w:space="0" w:color="auto"/>
                    <w:right w:val="none" w:sz="0" w:space="0" w:color="auto"/>
                  </w:divBdr>
                  <w:divsChild>
                    <w:div w:id="931160944">
                      <w:marLeft w:val="0"/>
                      <w:marRight w:val="0"/>
                      <w:marTop w:val="0"/>
                      <w:marBottom w:val="0"/>
                      <w:divBdr>
                        <w:top w:val="none" w:sz="0" w:space="0" w:color="auto"/>
                        <w:left w:val="none" w:sz="0" w:space="0" w:color="auto"/>
                        <w:bottom w:val="none" w:sz="0" w:space="0" w:color="auto"/>
                        <w:right w:val="none" w:sz="0" w:space="0" w:color="auto"/>
                      </w:divBdr>
                    </w:div>
                  </w:divsChild>
                </w:div>
                <w:div w:id="2129278175">
                  <w:marLeft w:val="0"/>
                  <w:marRight w:val="0"/>
                  <w:marTop w:val="0"/>
                  <w:marBottom w:val="0"/>
                  <w:divBdr>
                    <w:top w:val="none" w:sz="0" w:space="0" w:color="auto"/>
                    <w:left w:val="none" w:sz="0" w:space="0" w:color="auto"/>
                    <w:bottom w:val="none" w:sz="0" w:space="0" w:color="auto"/>
                    <w:right w:val="none" w:sz="0" w:space="0" w:color="auto"/>
                  </w:divBdr>
                  <w:divsChild>
                    <w:div w:id="1848515005">
                      <w:marLeft w:val="0"/>
                      <w:marRight w:val="0"/>
                      <w:marTop w:val="0"/>
                      <w:marBottom w:val="0"/>
                      <w:divBdr>
                        <w:top w:val="none" w:sz="0" w:space="0" w:color="auto"/>
                        <w:left w:val="none" w:sz="0" w:space="0" w:color="auto"/>
                        <w:bottom w:val="none" w:sz="0" w:space="0" w:color="auto"/>
                        <w:right w:val="none" w:sz="0" w:space="0" w:color="auto"/>
                      </w:divBdr>
                    </w:div>
                  </w:divsChild>
                </w:div>
                <w:div w:id="479813146">
                  <w:marLeft w:val="0"/>
                  <w:marRight w:val="0"/>
                  <w:marTop w:val="0"/>
                  <w:marBottom w:val="0"/>
                  <w:divBdr>
                    <w:top w:val="none" w:sz="0" w:space="0" w:color="auto"/>
                    <w:left w:val="none" w:sz="0" w:space="0" w:color="auto"/>
                    <w:bottom w:val="none" w:sz="0" w:space="0" w:color="auto"/>
                    <w:right w:val="none" w:sz="0" w:space="0" w:color="auto"/>
                  </w:divBdr>
                  <w:divsChild>
                    <w:div w:id="1634142423">
                      <w:marLeft w:val="0"/>
                      <w:marRight w:val="0"/>
                      <w:marTop w:val="0"/>
                      <w:marBottom w:val="0"/>
                      <w:divBdr>
                        <w:top w:val="none" w:sz="0" w:space="0" w:color="auto"/>
                        <w:left w:val="none" w:sz="0" w:space="0" w:color="auto"/>
                        <w:bottom w:val="none" w:sz="0" w:space="0" w:color="auto"/>
                        <w:right w:val="none" w:sz="0" w:space="0" w:color="auto"/>
                      </w:divBdr>
                    </w:div>
                  </w:divsChild>
                </w:div>
                <w:div w:id="1666014439">
                  <w:marLeft w:val="0"/>
                  <w:marRight w:val="0"/>
                  <w:marTop w:val="0"/>
                  <w:marBottom w:val="0"/>
                  <w:divBdr>
                    <w:top w:val="none" w:sz="0" w:space="0" w:color="auto"/>
                    <w:left w:val="none" w:sz="0" w:space="0" w:color="auto"/>
                    <w:bottom w:val="none" w:sz="0" w:space="0" w:color="auto"/>
                    <w:right w:val="none" w:sz="0" w:space="0" w:color="auto"/>
                  </w:divBdr>
                  <w:divsChild>
                    <w:div w:id="619147067">
                      <w:marLeft w:val="0"/>
                      <w:marRight w:val="0"/>
                      <w:marTop w:val="0"/>
                      <w:marBottom w:val="0"/>
                      <w:divBdr>
                        <w:top w:val="none" w:sz="0" w:space="0" w:color="auto"/>
                        <w:left w:val="none" w:sz="0" w:space="0" w:color="auto"/>
                        <w:bottom w:val="none" w:sz="0" w:space="0" w:color="auto"/>
                        <w:right w:val="none" w:sz="0" w:space="0" w:color="auto"/>
                      </w:divBdr>
                    </w:div>
                  </w:divsChild>
                </w:div>
                <w:div w:id="1082339970">
                  <w:marLeft w:val="0"/>
                  <w:marRight w:val="0"/>
                  <w:marTop w:val="0"/>
                  <w:marBottom w:val="0"/>
                  <w:divBdr>
                    <w:top w:val="none" w:sz="0" w:space="0" w:color="auto"/>
                    <w:left w:val="none" w:sz="0" w:space="0" w:color="auto"/>
                    <w:bottom w:val="none" w:sz="0" w:space="0" w:color="auto"/>
                    <w:right w:val="none" w:sz="0" w:space="0" w:color="auto"/>
                  </w:divBdr>
                  <w:divsChild>
                    <w:div w:id="891767401">
                      <w:marLeft w:val="0"/>
                      <w:marRight w:val="0"/>
                      <w:marTop w:val="0"/>
                      <w:marBottom w:val="0"/>
                      <w:divBdr>
                        <w:top w:val="none" w:sz="0" w:space="0" w:color="auto"/>
                        <w:left w:val="none" w:sz="0" w:space="0" w:color="auto"/>
                        <w:bottom w:val="none" w:sz="0" w:space="0" w:color="auto"/>
                        <w:right w:val="none" w:sz="0" w:space="0" w:color="auto"/>
                      </w:divBdr>
                    </w:div>
                  </w:divsChild>
                </w:div>
                <w:div w:id="1789472400">
                  <w:marLeft w:val="0"/>
                  <w:marRight w:val="0"/>
                  <w:marTop w:val="0"/>
                  <w:marBottom w:val="0"/>
                  <w:divBdr>
                    <w:top w:val="none" w:sz="0" w:space="0" w:color="auto"/>
                    <w:left w:val="none" w:sz="0" w:space="0" w:color="auto"/>
                    <w:bottom w:val="none" w:sz="0" w:space="0" w:color="auto"/>
                    <w:right w:val="none" w:sz="0" w:space="0" w:color="auto"/>
                  </w:divBdr>
                  <w:divsChild>
                    <w:div w:id="772751053">
                      <w:marLeft w:val="0"/>
                      <w:marRight w:val="0"/>
                      <w:marTop w:val="0"/>
                      <w:marBottom w:val="0"/>
                      <w:divBdr>
                        <w:top w:val="none" w:sz="0" w:space="0" w:color="auto"/>
                        <w:left w:val="none" w:sz="0" w:space="0" w:color="auto"/>
                        <w:bottom w:val="none" w:sz="0" w:space="0" w:color="auto"/>
                        <w:right w:val="none" w:sz="0" w:space="0" w:color="auto"/>
                      </w:divBdr>
                    </w:div>
                  </w:divsChild>
                </w:div>
                <w:div w:id="1896233790">
                  <w:marLeft w:val="0"/>
                  <w:marRight w:val="0"/>
                  <w:marTop w:val="0"/>
                  <w:marBottom w:val="0"/>
                  <w:divBdr>
                    <w:top w:val="none" w:sz="0" w:space="0" w:color="auto"/>
                    <w:left w:val="none" w:sz="0" w:space="0" w:color="auto"/>
                    <w:bottom w:val="none" w:sz="0" w:space="0" w:color="auto"/>
                    <w:right w:val="none" w:sz="0" w:space="0" w:color="auto"/>
                  </w:divBdr>
                  <w:divsChild>
                    <w:div w:id="1379863906">
                      <w:marLeft w:val="0"/>
                      <w:marRight w:val="0"/>
                      <w:marTop w:val="0"/>
                      <w:marBottom w:val="0"/>
                      <w:divBdr>
                        <w:top w:val="none" w:sz="0" w:space="0" w:color="auto"/>
                        <w:left w:val="none" w:sz="0" w:space="0" w:color="auto"/>
                        <w:bottom w:val="none" w:sz="0" w:space="0" w:color="auto"/>
                        <w:right w:val="none" w:sz="0" w:space="0" w:color="auto"/>
                      </w:divBdr>
                    </w:div>
                  </w:divsChild>
                </w:div>
                <w:div w:id="1817717685">
                  <w:marLeft w:val="0"/>
                  <w:marRight w:val="0"/>
                  <w:marTop w:val="0"/>
                  <w:marBottom w:val="0"/>
                  <w:divBdr>
                    <w:top w:val="none" w:sz="0" w:space="0" w:color="auto"/>
                    <w:left w:val="none" w:sz="0" w:space="0" w:color="auto"/>
                    <w:bottom w:val="none" w:sz="0" w:space="0" w:color="auto"/>
                    <w:right w:val="none" w:sz="0" w:space="0" w:color="auto"/>
                  </w:divBdr>
                  <w:divsChild>
                    <w:div w:id="1408844367">
                      <w:marLeft w:val="0"/>
                      <w:marRight w:val="0"/>
                      <w:marTop w:val="0"/>
                      <w:marBottom w:val="0"/>
                      <w:divBdr>
                        <w:top w:val="none" w:sz="0" w:space="0" w:color="auto"/>
                        <w:left w:val="none" w:sz="0" w:space="0" w:color="auto"/>
                        <w:bottom w:val="none" w:sz="0" w:space="0" w:color="auto"/>
                        <w:right w:val="none" w:sz="0" w:space="0" w:color="auto"/>
                      </w:divBdr>
                    </w:div>
                  </w:divsChild>
                </w:div>
                <w:div w:id="1813138527">
                  <w:marLeft w:val="0"/>
                  <w:marRight w:val="0"/>
                  <w:marTop w:val="0"/>
                  <w:marBottom w:val="0"/>
                  <w:divBdr>
                    <w:top w:val="none" w:sz="0" w:space="0" w:color="auto"/>
                    <w:left w:val="none" w:sz="0" w:space="0" w:color="auto"/>
                    <w:bottom w:val="none" w:sz="0" w:space="0" w:color="auto"/>
                    <w:right w:val="none" w:sz="0" w:space="0" w:color="auto"/>
                  </w:divBdr>
                  <w:divsChild>
                    <w:div w:id="1578051282">
                      <w:marLeft w:val="0"/>
                      <w:marRight w:val="0"/>
                      <w:marTop w:val="0"/>
                      <w:marBottom w:val="0"/>
                      <w:divBdr>
                        <w:top w:val="none" w:sz="0" w:space="0" w:color="auto"/>
                        <w:left w:val="none" w:sz="0" w:space="0" w:color="auto"/>
                        <w:bottom w:val="none" w:sz="0" w:space="0" w:color="auto"/>
                        <w:right w:val="none" w:sz="0" w:space="0" w:color="auto"/>
                      </w:divBdr>
                    </w:div>
                  </w:divsChild>
                </w:div>
                <w:div w:id="1806656146">
                  <w:marLeft w:val="0"/>
                  <w:marRight w:val="0"/>
                  <w:marTop w:val="0"/>
                  <w:marBottom w:val="0"/>
                  <w:divBdr>
                    <w:top w:val="none" w:sz="0" w:space="0" w:color="auto"/>
                    <w:left w:val="none" w:sz="0" w:space="0" w:color="auto"/>
                    <w:bottom w:val="none" w:sz="0" w:space="0" w:color="auto"/>
                    <w:right w:val="none" w:sz="0" w:space="0" w:color="auto"/>
                  </w:divBdr>
                  <w:divsChild>
                    <w:div w:id="1970430679">
                      <w:marLeft w:val="0"/>
                      <w:marRight w:val="0"/>
                      <w:marTop w:val="0"/>
                      <w:marBottom w:val="0"/>
                      <w:divBdr>
                        <w:top w:val="none" w:sz="0" w:space="0" w:color="auto"/>
                        <w:left w:val="none" w:sz="0" w:space="0" w:color="auto"/>
                        <w:bottom w:val="none" w:sz="0" w:space="0" w:color="auto"/>
                        <w:right w:val="none" w:sz="0" w:space="0" w:color="auto"/>
                      </w:divBdr>
                    </w:div>
                  </w:divsChild>
                </w:div>
                <w:div w:id="1324355793">
                  <w:marLeft w:val="0"/>
                  <w:marRight w:val="0"/>
                  <w:marTop w:val="0"/>
                  <w:marBottom w:val="0"/>
                  <w:divBdr>
                    <w:top w:val="none" w:sz="0" w:space="0" w:color="auto"/>
                    <w:left w:val="none" w:sz="0" w:space="0" w:color="auto"/>
                    <w:bottom w:val="none" w:sz="0" w:space="0" w:color="auto"/>
                    <w:right w:val="none" w:sz="0" w:space="0" w:color="auto"/>
                  </w:divBdr>
                  <w:divsChild>
                    <w:div w:id="499931114">
                      <w:marLeft w:val="0"/>
                      <w:marRight w:val="0"/>
                      <w:marTop w:val="0"/>
                      <w:marBottom w:val="0"/>
                      <w:divBdr>
                        <w:top w:val="none" w:sz="0" w:space="0" w:color="auto"/>
                        <w:left w:val="none" w:sz="0" w:space="0" w:color="auto"/>
                        <w:bottom w:val="none" w:sz="0" w:space="0" w:color="auto"/>
                        <w:right w:val="none" w:sz="0" w:space="0" w:color="auto"/>
                      </w:divBdr>
                    </w:div>
                  </w:divsChild>
                </w:div>
                <w:div w:id="6562085">
                  <w:marLeft w:val="0"/>
                  <w:marRight w:val="0"/>
                  <w:marTop w:val="0"/>
                  <w:marBottom w:val="0"/>
                  <w:divBdr>
                    <w:top w:val="none" w:sz="0" w:space="0" w:color="auto"/>
                    <w:left w:val="none" w:sz="0" w:space="0" w:color="auto"/>
                    <w:bottom w:val="none" w:sz="0" w:space="0" w:color="auto"/>
                    <w:right w:val="none" w:sz="0" w:space="0" w:color="auto"/>
                  </w:divBdr>
                  <w:divsChild>
                    <w:div w:id="832919064">
                      <w:marLeft w:val="0"/>
                      <w:marRight w:val="0"/>
                      <w:marTop w:val="0"/>
                      <w:marBottom w:val="0"/>
                      <w:divBdr>
                        <w:top w:val="none" w:sz="0" w:space="0" w:color="auto"/>
                        <w:left w:val="none" w:sz="0" w:space="0" w:color="auto"/>
                        <w:bottom w:val="none" w:sz="0" w:space="0" w:color="auto"/>
                        <w:right w:val="none" w:sz="0" w:space="0" w:color="auto"/>
                      </w:divBdr>
                    </w:div>
                  </w:divsChild>
                </w:div>
                <w:div w:id="65735515">
                  <w:marLeft w:val="0"/>
                  <w:marRight w:val="0"/>
                  <w:marTop w:val="0"/>
                  <w:marBottom w:val="0"/>
                  <w:divBdr>
                    <w:top w:val="none" w:sz="0" w:space="0" w:color="auto"/>
                    <w:left w:val="none" w:sz="0" w:space="0" w:color="auto"/>
                    <w:bottom w:val="none" w:sz="0" w:space="0" w:color="auto"/>
                    <w:right w:val="none" w:sz="0" w:space="0" w:color="auto"/>
                  </w:divBdr>
                  <w:divsChild>
                    <w:div w:id="288515526">
                      <w:marLeft w:val="0"/>
                      <w:marRight w:val="0"/>
                      <w:marTop w:val="0"/>
                      <w:marBottom w:val="0"/>
                      <w:divBdr>
                        <w:top w:val="none" w:sz="0" w:space="0" w:color="auto"/>
                        <w:left w:val="none" w:sz="0" w:space="0" w:color="auto"/>
                        <w:bottom w:val="none" w:sz="0" w:space="0" w:color="auto"/>
                        <w:right w:val="none" w:sz="0" w:space="0" w:color="auto"/>
                      </w:divBdr>
                    </w:div>
                  </w:divsChild>
                </w:div>
                <w:div w:id="1373581258">
                  <w:marLeft w:val="0"/>
                  <w:marRight w:val="0"/>
                  <w:marTop w:val="0"/>
                  <w:marBottom w:val="0"/>
                  <w:divBdr>
                    <w:top w:val="none" w:sz="0" w:space="0" w:color="auto"/>
                    <w:left w:val="none" w:sz="0" w:space="0" w:color="auto"/>
                    <w:bottom w:val="none" w:sz="0" w:space="0" w:color="auto"/>
                    <w:right w:val="none" w:sz="0" w:space="0" w:color="auto"/>
                  </w:divBdr>
                  <w:divsChild>
                    <w:div w:id="828600230">
                      <w:marLeft w:val="0"/>
                      <w:marRight w:val="0"/>
                      <w:marTop w:val="0"/>
                      <w:marBottom w:val="0"/>
                      <w:divBdr>
                        <w:top w:val="none" w:sz="0" w:space="0" w:color="auto"/>
                        <w:left w:val="none" w:sz="0" w:space="0" w:color="auto"/>
                        <w:bottom w:val="none" w:sz="0" w:space="0" w:color="auto"/>
                        <w:right w:val="none" w:sz="0" w:space="0" w:color="auto"/>
                      </w:divBdr>
                    </w:div>
                  </w:divsChild>
                </w:div>
                <w:div w:id="1083797467">
                  <w:marLeft w:val="0"/>
                  <w:marRight w:val="0"/>
                  <w:marTop w:val="0"/>
                  <w:marBottom w:val="0"/>
                  <w:divBdr>
                    <w:top w:val="none" w:sz="0" w:space="0" w:color="auto"/>
                    <w:left w:val="none" w:sz="0" w:space="0" w:color="auto"/>
                    <w:bottom w:val="none" w:sz="0" w:space="0" w:color="auto"/>
                    <w:right w:val="none" w:sz="0" w:space="0" w:color="auto"/>
                  </w:divBdr>
                  <w:divsChild>
                    <w:div w:id="2087990447">
                      <w:marLeft w:val="0"/>
                      <w:marRight w:val="0"/>
                      <w:marTop w:val="0"/>
                      <w:marBottom w:val="0"/>
                      <w:divBdr>
                        <w:top w:val="none" w:sz="0" w:space="0" w:color="auto"/>
                        <w:left w:val="none" w:sz="0" w:space="0" w:color="auto"/>
                        <w:bottom w:val="none" w:sz="0" w:space="0" w:color="auto"/>
                        <w:right w:val="none" w:sz="0" w:space="0" w:color="auto"/>
                      </w:divBdr>
                    </w:div>
                  </w:divsChild>
                </w:div>
                <w:div w:id="93987203">
                  <w:marLeft w:val="0"/>
                  <w:marRight w:val="0"/>
                  <w:marTop w:val="0"/>
                  <w:marBottom w:val="0"/>
                  <w:divBdr>
                    <w:top w:val="none" w:sz="0" w:space="0" w:color="auto"/>
                    <w:left w:val="none" w:sz="0" w:space="0" w:color="auto"/>
                    <w:bottom w:val="none" w:sz="0" w:space="0" w:color="auto"/>
                    <w:right w:val="none" w:sz="0" w:space="0" w:color="auto"/>
                  </w:divBdr>
                  <w:divsChild>
                    <w:div w:id="1447964585">
                      <w:marLeft w:val="0"/>
                      <w:marRight w:val="0"/>
                      <w:marTop w:val="0"/>
                      <w:marBottom w:val="0"/>
                      <w:divBdr>
                        <w:top w:val="none" w:sz="0" w:space="0" w:color="auto"/>
                        <w:left w:val="none" w:sz="0" w:space="0" w:color="auto"/>
                        <w:bottom w:val="none" w:sz="0" w:space="0" w:color="auto"/>
                        <w:right w:val="none" w:sz="0" w:space="0" w:color="auto"/>
                      </w:divBdr>
                    </w:div>
                  </w:divsChild>
                </w:div>
                <w:div w:id="777796342">
                  <w:marLeft w:val="0"/>
                  <w:marRight w:val="0"/>
                  <w:marTop w:val="0"/>
                  <w:marBottom w:val="0"/>
                  <w:divBdr>
                    <w:top w:val="none" w:sz="0" w:space="0" w:color="auto"/>
                    <w:left w:val="none" w:sz="0" w:space="0" w:color="auto"/>
                    <w:bottom w:val="none" w:sz="0" w:space="0" w:color="auto"/>
                    <w:right w:val="none" w:sz="0" w:space="0" w:color="auto"/>
                  </w:divBdr>
                  <w:divsChild>
                    <w:div w:id="980501473">
                      <w:marLeft w:val="0"/>
                      <w:marRight w:val="0"/>
                      <w:marTop w:val="0"/>
                      <w:marBottom w:val="0"/>
                      <w:divBdr>
                        <w:top w:val="none" w:sz="0" w:space="0" w:color="auto"/>
                        <w:left w:val="none" w:sz="0" w:space="0" w:color="auto"/>
                        <w:bottom w:val="none" w:sz="0" w:space="0" w:color="auto"/>
                        <w:right w:val="none" w:sz="0" w:space="0" w:color="auto"/>
                      </w:divBdr>
                    </w:div>
                  </w:divsChild>
                </w:div>
                <w:div w:id="412044172">
                  <w:marLeft w:val="0"/>
                  <w:marRight w:val="0"/>
                  <w:marTop w:val="0"/>
                  <w:marBottom w:val="0"/>
                  <w:divBdr>
                    <w:top w:val="none" w:sz="0" w:space="0" w:color="auto"/>
                    <w:left w:val="none" w:sz="0" w:space="0" w:color="auto"/>
                    <w:bottom w:val="none" w:sz="0" w:space="0" w:color="auto"/>
                    <w:right w:val="none" w:sz="0" w:space="0" w:color="auto"/>
                  </w:divBdr>
                  <w:divsChild>
                    <w:div w:id="207233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07701">
          <w:marLeft w:val="0"/>
          <w:marRight w:val="0"/>
          <w:marTop w:val="0"/>
          <w:marBottom w:val="0"/>
          <w:divBdr>
            <w:top w:val="none" w:sz="0" w:space="0" w:color="auto"/>
            <w:left w:val="none" w:sz="0" w:space="0" w:color="auto"/>
            <w:bottom w:val="none" w:sz="0" w:space="0" w:color="auto"/>
            <w:right w:val="none" w:sz="0" w:space="0" w:color="auto"/>
          </w:divBdr>
        </w:div>
      </w:divsChild>
    </w:div>
    <w:div w:id="1982660895">
      <w:bodyDiv w:val="1"/>
      <w:marLeft w:val="0"/>
      <w:marRight w:val="0"/>
      <w:marTop w:val="0"/>
      <w:marBottom w:val="0"/>
      <w:divBdr>
        <w:top w:val="none" w:sz="0" w:space="0" w:color="auto"/>
        <w:left w:val="none" w:sz="0" w:space="0" w:color="auto"/>
        <w:bottom w:val="none" w:sz="0" w:space="0" w:color="auto"/>
        <w:right w:val="none" w:sz="0" w:space="0" w:color="auto"/>
      </w:divBdr>
      <w:divsChild>
        <w:div w:id="1192499975">
          <w:marLeft w:val="0"/>
          <w:marRight w:val="0"/>
          <w:marTop w:val="0"/>
          <w:marBottom w:val="0"/>
          <w:divBdr>
            <w:top w:val="none" w:sz="0" w:space="0" w:color="auto"/>
            <w:left w:val="none" w:sz="0" w:space="0" w:color="auto"/>
            <w:bottom w:val="none" w:sz="0" w:space="0" w:color="auto"/>
            <w:right w:val="none" w:sz="0" w:space="0" w:color="auto"/>
          </w:divBdr>
        </w:div>
        <w:div w:id="1337998400">
          <w:marLeft w:val="0"/>
          <w:marRight w:val="0"/>
          <w:marTop w:val="0"/>
          <w:marBottom w:val="0"/>
          <w:divBdr>
            <w:top w:val="none" w:sz="0" w:space="0" w:color="auto"/>
            <w:left w:val="none" w:sz="0" w:space="0" w:color="auto"/>
            <w:bottom w:val="none" w:sz="0" w:space="0" w:color="auto"/>
            <w:right w:val="none" w:sz="0" w:space="0" w:color="auto"/>
          </w:divBdr>
          <w:divsChild>
            <w:div w:id="439421961">
              <w:marLeft w:val="-75"/>
              <w:marRight w:val="0"/>
              <w:marTop w:val="30"/>
              <w:marBottom w:val="30"/>
              <w:divBdr>
                <w:top w:val="none" w:sz="0" w:space="0" w:color="auto"/>
                <w:left w:val="none" w:sz="0" w:space="0" w:color="auto"/>
                <w:bottom w:val="none" w:sz="0" w:space="0" w:color="auto"/>
                <w:right w:val="none" w:sz="0" w:space="0" w:color="auto"/>
              </w:divBdr>
              <w:divsChild>
                <w:div w:id="865142951">
                  <w:marLeft w:val="0"/>
                  <w:marRight w:val="0"/>
                  <w:marTop w:val="0"/>
                  <w:marBottom w:val="0"/>
                  <w:divBdr>
                    <w:top w:val="none" w:sz="0" w:space="0" w:color="auto"/>
                    <w:left w:val="none" w:sz="0" w:space="0" w:color="auto"/>
                    <w:bottom w:val="none" w:sz="0" w:space="0" w:color="auto"/>
                    <w:right w:val="none" w:sz="0" w:space="0" w:color="auto"/>
                  </w:divBdr>
                  <w:divsChild>
                    <w:div w:id="2060589463">
                      <w:marLeft w:val="0"/>
                      <w:marRight w:val="0"/>
                      <w:marTop w:val="0"/>
                      <w:marBottom w:val="0"/>
                      <w:divBdr>
                        <w:top w:val="none" w:sz="0" w:space="0" w:color="auto"/>
                        <w:left w:val="none" w:sz="0" w:space="0" w:color="auto"/>
                        <w:bottom w:val="none" w:sz="0" w:space="0" w:color="auto"/>
                        <w:right w:val="none" w:sz="0" w:space="0" w:color="auto"/>
                      </w:divBdr>
                    </w:div>
                  </w:divsChild>
                </w:div>
                <w:div w:id="513695082">
                  <w:marLeft w:val="0"/>
                  <w:marRight w:val="0"/>
                  <w:marTop w:val="0"/>
                  <w:marBottom w:val="0"/>
                  <w:divBdr>
                    <w:top w:val="none" w:sz="0" w:space="0" w:color="auto"/>
                    <w:left w:val="none" w:sz="0" w:space="0" w:color="auto"/>
                    <w:bottom w:val="none" w:sz="0" w:space="0" w:color="auto"/>
                    <w:right w:val="none" w:sz="0" w:space="0" w:color="auto"/>
                  </w:divBdr>
                  <w:divsChild>
                    <w:div w:id="2045011539">
                      <w:marLeft w:val="0"/>
                      <w:marRight w:val="0"/>
                      <w:marTop w:val="0"/>
                      <w:marBottom w:val="0"/>
                      <w:divBdr>
                        <w:top w:val="none" w:sz="0" w:space="0" w:color="auto"/>
                        <w:left w:val="none" w:sz="0" w:space="0" w:color="auto"/>
                        <w:bottom w:val="none" w:sz="0" w:space="0" w:color="auto"/>
                        <w:right w:val="none" w:sz="0" w:space="0" w:color="auto"/>
                      </w:divBdr>
                    </w:div>
                  </w:divsChild>
                </w:div>
                <w:div w:id="1382903369">
                  <w:marLeft w:val="0"/>
                  <w:marRight w:val="0"/>
                  <w:marTop w:val="0"/>
                  <w:marBottom w:val="0"/>
                  <w:divBdr>
                    <w:top w:val="none" w:sz="0" w:space="0" w:color="auto"/>
                    <w:left w:val="none" w:sz="0" w:space="0" w:color="auto"/>
                    <w:bottom w:val="none" w:sz="0" w:space="0" w:color="auto"/>
                    <w:right w:val="none" w:sz="0" w:space="0" w:color="auto"/>
                  </w:divBdr>
                  <w:divsChild>
                    <w:div w:id="1036000433">
                      <w:marLeft w:val="0"/>
                      <w:marRight w:val="0"/>
                      <w:marTop w:val="0"/>
                      <w:marBottom w:val="0"/>
                      <w:divBdr>
                        <w:top w:val="none" w:sz="0" w:space="0" w:color="auto"/>
                        <w:left w:val="none" w:sz="0" w:space="0" w:color="auto"/>
                        <w:bottom w:val="none" w:sz="0" w:space="0" w:color="auto"/>
                        <w:right w:val="none" w:sz="0" w:space="0" w:color="auto"/>
                      </w:divBdr>
                    </w:div>
                  </w:divsChild>
                </w:div>
                <w:div w:id="1249968461">
                  <w:marLeft w:val="0"/>
                  <w:marRight w:val="0"/>
                  <w:marTop w:val="0"/>
                  <w:marBottom w:val="0"/>
                  <w:divBdr>
                    <w:top w:val="none" w:sz="0" w:space="0" w:color="auto"/>
                    <w:left w:val="none" w:sz="0" w:space="0" w:color="auto"/>
                    <w:bottom w:val="none" w:sz="0" w:space="0" w:color="auto"/>
                    <w:right w:val="none" w:sz="0" w:space="0" w:color="auto"/>
                  </w:divBdr>
                  <w:divsChild>
                    <w:div w:id="169032029">
                      <w:marLeft w:val="0"/>
                      <w:marRight w:val="0"/>
                      <w:marTop w:val="0"/>
                      <w:marBottom w:val="0"/>
                      <w:divBdr>
                        <w:top w:val="none" w:sz="0" w:space="0" w:color="auto"/>
                        <w:left w:val="none" w:sz="0" w:space="0" w:color="auto"/>
                        <w:bottom w:val="none" w:sz="0" w:space="0" w:color="auto"/>
                        <w:right w:val="none" w:sz="0" w:space="0" w:color="auto"/>
                      </w:divBdr>
                    </w:div>
                  </w:divsChild>
                </w:div>
                <w:div w:id="225189173">
                  <w:marLeft w:val="0"/>
                  <w:marRight w:val="0"/>
                  <w:marTop w:val="0"/>
                  <w:marBottom w:val="0"/>
                  <w:divBdr>
                    <w:top w:val="none" w:sz="0" w:space="0" w:color="auto"/>
                    <w:left w:val="none" w:sz="0" w:space="0" w:color="auto"/>
                    <w:bottom w:val="none" w:sz="0" w:space="0" w:color="auto"/>
                    <w:right w:val="none" w:sz="0" w:space="0" w:color="auto"/>
                  </w:divBdr>
                  <w:divsChild>
                    <w:div w:id="1964338594">
                      <w:marLeft w:val="0"/>
                      <w:marRight w:val="0"/>
                      <w:marTop w:val="0"/>
                      <w:marBottom w:val="0"/>
                      <w:divBdr>
                        <w:top w:val="none" w:sz="0" w:space="0" w:color="auto"/>
                        <w:left w:val="none" w:sz="0" w:space="0" w:color="auto"/>
                        <w:bottom w:val="none" w:sz="0" w:space="0" w:color="auto"/>
                        <w:right w:val="none" w:sz="0" w:space="0" w:color="auto"/>
                      </w:divBdr>
                    </w:div>
                  </w:divsChild>
                </w:div>
                <w:div w:id="968246420">
                  <w:marLeft w:val="0"/>
                  <w:marRight w:val="0"/>
                  <w:marTop w:val="0"/>
                  <w:marBottom w:val="0"/>
                  <w:divBdr>
                    <w:top w:val="none" w:sz="0" w:space="0" w:color="auto"/>
                    <w:left w:val="none" w:sz="0" w:space="0" w:color="auto"/>
                    <w:bottom w:val="none" w:sz="0" w:space="0" w:color="auto"/>
                    <w:right w:val="none" w:sz="0" w:space="0" w:color="auto"/>
                  </w:divBdr>
                  <w:divsChild>
                    <w:div w:id="37703710">
                      <w:marLeft w:val="0"/>
                      <w:marRight w:val="0"/>
                      <w:marTop w:val="0"/>
                      <w:marBottom w:val="0"/>
                      <w:divBdr>
                        <w:top w:val="none" w:sz="0" w:space="0" w:color="auto"/>
                        <w:left w:val="none" w:sz="0" w:space="0" w:color="auto"/>
                        <w:bottom w:val="none" w:sz="0" w:space="0" w:color="auto"/>
                        <w:right w:val="none" w:sz="0" w:space="0" w:color="auto"/>
                      </w:divBdr>
                    </w:div>
                  </w:divsChild>
                </w:div>
                <w:div w:id="712579669">
                  <w:marLeft w:val="0"/>
                  <w:marRight w:val="0"/>
                  <w:marTop w:val="0"/>
                  <w:marBottom w:val="0"/>
                  <w:divBdr>
                    <w:top w:val="none" w:sz="0" w:space="0" w:color="auto"/>
                    <w:left w:val="none" w:sz="0" w:space="0" w:color="auto"/>
                    <w:bottom w:val="none" w:sz="0" w:space="0" w:color="auto"/>
                    <w:right w:val="none" w:sz="0" w:space="0" w:color="auto"/>
                  </w:divBdr>
                  <w:divsChild>
                    <w:div w:id="10034299">
                      <w:marLeft w:val="0"/>
                      <w:marRight w:val="0"/>
                      <w:marTop w:val="0"/>
                      <w:marBottom w:val="0"/>
                      <w:divBdr>
                        <w:top w:val="none" w:sz="0" w:space="0" w:color="auto"/>
                        <w:left w:val="none" w:sz="0" w:space="0" w:color="auto"/>
                        <w:bottom w:val="none" w:sz="0" w:space="0" w:color="auto"/>
                        <w:right w:val="none" w:sz="0" w:space="0" w:color="auto"/>
                      </w:divBdr>
                    </w:div>
                  </w:divsChild>
                </w:div>
                <w:div w:id="1491798615">
                  <w:marLeft w:val="0"/>
                  <w:marRight w:val="0"/>
                  <w:marTop w:val="0"/>
                  <w:marBottom w:val="0"/>
                  <w:divBdr>
                    <w:top w:val="none" w:sz="0" w:space="0" w:color="auto"/>
                    <w:left w:val="none" w:sz="0" w:space="0" w:color="auto"/>
                    <w:bottom w:val="none" w:sz="0" w:space="0" w:color="auto"/>
                    <w:right w:val="none" w:sz="0" w:space="0" w:color="auto"/>
                  </w:divBdr>
                  <w:divsChild>
                    <w:div w:id="1222904583">
                      <w:marLeft w:val="0"/>
                      <w:marRight w:val="0"/>
                      <w:marTop w:val="0"/>
                      <w:marBottom w:val="0"/>
                      <w:divBdr>
                        <w:top w:val="none" w:sz="0" w:space="0" w:color="auto"/>
                        <w:left w:val="none" w:sz="0" w:space="0" w:color="auto"/>
                        <w:bottom w:val="none" w:sz="0" w:space="0" w:color="auto"/>
                        <w:right w:val="none" w:sz="0" w:space="0" w:color="auto"/>
                      </w:divBdr>
                    </w:div>
                    <w:div w:id="472909697">
                      <w:marLeft w:val="0"/>
                      <w:marRight w:val="0"/>
                      <w:marTop w:val="0"/>
                      <w:marBottom w:val="0"/>
                      <w:divBdr>
                        <w:top w:val="none" w:sz="0" w:space="0" w:color="auto"/>
                        <w:left w:val="none" w:sz="0" w:space="0" w:color="auto"/>
                        <w:bottom w:val="none" w:sz="0" w:space="0" w:color="auto"/>
                        <w:right w:val="none" w:sz="0" w:space="0" w:color="auto"/>
                      </w:divBdr>
                    </w:div>
                  </w:divsChild>
                </w:div>
                <w:div w:id="2069642957">
                  <w:marLeft w:val="0"/>
                  <w:marRight w:val="0"/>
                  <w:marTop w:val="0"/>
                  <w:marBottom w:val="0"/>
                  <w:divBdr>
                    <w:top w:val="none" w:sz="0" w:space="0" w:color="auto"/>
                    <w:left w:val="none" w:sz="0" w:space="0" w:color="auto"/>
                    <w:bottom w:val="none" w:sz="0" w:space="0" w:color="auto"/>
                    <w:right w:val="none" w:sz="0" w:space="0" w:color="auto"/>
                  </w:divBdr>
                  <w:divsChild>
                    <w:div w:id="1152795826">
                      <w:marLeft w:val="0"/>
                      <w:marRight w:val="0"/>
                      <w:marTop w:val="0"/>
                      <w:marBottom w:val="0"/>
                      <w:divBdr>
                        <w:top w:val="none" w:sz="0" w:space="0" w:color="auto"/>
                        <w:left w:val="none" w:sz="0" w:space="0" w:color="auto"/>
                        <w:bottom w:val="none" w:sz="0" w:space="0" w:color="auto"/>
                        <w:right w:val="none" w:sz="0" w:space="0" w:color="auto"/>
                      </w:divBdr>
                    </w:div>
                    <w:div w:id="1847212843">
                      <w:marLeft w:val="0"/>
                      <w:marRight w:val="0"/>
                      <w:marTop w:val="0"/>
                      <w:marBottom w:val="0"/>
                      <w:divBdr>
                        <w:top w:val="none" w:sz="0" w:space="0" w:color="auto"/>
                        <w:left w:val="none" w:sz="0" w:space="0" w:color="auto"/>
                        <w:bottom w:val="none" w:sz="0" w:space="0" w:color="auto"/>
                        <w:right w:val="none" w:sz="0" w:space="0" w:color="auto"/>
                      </w:divBdr>
                    </w:div>
                  </w:divsChild>
                </w:div>
                <w:div w:id="1702051202">
                  <w:marLeft w:val="0"/>
                  <w:marRight w:val="0"/>
                  <w:marTop w:val="0"/>
                  <w:marBottom w:val="0"/>
                  <w:divBdr>
                    <w:top w:val="none" w:sz="0" w:space="0" w:color="auto"/>
                    <w:left w:val="none" w:sz="0" w:space="0" w:color="auto"/>
                    <w:bottom w:val="none" w:sz="0" w:space="0" w:color="auto"/>
                    <w:right w:val="none" w:sz="0" w:space="0" w:color="auto"/>
                  </w:divBdr>
                  <w:divsChild>
                    <w:div w:id="1336611405">
                      <w:marLeft w:val="0"/>
                      <w:marRight w:val="0"/>
                      <w:marTop w:val="0"/>
                      <w:marBottom w:val="0"/>
                      <w:divBdr>
                        <w:top w:val="none" w:sz="0" w:space="0" w:color="auto"/>
                        <w:left w:val="none" w:sz="0" w:space="0" w:color="auto"/>
                        <w:bottom w:val="none" w:sz="0" w:space="0" w:color="auto"/>
                        <w:right w:val="none" w:sz="0" w:space="0" w:color="auto"/>
                      </w:divBdr>
                    </w:div>
                    <w:div w:id="257101524">
                      <w:marLeft w:val="0"/>
                      <w:marRight w:val="0"/>
                      <w:marTop w:val="0"/>
                      <w:marBottom w:val="0"/>
                      <w:divBdr>
                        <w:top w:val="none" w:sz="0" w:space="0" w:color="auto"/>
                        <w:left w:val="none" w:sz="0" w:space="0" w:color="auto"/>
                        <w:bottom w:val="none" w:sz="0" w:space="0" w:color="auto"/>
                        <w:right w:val="none" w:sz="0" w:space="0" w:color="auto"/>
                      </w:divBdr>
                    </w:div>
                  </w:divsChild>
                </w:div>
                <w:div w:id="1411349394">
                  <w:marLeft w:val="0"/>
                  <w:marRight w:val="0"/>
                  <w:marTop w:val="0"/>
                  <w:marBottom w:val="0"/>
                  <w:divBdr>
                    <w:top w:val="none" w:sz="0" w:space="0" w:color="auto"/>
                    <w:left w:val="none" w:sz="0" w:space="0" w:color="auto"/>
                    <w:bottom w:val="none" w:sz="0" w:space="0" w:color="auto"/>
                    <w:right w:val="none" w:sz="0" w:space="0" w:color="auto"/>
                  </w:divBdr>
                  <w:divsChild>
                    <w:div w:id="792485616">
                      <w:marLeft w:val="0"/>
                      <w:marRight w:val="0"/>
                      <w:marTop w:val="0"/>
                      <w:marBottom w:val="0"/>
                      <w:divBdr>
                        <w:top w:val="none" w:sz="0" w:space="0" w:color="auto"/>
                        <w:left w:val="none" w:sz="0" w:space="0" w:color="auto"/>
                        <w:bottom w:val="none" w:sz="0" w:space="0" w:color="auto"/>
                        <w:right w:val="none" w:sz="0" w:space="0" w:color="auto"/>
                      </w:divBdr>
                    </w:div>
                  </w:divsChild>
                </w:div>
                <w:div w:id="1424914851">
                  <w:marLeft w:val="0"/>
                  <w:marRight w:val="0"/>
                  <w:marTop w:val="0"/>
                  <w:marBottom w:val="0"/>
                  <w:divBdr>
                    <w:top w:val="none" w:sz="0" w:space="0" w:color="auto"/>
                    <w:left w:val="none" w:sz="0" w:space="0" w:color="auto"/>
                    <w:bottom w:val="none" w:sz="0" w:space="0" w:color="auto"/>
                    <w:right w:val="none" w:sz="0" w:space="0" w:color="auto"/>
                  </w:divBdr>
                  <w:divsChild>
                    <w:div w:id="1026756271">
                      <w:marLeft w:val="0"/>
                      <w:marRight w:val="0"/>
                      <w:marTop w:val="0"/>
                      <w:marBottom w:val="0"/>
                      <w:divBdr>
                        <w:top w:val="none" w:sz="0" w:space="0" w:color="auto"/>
                        <w:left w:val="none" w:sz="0" w:space="0" w:color="auto"/>
                        <w:bottom w:val="none" w:sz="0" w:space="0" w:color="auto"/>
                        <w:right w:val="none" w:sz="0" w:space="0" w:color="auto"/>
                      </w:divBdr>
                    </w:div>
                  </w:divsChild>
                </w:div>
                <w:div w:id="1965577292">
                  <w:marLeft w:val="0"/>
                  <w:marRight w:val="0"/>
                  <w:marTop w:val="0"/>
                  <w:marBottom w:val="0"/>
                  <w:divBdr>
                    <w:top w:val="none" w:sz="0" w:space="0" w:color="auto"/>
                    <w:left w:val="none" w:sz="0" w:space="0" w:color="auto"/>
                    <w:bottom w:val="none" w:sz="0" w:space="0" w:color="auto"/>
                    <w:right w:val="none" w:sz="0" w:space="0" w:color="auto"/>
                  </w:divBdr>
                  <w:divsChild>
                    <w:div w:id="2101951365">
                      <w:marLeft w:val="0"/>
                      <w:marRight w:val="0"/>
                      <w:marTop w:val="0"/>
                      <w:marBottom w:val="0"/>
                      <w:divBdr>
                        <w:top w:val="none" w:sz="0" w:space="0" w:color="auto"/>
                        <w:left w:val="none" w:sz="0" w:space="0" w:color="auto"/>
                        <w:bottom w:val="none" w:sz="0" w:space="0" w:color="auto"/>
                        <w:right w:val="none" w:sz="0" w:space="0" w:color="auto"/>
                      </w:divBdr>
                    </w:div>
                  </w:divsChild>
                </w:div>
                <w:div w:id="205919620">
                  <w:marLeft w:val="0"/>
                  <w:marRight w:val="0"/>
                  <w:marTop w:val="0"/>
                  <w:marBottom w:val="0"/>
                  <w:divBdr>
                    <w:top w:val="none" w:sz="0" w:space="0" w:color="auto"/>
                    <w:left w:val="none" w:sz="0" w:space="0" w:color="auto"/>
                    <w:bottom w:val="none" w:sz="0" w:space="0" w:color="auto"/>
                    <w:right w:val="none" w:sz="0" w:space="0" w:color="auto"/>
                  </w:divBdr>
                  <w:divsChild>
                    <w:div w:id="227616848">
                      <w:marLeft w:val="0"/>
                      <w:marRight w:val="0"/>
                      <w:marTop w:val="0"/>
                      <w:marBottom w:val="0"/>
                      <w:divBdr>
                        <w:top w:val="none" w:sz="0" w:space="0" w:color="auto"/>
                        <w:left w:val="none" w:sz="0" w:space="0" w:color="auto"/>
                        <w:bottom w:val="none" w:sz="0" w:space="0" w:color="auto"/>
                        <w:right w:val="none" w:sz="0" w:space="0" w:color="auto"/>
                      </w:divBdr>
                    </w:div>
                  </w:divsChild>
                </w:div>
                <w:div w:id="1898080934">
                  <w:marLeft w:val="0"/>
                  <w:marRight w:val="0"/>
                  <w:marTop w:val="0"/>
                  <w:marBottom w:val="0"/>
                  <w:divBdr>
                    <w:top w:val="none" w:sz="0" w:space="0" w:color="auto"/>
                    <w:left w:val="none" w:sz="0" w:space="0" w:color="auto"/>
                    <w:bottom w:val="none" w:sz="0" w:space="0" w:color="auto"/>
                    <w:right w:val="none" w:sz="0" w:space="0" w:color="auto"/>
                  </w:divBdr>
                  <w:divsChild>
                    <w:div w:id="1704137058">
                      <w:marLeft w:val="0"/>
                      <w:marRight w:val="0"/>
                      <w:marTop w:val="0"/>
                      <w:marBottom w:val="0"/>
                      <w:divBdr>
                        <w:top w:val="none" w:sz="0" w:space="0" w:color="auto"/>
                        <w:left w:val="none" w:sz="0" w:space="0" w:color="auto"/>
                        <w:bottom w:val="none" w:sz="0" w:space="0" w:color="auto"/>
                        <w:right w:val="none" w:sz="0" w:space="0" w:color="auto"/>
                      </w:divBdr>
                    </w:div>
                  </w:divsChild>
                </w:div>
                <w:div w:id="923345492">
                  <w:marLeft w:val="0"/>
                  <w:marRight w:val="0"/>
                  <w:marTop w:val="0"/>
                  <w:marBottom w:val="0"/>
                  <w:divBdr>
                    <w:top w:val="none" w:sz="0" w:space="0" w:color="auto"/>
                    <w:left w:val="none" w:sz="0" w:space="0" w:color="auto"/>
                    <w:bottom w:val="none" w:sz="0" w:space="0" w:color="auto"/>
                    <w:right w:val="none" w:sz="0" w:space="0" w:color="auto"/>
                  </w:divBdr>
                  <w:divsChild>
                    <w:div w:id="372850624">
                      <w:marLeft w:val="0"/>
                      <w:marRight w:val="0"/>
                      <w:marTop w:val="0"/>
                      <w:marBottom w:val="0"/>
                      <w:divBdr>
                        <w:top w:val="none" w:sz="0" w:space="0" w:color="auto"/>
                        <w:left w:val="none" w:sz="0" w:space="0" w:color="auto"/>
                        <w:bottom w:val="none" w:sz="0" w:space="0" w:color="auto"/>
                        <w:right w:val="none" w:sz="0" w:space="0" w:color="auto"/>
                      </w:divBdr>
                    </w:div>
                  </w:divsChild>
                </w:div>
                <w:div w:id="197281353">
                  <w:marLeft w:val="0"/>
                  <w:marRight w:val="0"/>
                  <w:marTop w:val="0"/>
                  <w:marBottom w:val="0"/>
                  <w:divBdr>
                    <w:top w:val="none" w:sz="0" w:space="0" w:color="auto"/>
                    <w:left w:val="none" w:sz="0" w:space="0" w:color="auto"/>
                    <w:bottom w:val="none" w:sz="0" w:space="0" w:color="auto"/>
                    <w:right w:val="none" w:sz="0" w:space="0" w:color="auto"/>
                  </w:divBdr>
                  <w:divsChild>
                    <w:div w:id="2097362011">
                      <w:marLeft w:val="0"/>
                      <w:marRight w:val="0"/>
                      <w:marTop w:val="0"/>
                      <w:marBottom w:val="0"/>
                      <w:divBdr>
                        <w:top w:val="none" w:sz="0" w:space="0" w:color="auto"/>
                        <w:left w:val="none" w:sz="0" w:space="0" w:color="auto"/>
                        <w:bottom w:val="none" w:sz="0" w:space="0" w:color="auto"/>
                        <w:right w:val="none" w:sz="0" w:space="0" w:color="auto"/>
                      </w:divBdr>
                    </w:div>
                  </w:divsChild>
                </w:div>
                <w:div w:id="2120908052">
                  <w:marLeft w:val="0"/>
                  <w:marRight w:val="0"/>
                  <w:marTop w:val="0"/>
                  <w:marBottom w:val="0"/>
                  <w:divBdr>
                    <w:top w:val="none" w:sz="0" w:space="0" w:color="auto"/>
                    <w:left w:val="none" w:sz="0" w:space="0" w:color="auto"/>
                    <w:bottom w:val="none" w:sz="0" w:space="0" w:color="auto"/>
                    <w:right w:val="none" w:sz="0" w:space="0" w:color="auto"/>
                  </w:divBdr>
                  <w:divsChild>
                    <w:div w:id="1781610163">
                      <w:marLeft w:val="0"/>
                      <w:marRight w:val="0"/>
                      <w:marTop w:val="0"/>
                      <w:marBottom w:val="0"/>
                      <w:divBdr>
                        <w:top w:val="none" w:sz="0" w:space="0" w:color="auto"/>
                        <w:left w:val="none" w:sz="0" w:space="0" w:color="auto"/>
                        <w:bottom w:val="none" w:sz="0" w:space="0" w:color="auto"/>
                        <w:right w:val="none" w:sz="0" w:space="0" w:color="auto"/>
                      </w:divBdr>
                    </w:div>
                  </w:divsChild>
                </w:div>
                <w:div w:id="1292325616">
                  <w:marLeft w:val="0"/>
                  <w:marRight w:val="0"/>
                  <w:marTop w:val="0"/>
                  <w:marBottom w:val="0"/>
                  <w:divBdr>
                    <w:top w:val="none" w:sz="0" w:space="0" w:color="auto"/>
                    <w:left w:val="none" w:sz="0" w:space="0" w:color="auto"/>
                    <w:bottom w:val="none" w:sz="0" w:space="0" w:color="auto"/>
                    <w:right w:val="none" w:sz="0" w:space="0" w:color="auto"/>
                  </w:divBdr>
                  <w:divsChild>
                    <w:div w:id="92091714">
                      <w:marLeft w:val="0"/>
                      <w:marRight w:val="0"/>
                      <w:marTop w:val="0"/>
                      <w:marBottom w:val="0"/>
                      <w:divBdr>
                        <w:top w:val="none" w:sz="0" w:space="0" w:color="auto"/>
                        <w:left w:val="none" w:sz="0" w:space="0" w:color="auto"/>
                        <w:bottom w:val="none" w:sz="0" w:space="0" w:color="auto"/>
                        <w:right w:val="none" w:sz="0" w:space="0" w:color="auto"/>
                      </w:divBdr>
                    </w:div>
                  </w:divsChild>
                </w:div>
                <w:div w:id="1746147738">
                  <w:marLeft w:val="0"/>
                  <w:marRight w:val="0"/>
                  <w:marTop w:val="0"/>
                  <w:marBottom w:val="0"/>
                  <w:divBdr>
                    <w:top w:val="none" w:sz="0" w:space="0" w:color="auto"/>
                    <w:left w:val="none" w:sz="0" w:space="0" w:color="auto"/>
                    <w:bottom w:val="none" w:sz="0" w:space="0" w:color="auto"/>
                    <w:right w:val="none" w:sz="0" w:space="0" w:color="auto"/>
                  </w:divBdr>
                  <w:divsChild>
                    <w:div w:id="1779374691">
                      <w:marLeft w:val="0"/>
                      <w:marRight w:val="0"/>
                      <w:marTop w:val="0"/>
                      <w:marBottom w:val="0"/>
                      <w:divBdr>
                        <w:top w:val="none" w:sz="0" w:space="0" w:color="auto"/>
                        <w:left w:val="none" w:sz="0" w:space="0" w:color="auto"/>
                        <w:bottom w:val="none" w:sz="0" w:space="0" w:color="auto"/>
                        <w:right w:val="none" w:sz="0" w:space="0" w:color="auto"/>
                      </w:divBdr>
                    </w:div>
                  </w:divsChild>
                </w:div>
                <w:div w:id="1720325321">
                  <w:marLeft w:val="0"/>
                  <w:marRight w:val="0"/>
                  <w:marTop w:val="0"/>
                  <w:marBottom w:val="0"/>
                  <w:divBdr>
                    <w:top w:val="none" w:sz="0" w:space="0" w:color="auto"/>
                    <w:left w:val="none" w:sz="0" w:space="0" w:color="auto"/>
                    <w:bottom w:val="none" w:sz="0" w:space="0" w:color="auto"/>
                    <w:right w:val="none" w:sz="0" w:space="0" w:color="auto"/>
                  </w:divBdr>
                  <w:divsChild>
                    <w:div w:id="1051072526">
                      <w:marLeft w:val="0"/>
                      <w:marRight w:val="0"/>
                      <w:marTop w:val="0"/>
                      <w:marBottom w:val="0"/>
                      <w:divBdr>
                        <w:top w:val="none" w:sz="0" w:space="0" w:color="auto"/>
                        <w:left w:val="none" w:sz="0" w:space="0" w:color="auto"/>
                        <w:bottom w:val="none" w:sz="0" w:space="0" w:color="auto"/>
                        <w:right w:val="none" w:sz="0" w:space="0" w:color="auto"/>
                      </w:divBdr>
                    </w:div>
                  </w:divsChild>
                </w:div>
                <w:div w:id="1263954917">
                  <w:marLeft w:val="0"/>
                  <w:marRight w:val="0"/>
                  <w:marTop w:val="0"/>
                  <w:marBottom w:val="0"/>
                  <w:divBdr>
                    <w:top w:val="none" w:sz="0" w:space="0" w:color="auto"/>
                    <w:left w:val="none" w:sz="0" w:space="0" w:color="auto"/>
                    <w:bottom w:val="none" w:sz="0" w:space="0" w:color="auto"/>
                    <w:right w:val="none" w:sz="0" w:space="0" w:color="auto"/>
                  </w:divBdr>
                  <w:divsChild>
                    <w:div w:id="1675955513">
                      <w:marLeft w:val="0"/>
                      <w:marRight w:val="0"/>
                      <w:marTop w:val="0"/>
                      <w:marBottom w:val="0"/>
                      <w:divBdr>
                        <w:top w:val="none" w:sz="0" w:space="0" w:color="auto"/>
                        <w:left w:val="none" w:sz="0" w:space="0" w:color="auto"/>
                        <w:bottom w:val="none" w:sz="0" w:space="0" w:color="auto"/>
                        <w:right w:val="none" w:sz="0" w:space="0" w:color="auto"/>
                      </w:divBdr>
                    </w:div>
                  </w:divsChild>
                </w:div>
                <w:div w:id="751972546">
                  <w:marLeft w:val="0"/>
                  <w:marRight w:val="0"/>
                  <w:marTop w:val="0"/>
                  <w:marBottom w:val="0"/>
                  <w:divBdr>
                    <w:top w:val="none" w:sz="0" w:space="0" w:color="auto"/>
                    <w:left w:val="none" w:sz="0" w:space="0" w:color="auto"/>
                    <w:bottom w:val="none" w:sz="0" w:space="0" w:color="auto"/>
                    <w:right w:val="none" w:sz="0" w:space="0" w:color="auto"/>
                  </w:divBdr>
                  <w:divsChild>
                    <w:div w:id="1770655686">
                      <w:marLeft w:val="0"/>
                      <w:marRight w:val="0"/>
                      <w:marTop w:val="0"/>
                      <w:marBottom w:val="0"/>
                      <w:divBdr>
                        <w:top w:val="none" w:sz="0" w:space="0" w:color="auto"/>
                        <w:left w:val="none" w:sz="0" w:space="0" w:color="auto"/>
                        <w:bottom w:val="none" w:sz="0" w:space="0" w:color="auto"/>
                        <w:right w:val="none" w:sz="0" w:space="0" w:color="auto"/>
                      </w:divBdr>
                    </w:div>
                  </w:divsChild>
                </w:div>
                <w:div w:id="1480997219">
                  <w:marLeft w:val="0"/>
                  <w:marRight w:val="0"/>
                  <w:marTop w:val="0"/>
                  <w:marBottom w:val="0"/>
                  <w:divBdr>
                    <w:top w:val="none" w:sz="0" w:space="0" w:color="auto"/>
                    <w:left w:val="none" w:sz="0" w:space="0" w:color="auto"/>
                    <w:bottom w:val="none" w:sz="0" w:space="0" w:color="auto"/>
                    <w:right w:val="none" w:sz="0" w:space="0" w:color="auto"/>
                  </w:divBdr>
                  <w:divsChild>
                    <w:div w:id="567809124">
                      <w:marLeft w:val="0"/>
                      <w:marRight w:val="0"/>
                      <w:marTop w:val="0"/>
                      <w:marBottom w:val="0"/>
                      <w:divBdr>
                        <w:top w:val="none" w:sz="0" w:space="0" w:color="auto"/>
                        <w:left w:val="none" w:sz="0" w:space="0" w:color="auto"/>
                        <w:bottom w:val="none" w:sz="0" w:space="0" w:color="auto"/>
                        <w:right w:val="none" w:sz="0" w:space="0" w:color="auto"/>
                      </w:divBdr>
                    </w:div>
                  </w:divsChild>
                </w:div>
                <w:div w:id="1841774578">
                  <w:marLeft w:val="0"/>
                  <w:marRight w:val="0"/>
                  <w:marTop w:val="0"/>
                  <w:marBottom w:val="0"/>
                  <w:divBdr>
                    <w:top w:val="none" w:sz="0" w:space="0" w:color="auto"/>
                    <w:left w:val="none" w:sz="0" w:space="0" w:color="auto"/>
                    <w:bottom w:val="none" w:sz="0" w:space="0" w:color="auto"/>
                    <w:right w:val="none" w:sz="0" w:space="0" w:color="auto"/>
                  </w:divBdr>
                  <w:divsChild>
                    <w:div w:id="357046557">
                      <w:marLeft w:val="0"/>
                      <w:marRight w:val="0"/>
                      <w:marTop w:val="0"/>
                      <w:marBottom w:val="0"/>
                      <w:divBdr>
                        <w:top w:val="none" w:sz="0" w:space="0" w:color="auto"/>
                        <w:left w:val="none" w:sz="0" w:space="0" w:color="auto"/>
                        <w:bottom w:val="none" w:sz="0" w:space="0" w:color="auto"/>
                        <w:right w:val="none" w:sz="0" w:space="0" w:color="auto"/>
                      </w:divBdr>
                    </w:div>
                  </w:divsChild>
                </w:div>
                <w:div w:id="1107047189">
                  <w:marLeft w:val="0"/>
                  <w:marRight w:val="0"/>
                  <w:marTop w:val="0"/>
                  <w:marBottom w:val="0"/>
                  <w:divBdr>
                    <w:top w:val="none" w:sz="0" w:space="0" w:color="auto"/>
                    <w:left w:val="none" w:sz="0" w:space="0" w:color="auto"/>
                    <w:bottom w:val="none" w:sz="0" w:space="0" w:color="auto"/>
                    <w:right w:val="none" w:sz="0" w:space="0" w:color="auto"/>
                  </w:divBdr>
                  <w:divsChild>
                    <w:div w:id="882865852">
                      <w:marLeft w:val="0"/>
                      <w:marRight w:val="0"/>
                      <w:marTop w:val="0"/>
                      <w:marBottom w:val="0"/>
                      <w:divBdr>
                        <w:top w:val="none" w:sz="0" w:space="0" w:color="auto"/>
                        <w:left w:val="none" w:sz="0" w:space="0" w:color="auto"/>
                        <w:bottom w:val="none" w:sz="0" w:space="0" w:color="auto"/>
                        <w:right w:val="none" w:sz="0" w:space="0" w:color="auto"/>
                      </w:divBdr>
                    </w:div>
                  </w:divsChild>
                </w:div>
                <w:div w:id="1394547040">
                  <w:marLeft w:val="0"/>
                  <w:marRight w:val="0"/>
                  <w:marTop w:val="0"/>
                  <w:marBottom w:val="0"/>
                  <w:divBdr>
                    <w:top w:val="none" w:sz="0" w:space="0" w:color="auto"/>
                    <w:left w:val="none" w:sz="0" w:space="0" w:color="auto"/>
                    <w:bottom w:val="none" w:sz="0" w:space="0" w:color="auto"/>
                    <w:right w:val="none" w:sz="0" w:space="0" w:color="auto"/>
                  </w:divBdr>
                  <w:divsChild>
                    <w:div w:id="1424718849">
                      <w:marLeft w:val="0"/>
                      <w:marRight w:val="0"/>
                      <w:marTop w:val="0"/>
                      <w:marBottom w:val="0"/>
                      <w:divBdr>
                        <w:top w:val="none" w:sz="0" w:space="0" w:color="auto"/>
                        <w:left w:val="none" w:sz="0" w:space="0" w:color="auto"/>
                        <w:bottom w:val="none" w:sz="0" w:space="0" w:color="auto"/>
                        <w:right w:val="none" w:sz="0" w:space="0" w:color="auto"/>
                      </w:divBdr>
                    </w:div>
                  </w:divsChild>
                </w:div>
                <w:div w:id="1931622848">
                  <w:marLeft w:val="0"/>
                  <w:marRight w:val="0"/>
                  <w:marTop w:val="0"/>
                  <w:marBottom w:val="0"/>
                  <w:divBdr>
                    <w:top w:val="none" w:sz="0" w:space="0" w:color="auto"/>
                    <w:left w:val="none" w:sz="0" w:space="0" w:color="auto"/>
                    <w:bottom w:val="none" w:sz="0" w:space="0" w:color="auto"/>
                    <w:right w:val="none" w:sz="0" w:space="0" w:color="auto"/>
                  </w:divBdr>
                  <w:divsChild>
                    <w:div w:id="353771865">
                      <w:marLeft w:val="0"/>
                      <w:marRight w:val="0"/>
                      <w:marTop w:val="0"/>
                      <w:marBottom w:val="0"/>
                      <w:divBdr>
                        <w:top w:val="none" w:sz="0" w:space="0" w:color="auto"/>
                        <w:left w:val="none" w:sz="0" w:space="0" w:color="auto"/>
                        <w:bottom w:val="none" w:sz="0" w:space="0" w:color="auto"/>
                        <w:right w:val="none" w:sz="0" w:space="0" w:color="auto"/>
                      </w:divBdr>
                    </w:div>
                  </w:divsChild>
                </w:div>
                <w:div w:id="359740863">
                  <w:marLeft w:val="0"/>
                  <w:marRight w:val="0"/>
                  <w:marTop w:val="0"/>
                  <w:marBottom w:val="0"/>
                  <w:divBdr>
                    <w:top w:val="none" w:sz="0" w:space="0" w:color="auto"/>
                    <w:left w:val="none" w:sz="0" w:space="0" w:color="auto"/>
                    <w:bottom w:val="none" w:sz="0" w:space="0" w:color="auto"/>
                    <w:right w:val="none" w:sz="0" w:space="0" w:color="auto"/>
                  </w:divBdr>
                  <w:divsChild>
                    <w:div w:id="254749232">
                      <w:marLeft w:val="0"/>
                      <w:marRight w:val="0"/>
                      <w:marTop w:val="0"/>
                      <w:marBottom w:val="0"/>
                      <w:divBdr>
                        <w:top w:val="none" w:sz="0" w:space="0" w:color="auto"/>
                        <w:left w:val="none" w:sz="0" w:space="0" w:color="auto"/>
                        <w:bottom w:val="none" w:sz="0" w:space="0" w:color="auto"/>
                        <w:right w:val="none" w:sz="0" w:space="0" w:color="auto"/>
                      </w:divBdr>
                    </w:div>
                  </w:divsChild>
                </w:div>
                <w:div w:id="527262205">
                  <w:marLeft w:val="0"/>
                  <w:marRight w:val="0"/>
                  <w:marTop w:val="0"/>
                  <w:marBottom w:val="0"/>
                  <w:divBdr>
                    <w:top w:val="none" w:sz="0" w:space="0" w:color="auto"/>
                    <w:left w:val="none" w:sz="0" w:space="0" w:color="auto"/>
                    <w:bottom w:val="none" w:sz="0" w:space="0" w:color="auto"/>
                    <w:right w:val="none" w:sz="0" w:space="0" w:color="auto"/>
                  </w:divBdr>
                  <w:divsChild>
                    <w:div w:id="2143116232">
                      <w:marLeft w:val="0"/>
                      <w:marRight w:val="0"/>
                      <w:marTop w:val="0"/>
                      <w:marBottom w:val="0"/>
                      <w:divBdr>
                        <w:top w:val="none" w:sz="0" w:space="0" w:color="auto"/>
                        <w:left w:val="none" w:sz="0" w:space="0" w:color="auto"/>
                        <w:bottom w:val="none" w:sz="0" w:space="0" w:color="auto"/>
                        <w:right w:val="none" w:sz="0" w:space="0" w:color="auto"/>
                      </w:divBdr>
                    </w:div>
                  </w:divsChild>
                </w:div>
                <w:div w:id="911350404">
                  <w:marLeft w:val="0"/>
                  <w:marRight w:val="0"/>
                  <w:marTop w:val="0"/>
                  <w:marBottom w:val="0"/>
                  <w:divBdr>
                    <w:top w:val="none" w:sz="0" w:space="0" w:color="auto"/>
                    <w:left w:val="none" w:sz="0" w:space="0" w:color="auto"/>
                    <w:bottom w:val="none" w:sz="0" w:space="0" w:color="auto"/>
                    <w:right w:val="none" w:sz="0" w:space="0" w:color="auto"/>
                  </w:divBdr>
                  <w:divsChild>
                    <w:div w:id="1019156797">
                      <w:marLeft w:val="0"/>
                      <w:marRight w:val="0"/>
                      <w:marTop w:val="0"/>
                      <w:marBottom w:val="0"/>
                      <w:divBdr>
                        <w:top w:val="none" w:sz="0" w:space="0" w:color="auto"/>
                        <w:left w:val="none" w:sz="0" w:space="0" w:color="auto"/>
                        <w:bottom w:val="none" w:sz="0" w:space="0" w:color="auto"/>
                        <w:right w:val="none" w:sz="0" w:space="0" w:color="auto"/>
                      </w:divBdr>
                    </w:div>
                  </w:divsChild>
                </w:div>
                <w:div w:id="1732145384">
                  <w:marLeft w:val="0"/>
                  <w:marRight w:val="0"/>
                  <w:marTop w:val="0"/>
                  <w:marBottom w:val="0"/>
                  <w:divBdr>
                    <w:top w:val="none" w:sz="0" w:space="0" w:color="auto"/>
                    <w:left w:val="none" w:sz="0" w:space="0" w:color="auto"/>
                    <w:bottom w:val="none" w:sz="0" w:space="0" w:color="auto"/>
                    <w:right w:val="none" w:sz="0" w:space="0" w:color="auto"/>
                  </w:divBdr>
                  <w:divsChild>
                    <w:div w:id="1338461943">
                      <w:marLeft w:val="0"/>
                      <w:marRight w:val="0"/>
                      <w:marTop w:val="0"/>
                      <w:marBottom w:val="0"/>
                      <w:divBdr>
                        <w:top w:val="none" w:sz="0" w:space="0" w:color="auto"/>
                        <w:left w:val="none" w:sz="0" w:space="0" w:color="auto"/>
                        <w:bottom w:val="none" w:sz="0" w:space="0" w:color="auto"/>
                        <w:right w:val="none" w:sz="0" w:space="0" w:color="auto"/>
                      </w:divBdr>
                    </w:div>
                  </w:divsChild>
                </w:div>
                <w:div w:id="156894256">
                  <w:marLeft w:val="0"/>
                  <w:marRight w:val="0"/>
                  <w:marTop w:val="0"/>
                  <w:marBottom w:val="0"/>
                  <w:divBdr>
                    <w:top w:val="none" w:sz="0" w:space="0" w:color="auto"/>
                    <w:left w:val="none" w:sz="0" w:space="0" w:color="auto"/>
                    <w:bottom w:val="none" w:sz="0" w:space="0" w:color="auto"/>
                    <w:right w:val="none" w:sz="0" w:space="0" w:color="auto"/>
                  </w:divBdr>
                  <w:divsChild>
                    <w:div w:id="230163343">
                      <w:marLeft w:val="0"/>
                      <w:marRight w:val="0"/>
                      <w:marTop w:val="0"/>
                      <w:marBottom w:val="0"/>
                      <w:divBdr>
                        <w:top w:val="none" w:sz="0" w:space="0" w:color="auto"/>
                        <w:left w:val="none" w:sz="0" w:space="0" w:color="auto"/>
                        <w:bottom w:val="none" w:sz="0" w:space="0" w:color="auto"/>
                        <w:right w:val="none" w:sz="0" w:space="0" w:color="auto"/>
                      </w:divBdr>
                    </w:div>
                  </w:divsChild>
                </w:div>
                <w:div w:id="2002656237">
                  <w:marLeft w:val="0"/>
                  <w:marRight w:val="0"/>
                  <w:marTop w:val="0"/>
                  <w:marBottom w:val="0"/>
                  <w:divBdr>
                    <w:top w:val="none" w:sz="0" w:space="0" w:color="auto"/>
                    <w:left w:val="none" w:sz="0" w:space="0" w:color="auto"/>
                    <w:bottom w:val="none" w:sz="0" w:space="0" w:color="auto"/>
                    <w:right w:val="none" w:sz="0" w:space="0" w:color="auto"/>
                  </w:divBdr>
                  <w:divsChild>
                    <w:div w:id="782186907">
                      <w:marLeft w:val="0"/>
                      <w:marRight w:val="0"/>
                      <w:marTop w:val="0"/>
                      <w:marBottom w:val="0"/>
                      <w:divBdr>
                        <w:top w:val="none" w:sz="0" w:space="0" w:color="auto"/>
                        <w:left w:val="none" w:sz="0" w:space="0" w:color="auto"/>
                        <w:bottom w:val="none" w:sz="0" w:space="0" w:color="auto"/>
                        <w:right w:val="none" w:sz="0" w:space="0" w:color="auto"/>
                      </w:divBdr>
                    </w:div>
                  </w:divsChild>
                </w:div>
                <w:div w:id="184053875">
                  <w:marLeft w:val="0"/>
                  <w:marRight w:val="0"/>
                  <w:marTop w:val="0"/>
                  <w:marBottom w:val="0"/>
                  <w:divBdr>
                    <w:top w:val="none" w:sz="0" w:space="0" w:color="auto"/>
                    <w:left w:val="none" w:sz="0" w:space="0" w:color="auto"/>
                    <w:bottom w:val="none" w:sz="0" w:space="0" w:color="auto"/>
                    <w:right w:val="none" w:sz="0" w:space="0" w:color="auto"/>
                  </w:divBdr>
                  <w:divsChild>
                    <w:div w:id="1931500257">
                      <w:marLeft w:val="0"/>
                      <w:marRight w:val="0"/>
                      <w:marTop w:val="0"/>
                      <w:marBottom w:val="0"/>
                      <w:divBdr>
                        <w:top w:val="none" w:sz="0" w:space="0" w:color="auto"/>
                        <w:left w:val="none" w:sz="0" w:space="0" w:color="auto"/>
                        <w:bottom w:val="none" w:sz="0" w:space="0" w:color="auto"/>
                        <w:right w:val="none" w:sz="0" w:space="0" w:color="auto"/>
                      </w:divBdr>
                    </w:div>
                  </w:divsChild>
                </w:div>
                <w:div w:id="755707281">
                  <w:marLeft w:val="0"/>
                  <w:marRight w:val="0"/>
                  <w:marTop w:val="0"/>
                  <w:marBottom w:val="0"/>
                  <w:divBdr>
                    <w:top w:val="none" w:sz="0" w:space="0" w:color="auto"/>
                    <w:left w:val="none" w:sz="0" w:space="0" w:color="auto"/>
                    <w:bottom w:val="none" w:sz="0" w:space="0" w:color="auto"/>
                    <w:right w:val="none" w:sz="0" w:space="0" w:color="auto"/>
                  </w:divBdr>
                  <w:divsChild>
                    <w:div w:id="545487321">
                      <w:marLeft w:val="0"/>
                      <w:marRight w:val="0"/>
                      <w:marTop w:val="0"/>
                      <w:marBottom w:val="0"/>
                      <w:divBdr>
                        <w:top w:val="none" w:sz="0" w:space="0" w:color="auto"/>
                        <w:left w:val="none" w:sz="0" w:space="0" w:color="auto"/>
                        <w:bottom w:val="none" w:sz="0" w:space="0" w:color="auto"/>
                        <w:right w:val="none" w:sz="0" w:space="0" w:color="auto"/>
                      </w:divBdr>
                    </w:div>
                  </w:divsChild>
                </w:div>
                <w:div w:id="1746995217">
                  <w:marLeft w:val="0"/>
                  <w:marRight w:val="0"/>
                  <w:marTop w:val="0"/>
                  <w:marBottom w:val="0"/>
                  <w:divBdr>
                    <w:top w:val="none" w:sz="0" w:space="0" w:color="auto"/>
                    <w:left w:val="none" w:sz="0" w:space="0" w:color="auto"/>
                    <w:bottom w:val="none" w:sz="0" w:space="0" w:color="auto"/>
                    <w:right w:val="none" w:sz="0" w:space="0" w:color="auto"/>
                  </w:divBdr>
                  <w:divsChild>
                    <w:div w:id="995381353">
                      <w:marLeft w:val="0"/>
                      <w:marRight w:val="0"/>
                      <w:marTop w:val="0"/>
                      <w:marBottom w:val="0"/>
                      <w:divBdr>
                        <w:top w:val="none" w:sz="0" w:space="0" w:color="auto"/>
                        <w:left w:val="none" w:sz="0" w:space="0" w:color="auto"/>
                        <w:bottom w:val="none" w:sz="0" w:space="0" w:color="auto"/>
                        <w:right w:val="none" w:sz="0" w:space="0" w:color="auto"/>
                      </w:divBdr>
                    </w:div>
                  </w:divsChild>
                </w:div>
                <w:div w:id="1883053325">
                  <w:marLeft w:val="0"/>
                  <w:marRight w:val="0"/>
                  <w:marTop w:val="0"/>
                  <w:marBottom w:val="0"/>
                  <w:divBdr>
                    <w:top w:val="none" w:sz="0" w:space="0" w:color="auto"/>
                    <w:left w:val="none" w:sz="0" w:space="0" w:color="auto"/>
                    <w:bottom w:val="none" w:sz="0" w:space="0" w:color="auto"/>
                    <w:right w:val="none" w:sz="0" w:space="0" w:color="auto"/>
                  </w:divBdr>
                  <w:divsChild>
                    <w:div w:id="1874659271">
                      <w:marLeft w:val="0"/>
                      <w:marRight w:val="0"/>
                      <w:marTop w:val="0"/>
                      <w:marBottom w:val="0"/>
                      <w:divBdr>
                        <w:top w:val="none" w:sz="0" w:space="0" w:color="auto"/>
                        <w:left w:val="none" w:sz="0" w:space="0" w:color="auto"/>
                        <w:bottom w:val="none" w:sz="0" w:space="0" w:color="auto"/>
                        <w:right w:val="none" w:sz="0" w:space="0" w:color="auto"/>
                      </w:divBdr>
                    </w:div>
                  </w:divsChild>
                </w:div>
                <w:div w:id="1318267207">
                  <w:marLeft w:val="0"/>
                  <w:marRight w:val="0"/>
                  <w:marTop w:val="0"/>
                  <w:marBottom w:val="0"/>
                  <w:divBdr>
                    <w:top w:val="none" w:sz="0" w:space="0" w:color="auto"/>
                    <w:left w:val="none" w:sz="0" w:space="0" w:color="auto"/>
                    <w:bottom w:val="none" w:sz="0" w:space="0" w:color="auto"/>
                    <w:right w:val="none" w:sz="0" w:space="0" w:color="auto"/>
                  </w:divBdr>
                  <w:divsChild>
                    <w:div w:id="215244245">
                      <w:marLeft w:val="0"/>
                      <w:marRight w:val="0"/>
                      <w:marTop w:val="0"/>
                      <w:marBottom w:val="0"/>
                      <w:divBdr>
                        <w:top w:val="none" w:sz="0" w:space="0" w:color="auto"/>
                        <w:left w:val="none" w:sz="0" w:space="0" w:color="auto"/>
                        <w:bottom w:val="none" w:sz="0" w:space="0" w:color="auto"/>
                        <w:right w:val="none" w:sz="0" w:space="0" w:color="auto"/>
                      </w:divBdr>
                    </w:div>
                  </w:divsChild>
                </w:div>
                <w:div w:id="534197394">
                  <w:marLeft w:val="0"/>
                  <w:marRight w:val="0"/>
                  <w:marTop w:val="0"/>
                  <w:marBottom w:val="0"/>
                  <w:divBdr>
                    <w:top w:val="none" w:sz="0" w:space="0" w:color="auto"/>
                    <w:left w:val="none" w:sz="0" w:space="0" w:color="auto"/>
                    <w:bottom w:val="none" w:sz="0" w:space="0" w:color="auto"/>
                    <w:right w:val="none" w:sz="0" w:space="0" w:color="auto"/>
                  </w:divBdr>
                  <w:divsChild>
                    <w:div w:id="382025633">
                      <w:marLeft w:val="0"/>
                      <w:marRight w:val="0"/>
                      <w:marTop w:val="0"/>
                      <w:marBottom w:val="0"/>
                      <w:divBdr>
                        <w:top w:val="none" w:sz="0" w:space="0" w:color="auto"/>
                        <w:left w:val="none" w:sz="0" w:space="0" w:color="auto"/>
                        <w:bottom w:val="none" w:sz="0" w:space="0" w:color="auto"/>
                        <w:right w:val="none" w:sz="0" w:space="0" w:color="auto"/>
                      </w:divBdr>
                    </w:div>
                  </w:divsChild>
                </w:div>
                <w:div w:id="1754818192">
                  <w:marLeft w:val="0"/>
                  <w:marRight w:val="0"/>
                  <w:marTop w:val="0"/>
                  <w:marBottom w:val="0"/>
                  <w:divBdr>
                    <w:top w:val="none" w:sz="0" w:space="0" w:color="auto"/>
                    <w:left w:val="none" w:sz="0" w:space="0" w:color="auto"/>
                    <w:bottom w:val="none" w:sz="0" w:space="0" w:color="auto"/>
                    <w:right w:val="none" w:sz="0" w:space="0" w:color="auto"/>
                  </w:divBdr>
                  <w:divsChild>
                    <w:div w:id="1765296613">
                      <w:marLeft w:val="0"/>
                      <w:marRight w:val="0"/>
                      <w:marTop w:val="0"/>
                      <w:marBottom w:val="0"/>
                      <w:divBdr>
                        <w:top w:val="none" w:sz="0" w:space="0" w:color="auto"/>
                        <w:left w:val="none" w:sz="0" w:space="0" w:color="auto"/>
                        <w:bottom w:val="none" w:sz="0" w:space="0" w:color="auto"/>
                        <w:right w:val="none" w:sz="0" w:space="0" w:color="auto"/>
                      </w:divBdr>
                    </w:div>
                  </w:divsChild>
                </w:div>
                <w:div w:id="862475958">
                  <w:marLeft w:val="0"/>
                  <w:marRight w:val="0"/>
                  <w:marTop w:val="0"/>
                  <w:marBottom w:val="0"/>
                  <w:divBdr>
                    <w:top w:val="none" w:sz="0" w:space="0" w:color="auto"/>
                    <w:left w:val="none" w:sz="0" w:space="0" w:color="auto"/>
                    <w:bottom w:val="none" w:sz="0" w:space="0" w:color="auto"/>
                    <w:right w:val="none" w:sz="0" w:space="0" w:color="auto"/>
                  </w:divBdr>
                  <w:divsChild>
                    <w:div w:id="1353723078">
                      <w:marLeft w:val="0"/>
                      <w:marRight w:val="0"/>
                      <w:marTop w:val="0"/>
                      <w:marBottom w:val="0"/>
                      <w:divBdr>
                        <w:top w:val="none" w:sz="0" w:space="0" w:color="auto"/>
                        <w:left w:val="none" w:sz="0" w:space="0" w:color="auto"/>
                        <w:bottom w:val="none" w:sz="0" w:space="0" w:color="auto"/>
                        <w:right w:val="none" w:sz="0" w:space="0" w:color="auto"/>
                      </w:divBdr>
                    </w:div>
                  </w:divsChild>
                </w:div>
                <w:div w:id="2090081293">
                  <w:marLeft w:val="0"/>
                  <w:marRight w:val="0"/>
                  <w:marTop w:val="0"/>
                  <w:marBottom w:val="0"/>
                  <w:divBdr>
                    <w:top w:val="none" w:sz="0" w:space="0" w:color="auto"/>
                    <w:left w:val="none" w:sz="0" w:space="0" w:color="auto"/>
                    <w:bottom w:val="none" w:sz="0" w:space="0" w:color="auto"/>
                    <w:right w:val="none" w:sz="0" w:space="0" w:color="auto"/>
                  </w:divBdr>
                  <w:divsChild>
                    <w:div w:id="855539617">
                      <w:marLeft w:val="0"/>
                      <w:marRight w:val="0"/>
                      <w:marTop w:val="0"/>
                      <w:marBottom w:val="0"/>
                      <w:divBdr>
                        <w:top w:val="none" w:sz="0" w:space="0" w:color="auto"/>
                        <w:left w:val="none" w:sz="0" w:space="0" w:color="auto"/>
                        <w:bottom w:val="none" w:sz="0" w:space="0" w:color="auto"/>
                        <w:right w:val="none" w:sz="0" w:space="0" w:color="auto"/>
                      </w:divBdr>
                    </w:div>
                  </w:divsChild>
                </w:div>
                <w:div w:id="1024553673">
                  <w:marLeft w:val="0"/>
                  <w:marRight w:val="0"/>
                  <w:marTop w:val="0"/>
                  <w:marBottom w:val="0"/>
                  <w:divBdr>
                    <w:top w:val="none" w:sz="0" w:space="0" w:color="auto"/>
                    <w:left w:val="none" w:sz="0" w:space="0" w:color="auto"/>
                    <w:bottom w:val="none" w:sz="0" w:space="0" w:color="auto"/>
                    <w:right w:val="none" w:sz="0" w:space="0" w:color="auto"/>
                  </w:divBdr>
                  <w:divsChild>
                    <w:div w:id="811169271">
                      <w:marLeft w:val="0"/>
                      <w:marRight w:val="0"/>
                      <w:marTop w:val="0"/>
                      <w:marBottom w:val="0"/>
                      <w:divBdr>
                        <w:top w:val="none" w:sz="0" w:space="0" w:color="auto"/>
                        <w:left w:val="none" w:sz="0" w:space="0" w:color="auto"/>
                        <w:bottom w:val="none" w:sz="0" w:space="0" w:color="auto"/>
                        <w:right w:val="none" w:sz="0" w:space="0" w:color="auto"/>
                      </w:divBdr>
                    </w:div>
                  </w:divsChild>
                </w:div>
                <w:div w:id="1442334037">
                  <w:marLeft w:val="0"/>
                  <w:marRight w:val="0"/>
                  <w:marTop w:val="0"/>
                  <w:marBottom w:val="0"/>
                  <w:divBdr>
                    <w:top w:val="none" w:sz="0" w:space="0" w:color="auto"/>
                    <w:left w:val="none" w:sz="0" w:space="0" w:color="auto"/>
                    <w:bottom w:val="none" w:sz="0" w:space="0" w:color="auto"/>
                    <w:right w:val="none" w:sz="0" w:space="0" w:color="auto"/>
                  </w:divBdr>
                  <w:divsChild>
                    <w:div w:id="779836681">
                      <w:marLeft w:val="0"/>
                      <w:marRight w:val="0"/>
                      <w:marTop w:val="0"/>
                      <w:marBottom w:val="0"/>
                      <w:divBdr>
                        <w:top w:val="none" w:sz="0" w:space="0" w:color="auto"/>
                        <w:left w:val="none" w:sz="0" w:space="0" w:color="auto"/>
                        <w:bottom w:val="none" w:sz="0" w:space="0" w:color="auto"/>
                        <w:right w:val="none" w:sz="0" w:space="0" w:color="auto"/>
                      </w:divBdr>
                    </w:div>
                  </w:divsChild>
                </w:div>
                <w:div w:id="431508861">
                  <w:marLeft w:val="0"/>
                  <w:marRight w:val="0"/>
                  <w:marTop w:val="0"/>
                  <w:marBottom w:val="0"/>
                  <w:divBdr>
                    <w:top w:val="none" w:sz="0" w:space="0" w:color="auto"/>
                    <w:left w:val="none" w:sz="0" w:space="0" w:color="auto"/>
                    <w:bottom w:val="none" w:sz="0" w:space="0" w:color="auto"/>
                    <w:right w:val="none" w:sz="0" w:space="0" w:color="auto"/>
                  </w:divBdr>
                  <w:divsChild>
                    <w:div w:id="1634407646">
                      <w:marLeft w:val="0"/>
                      <w:marRight w:val="0"/>
                      <w:marTop w:val="0"/>
                      <w:marBottom w:val="0"/>
                      <w:divBdr>
                        <w:top w:val="none" w:sz="0" w:space="0" w:color="auto"/>
                        <w:left w:val="none" w:sz="0" w:space="0" w:color="auto"/>
                        <w:bottom w:val="none" w:sz="0" w:space="0" w:color="auto"/>
                        <w:right w:val="none" w:sz="0" w:space="0" w:color="auto"/>
                      </w:divBdr>
                    </w:div>
                  </w:divsChild>
                </w:div>
                <w:div w:id="1766614940">
                  <w:marLeft w:val="0"/>
                  <w:marRight w:val="0"/>
                  <w:marTop w:val="0"/>
                  <w:marBottom w:val="0"/>
                  <w:divBdr>
                    <w:top w:val="none" w:sz="0" w:space="0" w:color="auto"/>
                    <w:left w:val="none" w:sz="0" w:space="0" w:color="auto"/>
                    <w:bottom w:val="none" w:sz="0" w:space="0" w:color="auto"/>
                    <w:right w:val="none" w:sz="0" w:space="0" w:color="auto"/>
                  </w:divBdr>
                  <w:divsChild>
                    <w:div w:id="1448432995">
                      <w:marLeft w:val="0"/>
                      <w:marRight w:val="0"/>
                      <w:marTop w:val="0"/>
                      <w:marBottom w:val="0"/>
                      <w:divBdr>
                        <w:top w:val="none" w:sz="0" w:space="0" w:color="auto"/>
                        <w:left w:val="none" w:sz="0" w:space="0" w:color="auto"/>
                        <w:bottom w:val="none" w:sz="0" w:space="0" w:color="auto"/>
                        <w:right w:val="none" w:sz="0" w:space="0" w:color="auto"/>
                      </w:divBdr>
                    </w:div>
                  </w:divsChild>
                </w:div>
                <w:div w:id="1191845313">
                  <w:marLeft w:val="0"/>
                  <w:marRight w:val="0"/>
                  <w:marTop w:val="0"/>
                  <w:marBottom w:val="0"/>
                  <w:divBdr>
                    <w:top w:val="none" w:sz="0" w:space="0" w:color="auto"/>
                    <w:left w:val="none" w:sz="0" w:space="0" w:color="auto"/>
                    <w:bottom w:val="none" w:sz="0" w:space="0" w:color="auto"/>
                    <w:right w:val="none" w:sz="0" w:space="0" w:color="auto"/>
                  </w:divBdr>
                  <w:divsChild>
                    <w:div w:id="1883397835">
                      <w:marLeft w:val="0"/>
                      <w:marRight w:val="0"/>
                      <w:marTop w:val="0"/>
                      <w:marBottom w:val="0"/>
                      <w:divBdr>
                        <w:top w:val="none" w:sz="0" w:space="0" w:color="auto"/>
                        <w:left w:val="none" w:sz="0" w:space="0" w:color="auto"/>
                        <w:bottom w:val="none" w:sz="0" w:space="0" w:color="auto"/>
                        <w:right w:val="none" w:sz="0" w:space="0" w:color="auto"/>
                      </w:divBdr>
                    </w:div>
                  </w:divsChild>
                </w:div>
                <w:div w:id="1991399648">
                  <w:marLeft w:val="0"/>
                  <w:marRight w:val="0"/>
                  <w:marTop w:val="0"/>
                  <w:marBottom w:val="0"/>
                  <w:divBdr>
                    <w:top w:val="none" w:sz="0" w:space="0" w:color="auto"/>
                    <w:left w:val="none" w:sz="0" w:space="0" w:color="auto"/>
                    <w:bottom w:val="none" w:sz="0" w:space="0" w:color="auto"/>
                    <w:right w:val="none" w:sz="0" w:space="0" w:color="auto"/>
                  </w:divBdr>
                  <w:divsChild>
                    <w:div w:id="177042306">
                      <w:marLeft w:val="0"/>
                      <w:marRight w:val="0"/>
                      <w:marTop w:val="0"/>
                      <w:marBottom w:val="0"/>
                      <w:divBdr>
                        <w:top w:val="none" w:sz="0" w:space="0" w:color="auto"/>
                        <w:left w:val="none" w:sz="0" w:space="0" w:color="auto"/>
                        <w:bottom w:val="none" w:sz="0" w:space="0" w:color="auto"/>
                        <w:right w:val="none" w:sz="0" w:space="0" w:color="auto"/>
                      </w:divBdr>
                    </w:div>
                  </w:divsChild>
                </w:div>
                <w:div w:id="967518040">
                  <w:marLeft w:val="0"/>
                  <w:marRight w:val="0"/>
                  <w:marTop w:val="0"/>
                  <w:marBottom w:val="0"/>
                  <w:divBdr>
                    <w:top w:val="none" w:sz="0" w:space="0" w:color="auto"/>
                    <w:left w:val="none" w:sz="0" w:space="0" w:color="auto"/>
                    <w:bottom w:val="none" w:sz="0" w:space="0" w:color="auto"/>
                    <w:right w:val="none" w:sz="0" w:space="0" w:color="auto"/>
                  </w:divBdr>
                  <w:divsChild>
                    <w:div w:id="456606109">
                      <w:marLeft w:val="0"/>
                      <w:marRight w:val="0"/>
                      <w:marTop w:val="0"/>
                      <w:marBottom w:val="0"/>
                      <w:divBdr>
                        <w:top w:val="none" w:sz="0" w:space="0" w:color="auto"/>
                        <w:left w:val="none" w:sz="0" w:space="0" w:color="auto"/>
                        <w:bottom w:val="none" w:sz="0" w:space="0" w:color="auto"/>
                        <w:right w:val="none" w:sz="0" w:space="0" w:color="auto"/>
                      </w:divBdr>
                    </w:div>
                  </w:divsChild>
                </w:div>
                <w:div w:id="850606708">
                  <w:marLeft w:val="0"/>
                  <w:marRight w:val="0"/>
                  <w:marTop w:val="0"/>
                  <w:marBottom w:val="0"/>
                  <w:divBdr>
                    <w:top w:val="none" w:sz="0" w:space="0" w:color="auto"/>
                    <w:left w:val="none" w:sz="0" w:space="0" w:color="auto"/>
                    <w:bottom w:val="none" w:sz="0" w:space="0" w:color="auto"/>
                    <w:right w:val="none" w:sz="0" w:space="0" w:color="auto"/>
                  </w:divBdr>
                  <w:divsChild>
                    <w:div w:id="1552771214">
                      <w:marLeft w:val="0"/>
                      <w:marRight w:val="0"/>
                      <w:marTop w:val="0"/>
                      <w:marBottom w:val="0"/>
                      <w:divBdr>
                        <w:top w:val="none" w:sz="0" w:space="0" w:color="auto"/>
                        <w:left w:val="none" w:sz="0" w:space="0" w:color="auto"/>
                        <w:bottom w:val="none" w:sz="0" w:space="0" w:color="auto"/>
                        <w:right w:val="none" w:sz="0" w:space="0" w:color="auto"/>
                      </w:divBdr>
                    </w:div>
                  </w:divsChild>
                </w:div>
                <w:div w:id="1067193777">
                  <w:marLeft w:val="0"/>
                  <w:marRight w:val="0"/>
                  <w:marTop w:val="0"/>
                  <w:marBottom w:val="0"/>
                  <w:divBdr>
                    <w:top w:val="none" w:sz="0" w:space="0" w:color="auto"/>
                    <w:left w:val="none" w:sz="0" w:space="0" w:color="auto"/>
                    <w:bottom w:val="none" w:sz="0" w:space="0" w:color="auto"/>
                    <w:right w:val="none" w:sz="0" w:space="0" w:color="auto"/>
                  </w:divBdr>
                  <w:divsChild>
                    <w:div w:id="487789604">
                      <w:marLeft w:val="0"/>
                      <w:marRight w:val="0"/>
                      <w:marTop w:val="0"/>
                      <w:marBottom w:val="0"/>
                      <w:divBdr>
                        <w:top w:val="none" w:sz="0" w:space="0" w:color="auto"/>
                        <w:left w:val="none" w:sz="0" w:space="0" w:color="auto"/>
                        <w:bottom w:val="none" w:sz="0" w:space="0" w:color="auto"/>
                        <w:right w:val="none" w:sz="0" w:space="0" w:color="auto"/>
                      </w:divBdr>
                    </w:div>
                  </w:divsChild>
                </w:div>
                <w:div w:id="2030526479">
                  <w:marLeft w:val="0"/>
                  <w:marRight w:val="0"/>
                  <w:marTop w:val="0"/>
                  <w:marBottom w:val="0"/>
                  <w:divBdr>
                    <w:top w:val="none" w:sz="0" w:space="0" w:color="auto"/>
                    <w:left w:val="none" w:sz="0" w:space="0" w:color="auto"/>
                    <w:bottom w:val="none" w:sz="0" w:space="0" w:color="auto"/>
                    <w:right w:val="none" w:sz="0" w:space="0" w:color="auto"/>
                  </w:divBdr>
                  <w:divsChild>
                    <w:div w:id="705443790">
                      <w:marLeft w:val="0"/>
                      <w:marRight w:val="0"/>
                      <w:marTop w:val="0"/>
                      <w:marBottom w:val="0"/>
                      <w:divBdr>
                        <w:top w:val="none" w:sz="0" w:space="0" w:color="auto"/>
                        <w:left w:val="none" w:sz="0" w:space="0" w:color="auto"/>
                        <w:bottom w:val="none" w:sz="0" w:space="0" w:color="auto"/>
                        <w:right w:val="none" w:sz="0" w:space="0" w:color="auto"/>
                      </w:divBdr>
                    </w:div>
                  </w:divsChild>
                </w:div>
                <w:div w:id="1405297443">
                  <w:marLeft w:val="0"/>
                  <w:marRight w:val="0"/>
                  <w:marTop w:val="0"/>
                  <w:marBottom w:val="0"/>
                  <w:divBdr>
                    <w:top w:val="none" w:sz="0" w:space="0" w:color="auto"/>
                    <w:left w:val="none" w:sz="0" w:space="0" w:color="auto"/>
                    <w:bottom w:val="none" w:sz="0" w:space="0" w:color="auto"/>
                    <w:right w:val="none" w:sz="0" w:space="0" w:color="auto"/>
                  </w:divBdr>
                  <w:divsChild>
                    <w:div w:id="835071852">
                      <w:marLeft w:val="0"/>
                      <w:marRight w:val="0"/>
                      <w:marTop w:val="0"/>
                      <w:marBottom w:val="0"/>
                      <w:divBdr>
                        <w:top w:val="none" w:sz="0" w:space="0" w:color="auto"/>
                        <w:left w:val="none" w:sz="0" w:space="0" w:color="auto"/>
                        <w:bottom w:val="none" w:sz="0" w:space="0" w:color="auto"/>
                        <w:right w:val="none" w:sz="0" w:space="0" w:color="auto"/>
                      </w:divBdr>
                    </w:div>
                  </w:divsChild>
                </w:div>
                <w:div w:id="746223296">
                  <w:marLeft w:val="0"/>
                  <w:marRight w:val="0"/>
                  <w:marTop w:val="0"/>
                  <w:marBottom w:val="0"/>
                  <w:divBdr>
                    <w:top w:val="none" w:sz="0" w:space="0" w:color="auto"/>
                    <w:left w:val="none" w:sz="0" w:space="0" w:color="auto"/>
                    <w:bottom w:val="none" w:sz="0" w:space="0" w:color="auto"/>
                    <w:right w:val="none" w:sz="0" w:space="0" w:color="auto"/>
                  </w:divBdr>
                  <w:divsChild>
                    <w:div w:id="299769909">
                      <w:marLeft w:val="0"/>
                      <w:marRight w:val="0"/>
                      <w:marTop w:val="0"/>
                      <w:marBottom w:val="0"/>
                      <w:divBdr>
                        <w:top w:val="none" w:sz="0" w:space="0" w:color="auto"/>
                        <w:left w:val="none" w:sz="0" w:space="0" w:color="auto"/>
                        <w:bottom w:val="none" w:sz="0" w:space="0" w:color="auto"/>
                        <w:right w:val="none" w:sz="0" w:space="0" w:color="auto"/>
                      </w:divBdr>
                    </w:div>
                  </w:divsChild>
                </w:div>
                <w:div w:id="1471484108">
                  <w:marLeft w:val="0"/>
                  <w:marRight w:val="0"/>
                  <w:marTop w:val="0"/>
                  <w:marBottom w:val="0"/>
                  <w:divBdr>
                    <w:top w:val="none" w:sz="0" w:space="0" w:color="auto"/>
                    <w:left w:val="none" w:sz="0" w:space="0" w:color="auto"/>
                    <w:bottom w:val="none" w:sz="0" w:space="0" w:color="auto"/>
                    <w:right w:val="none" w:sz="0" w:space="0" w:color="auto"/>
                  </w:divBdr>
                  <w:divsChild>
                    <w:div w:id="1289897461">
                      <w:marLeft w:val="0"/>
                      <w:marRight w:val="0"/>
                      <w:marTop w:val="0"/>
                      <w:marBottom w:val="0"/>
                      <w:divBdr>
                        <w:top w:val="none" w:sz="0" w:space="0" w:color="auto"/>
                        <w:left w:val="none" w:sz="0" w:space="0" w:color="auto"/>
                        <w:bottom w:val="none" w:sz="0" w:space="0" w:color="auto"/>
                        <w:right w:val="none" w:sz="0" w:space="0" w:color="auto"/>
                      </w:divBdr>
                    </w:div>
                  </w:divsChild>
                </w:div>
                <w:div w:id="1015107628">
                  <w:marLeft w:val="0"/>
                  <w:marRight w:val="0"/>
                  <w:marTop w:val="0"/>
                  <w:marBottom w:val="0"/>
                  <w:divBdr>
                    <w:top w:val="none" w:sz="0" w:space="0" w:color="auto"/>
                    <w:left w:val="none" w:sz="0" w:space="0" w:color="auto"/>
                    <w:bottom w:val="none" w:sz="0" w:space="0" w:color="auto"/>
                    <w:right w:val="none" w:sz="0" w:space="0" w:color="auto"/>
                  </w:divBdr>
                  <w:divsChild>
                    <w:div w:id="1842500979">
                      <w:marLeft w:val="0"/>
                      <w:marRight w:val="0"/>
                      <w:marTop w:val="0"/>
                      <w:marBottom w:val="0"/>
                      <w:divBdr>
                        <w:top w:val="none" w:sz="0" w:space="0" w:color="auto"/>
                        <w:left w:val="none" w:sz="0" w:space="0" w:color="auto"/>
                        <w:bottom w:val="none" w:sz="0" w:space="0" w:color="auto"/>
                        <w:right w:val="none" w:sz="0" w:space="0" w:color="auto"/>
                      </w:divBdr>
                    </w:div>
                  </w:divsChild>
                </w:div>
                <w:div w:id="1487624454">
                  <w:marLeft w:val="0"/>
                  <w:marRight w:val="0"/>
                  <w:marTop w:val="0"/>
                  <w:marBottom w:val="0"/>
                  <w:divBdr>
                    <w:top w:val="none" w:sz="0" w:space="0" w:color="auto"/>
                    <w:left w:val="none" w:sz="0" w:space="0" w:color="auto"/>
                    <w:bottom w:val="none" w:sz="0" w:space="0" w:color="auto"/>
                    <w:right w:val="none" w:sz="0" w:space="0" w:color="auto"/>
                  </w:divBdr>
                  <w:divsChild>
                    <w:div w:id="921986871">
                      <w:marLeft w:val="0"/>
                      <w:marRight w:val="0"/>
                      <w:marTop w:val="0"/>
                      <w:marBottom w:val="0"/>
                      <w:divBdr>
                        <w:top w:val="none" w:sz="0" w:space="0" w:color="auto"/>
                        <w:left w:val="none" w:sz="0" w:space="0" w:color="auto"/>
                        <w:bottom w:val="none" w:sz="0" w:space="0" w:color="auto"/>
                        <w:right w:val="none" w:sz="0" w:space="0" w:color="auto"/>
                      </w:divBdr>
                    </w:div>
                  </w:divsChild>
                </w:div>
                <w:div w:id="2010790403">
                  <w:marLeft w:val="0"/>
                  <w:marRight w:val="0"/>
                  <w:marTop w:val="0"/>
                  <w:marBottom w:val="0"/>
                  <w:divBdr>
                    <w:top w:val="none" w:sz="0" w:space="0" w:color="auto"/>
                    <w:left w:val="none" w:sz="0" w:space="0" w:color="auto"/>
                    <w:bottom w:val="none" w:sz="0" w:space="0" w:color="auto"/>
                    <w:right w:val="none" w:sz="0" w:space="0" w:color="auto"/>
                  </w:divBdr>
                  <w:divsChild>
                    <w:div w:id="1431657171">
                      <w:marLeft w:val="0"/>
                      <w:marRight w:val="0"/>
                      <w:marTop w:val="0"/>
                      <w:marBottom w:val="0"/>
                      <w:divBdr>
                        <w:top w:val="none" w:sz="0" w:space="0" w:color="auto"/>
                        <w:left w:val="none" w:sz="0" w:space="0" w:color="auto"/>
                        <w:bottom w:val="none" w:sz="0" w:space="0" w:color="auto"/>
                        <w:right w:val="none" w:sz="0" w:space="0" w:color="auto"/>
                      </w:divBdr>
                    </w:div>
                  </w:divsChild>
                </w:div>
                <w:div w:id="766661538">
                  <w:marLeft w:val="0"/>
                  <w:marRight w:val="0"/>
                  <w:marTop w:val="0"/>
                  <w:marBottom w:val="0"/>
                  <w:divBdr>
                    <w:top w:val="none" w:sz="0" w:space="0" w:color="auto"/>
                    <w:left w:val="none" w:sz="0" w:space="0" w:color="auto"/>
                    <w:bottom w:val="none" w:sz="0" w:space="0" w:color="auto"/>
                    <w:right w:val="none" w:sz="0" w:space="0" w:color="auto"/>
                  </w:divBdr>
                  <w:divsChild>
                    <w:div w:id="676615335">
                      <w:marLeft w:val="0"/>
                      <w:marRight w:val="0"/>
                      <w:marTop w:val="0"/>
                      <w:marBottom w:val="0"/>
                      <w:divBdr>
                        <w:top w:val="none" w:sz="0" w:space="0" w:color="auto"/>
                        <w:left w:val="none" w:sz="0" w:space="0" w:color="auto"/>
                        <w:bottom w:val="none" w:sz="0" w:space="0" w:color="auto"/>
                        <w:right w:val="none" w:sz="0" w:space="0" w:color="auto"/>
                      </w:divBdr>
                    </w:div>
                  </w:divsChild>
                </w:div>
                <w:div w:id="722868030">
                  <w:marLeft w:val="0"/>
                  <w:marRight w:val="0"/>
                  <w:marTop w:val="0"/>
                  <w:marBottom w:val="0"/>
                  <w:divBdr>
                    <w:top w:val="none" w:sz="0" w:space="0" w:color="auto"/>
                    <w:left w:val="none" w:sz="0" w:space="0" w:color="auto"/>
                    <w:bottom w:val="none" w:sz="0" w:space="0" w:color="auto"/>
                    <w:right w:val="none" w:sz="0" w:space="0" w:color="auto"/>
                  </w:divBdr>
                  <w:divsChild>
                    <w:div w:id="206962702">
                      <w:marLeft w:val="0"/>
                      <w:marRight w:val="0"/>
                      <w:marTop w:val="0"/>
                      <w:marBottom w:val="0"/>
                      <w:divBdr>
                        <w:top w:val="none" w:sz="0" w:space="0" w:color="auto"/>
                        <w:left w:val="none" w:sz="0" w:space="0" w:color="auto"/>
                        <w:bottom w:val="none" w:sz="0" w:space="0" w:color="auto"/>
                        <w:right w:val="none" w:sz="0" w:space="0" w:color="auto"/>
                      </w:divBdr>
                    </w:div>
                  </w:divsChild>
                </w:div>
                <w:div w:id="1775636081">
                  <w:marLeft w:val="0"/>
                  <w:marRight w:val="0"/>
                  <w:marTop w:val="0"/>
                  <w:marBottom w:val="0"/>
                  <w:divBdr>
                    <w:top w:val="none" w:sz="0" w:space="0" w:color="auto"/>
                    <w:left w:val="none" w:sz="0" w:space="0" w:color="auto"/>
                    <w:bottom w:val="none" w:sz="0" w:space="0" w:color="auto"/>
                    <w:right w:val="none" w:sz="0" w:space="0" w:color="auto"/>
                  </w:divBdr>
                  <w:divsChild>
                    <w:div w:id="903297341">
                      <w:marLeft w:val="0"/>
                      <w:marRight w:val="0"/>
                      <w:marTop w:val="0"/>
                      <w:marBottom w:val="0"/>
                      <w:divBdr>
                        <w:top w:val="none" w:sz="0" w:space="0" w:color="auto"/>
                        <w:left w:val="none" w:sz="0" w:space="0" w:color="auto"/>
                        <w:bottom w:val="none" w:sz="0" w:space="0" w:color="auto"/>
                        <w:right w:val="none" w:sz="0" w:space="0" w:color="auto"/>
                      </w:divBdr>
                    </w:div>
                  </w:divsChild>
                </w:div>
                <w:div w:id="553782724">
                  <w:marLeft w:val="0"/>
                  <w:marRight w:val="0"/>
                  <w:marTop w:val="0"/>
                  <w:marBottom w:val="0"/>
                  <w:divBdr>
                    <w:top w:val="none" w:sz="0" w:space="0" w:color="auto"/>
                    <w:left w:val="none" w:sz="0" w:space="0" w:color="auto"/>
                    <w:bottom w:val="none" w:sz="0" w:space="0" w:color="auto"/>
                    <w:right w:val="none" w:sz="0" w:space="0" w:color="auto"/>
                  </w:divBdr>
                  <w:divsChild>
                    <w:div w:id="299072725">
                      <w:marLeft w:val="0"/>
                      <w:marRight w:val="0"/>
                      <w:marTop w:val="0"/>
                      <w:marBottom w:val="0"/>
                      <w:divBdr>
                        <w:top w:val="none" w:sz="0" w:space="0" w:color="auto"/>
                        <w:left w:val="none" w:sz="0" w:space="0" w:color="auto"/>
                        <w:bottom w:val="none" w:sz="0" w:space="0" w:color="auto"/>
                        <w:right w:val="none" w:sz="0" w:space="0" w:color="auto"/>
                      </w:divBdr>
                    </w:div>
                  </w:divsChild>
                </w:div>
                <w:div w:id="409622445">
                  <w:marLeft w:val="0"/>
                  <w:marRight w:val="0"/>
                  <w:marTop w:val="0"/>
                  <w:marBottom w:val="0"/>
                  <w:divBdr>
                    <w:top w:val="none" w:sz="0" w:space="0" w:color="auto"/>
                    <w:left w:val="none" w:sz="0" w:space="0" w:color="auto"/>
                    <w:bottom w:val="none" w:sz="0" w:space="0" w:color="auto"/>
                    <w:right w:val="none" w:sz="0" w:space="0" w:color="auto"/>
                  </w:divBdr>
                  <w:divsChild>
                    <w:div w:id="44453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7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mre.banyasz@envir.ee" TargetMode="External"/><Relationship Id="rId18" Type="http://schemas.openxmlformats.org/officeDocument/2006/relationships/hyperlink" Target="mailto:meelis.seedre@envir.ee" TargetMode="External"/><Relationship Id="rId26" Type="http://schemas.openxmlformats.org/officeDocument/2006/relationships/image" Target="media/image4.CD15C150"/><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settings" Target="settings.xml"/><Relationship Id="rId12" Type="http://schemas.openxmlformats.org/officeDocument/2006/relationships/hyperlink" Target="mailto:mart.kiis@envir.ee" TargetMode="External"/><Relationship Id="rId17" Type="http://schemas.openxmlformats.org/officeDocument/2006/relationships/hyperlink" Target="mailto:ivo.krustok@envir.ee" TargetMode="External"/><Relationship Id="rId25" Type="http://schemas.openxmlformats.org/officeDocument/2006/relationships/image" Target="media/image3.png"/><Relationship Id="R26a1419420b04109"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kadi.ristkok@envir.ee" TargetMode="External"/><Relationship Id="rId20" Type="http://schemas.openxmlformats.org/officeDocument/2006/relationships/image" Target="media/image1.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ura.remmelgas@envir.ee" TargetMode="External"/><Relationship Id="rId24" Type="http://schemas.openxmlformats.org/officeDocument/2006/relationships/chart" Target="charts/chart3.xml"/><Relationship Id="rId32" Type="http://schemas.openxmlformats.org/officeDocument/2006/relationships/theme" Target="theme/theme1.xml"/><Relationship Id="Rbc3b8858bc434a15"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mailto:kristel.jarve@envir.ee" TargetMode="External"/><Relationship Id="rId23" Type="http://schemas.openxmlformats.org/officeDocument/2006/relationships/chart" Target="charts/chart2.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annaliisa.jame@envir.e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di.koiv@envir.ee" TargetMode="External"/><Relationship Id="rId22" Type="http://schemas.openxmlformats.org/officeDocument/2006/relationships/image" Target="media/image2.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3" Type="http://schemas.openxmlformats.org/officeDocument/2006/relationships/hyperlink" Target="https://eur-lex.europa.eu/legal-content/EN/TXT/?uri=uriserv:OJ.L_.2020.426.01.0058.01.ENG" TargetMode="External"/><Relationship Id="rId18" Type="http://schemas.openxmlformats.org/officeDocument/2006/relationships/hyperlink" Target="https://ec.europa.eu/environment/forests/fpolicies.htm" TargetMode="External"/><Relationship Id="rId26" Type="http://schemas.openxmlformats.org/officeDocument/2006/relationships/hyperlink" Target="https://ec.europa.eu/info/sites/default/files/revision-eu-ets_with-annex_en_0.pdf" TargetMode="External"/><Relationship Id="rId39" Type="http://schemas.openxmlformats.org/officeDocument/2006/relationships/hyperlink" Target="https://envir.ee/kliima-ja-keskkonnakaitse/kliima/uuringud" TargetMode="External"/><Relationship Id="rId21" Type="http://schemas.openxmlformats.org/officeDocument/2006/relationships/hyperlink" Target="https://eur-lex.europa.eu/legal-content/ET/TXT/HTML/?uri=CELEX:52021PC0554&amp;from=EN" TargetMode="External"/><Relationship Id="rId34" Type="http://schemas.openxmlformats.org/officeDocument/2006/relationships/hyperlink" Target="https://eur-lex.europa.eu/legal-content/ET/TXT/PDF/?uri=CELEX:52021DC0082&amp;from=EN" TargetMode="External"/><Relationship Id="rId42" Type="http://schemas.openxmlformats.org/officeDocument/2006/relationships/hyperlink" Target="https://envir.ee/kliima-ja-keskkonnakaitse/kliima/uuringud" TargetMode="External"/><Relationship Id="rId47" Type="http://schemas.openxmlformats.org/officeDocument/2006/relationships/hyperlink" Target="https://dhs.riigikantselei.ee/avalikteave.nsf/documents/NT0038CAB6?open" TargetMode="External"/><Relationship Id="rId50" Type="http://schemas.openxmlformats.org/officeDocument/2006/relationships/hyperlink" Target="https://www.ipcc.ch/site/assets/uploads/sites/4/2019/11/07_Chapter-4.pdf" TargetMode="External"/><Relationship Id="rId7" Type="http://schemas.openxmlformats.org/officeDocument/2006/relationships/hyperlink" Target="https://eur-lex.europa.eu/legal-content/ET/TXT/PDF/?uri=CELEX:32018R0842&amp;from=EN" TargetMode="External"/><Relationship Id="rId2" Type="http://schemas.openxmlformats.org/officeDocument/2006/relationships/hyperlink" Target="https://valitsus.ee/strateegia-eesti-2035-arengukavad-ja-planeering/strateegia" TargetMode="External"/><Relationship Id="rId16" Type="http://schemas.openxmlformats.org/officeDocument/2006/relationships/hyperlink" Target="https://eur-lex.europa.eu/legal-content/EN/TXT/?uri=CELEX:52021PC0555" TargetMode="External"/><Relationship Id="rId29" Type="http://schemas.openxmlformats.org/officeDocument/2006/relationships/hyperlink" Target="https://www.kik.ee/sites/default/files/aruanne_kliimapoliitika_kulutohusus_final.pdf" TargetMode="External"/><Relationship Id="rId11" Type="http://schemas.openxmlformats.org/officeDocument/2006/relationships/hyperlink" Target="https://www.eea.europa.eu/publications/trends-and-projections-in-europe-2020" TargetMode="External"/><Relationship Id="rId24" Type="http://schemas.openxmlformats.org/officeDocument/2006/relationships/hyperlink" Target="https://ec.europa.eu/info/sites/default/files/revision-eu-ets_with-annex_en_0.pdf" TargetMode="External"/><Relationship Id="rId32" Type="http://schemas.openxmlformats.org/officeDocument/2006/relationships/hyperlink" Target="https://www.mnt.ee/sites/default/files/elfinder/article_files/tallinna_liikuvuskva_2019november_portrait.pdf" TargetMode="External"/><Relationship Id="rId37" Type="http://schemas.openxmlformats.org/officeDocument/2006/relationships/hyperlink" Target="https://www.kik.ee/sites/default/files/aruanne_kliimapoliitika_kulutohusus_final.pdf" TargetMode="External"/><Relationship Id="rId40" Type="http://schemas.openxmlformats.org/officeDocument/2006/relationships/hyperlink" Target="https://eur-lex.europa.eu/legal-content/ET/TXT/PDF/?uri=CELEX:32011D0278&amp;from=EN" TargetMode="External"/><Relationship Id="rId45" Type="http://schemas.openxmlformats.org/officeDocument/2006/relationships/hyperlink" Target="https://ec.europa.eu/energy/data-analysis/energy-modelling/eu-reference-scenario-2020_en" TargetMode="External"/><Relationship Id="rId53" Type="http://schemas.openxmlformats.org/officeDocument/2006/relationships/hyperlink" Target="https://dhs.riigikantselei.ee/avalikteave.nsf/documents/NT0038CAB6?open" TargetMode="External"/><Relationship Id="rId5" Type="http://schemas.openxmlformats.org/officeDocument/2006/relationships/hyperlink" Target="https://www.eea.europa.eu/publications/the-eu-emissions-trading-system-1" TargetMode="External"/><Relationship Id="rId10" Type="http://schemas.openxmlformats.org/officeDocument/2006/relationships/hyperlink" Target="https://www.eea.europa.eu/publications/trends-and-projections-in-europe-2020" TargetMode="External"/><Relationship Id="rId19" Type="http://schemas.openxmlformats.org/officeDocument/2006/relationships/hyperlink" Target="https://eur-lex.europa.eu/legal-content/EN/TXT/?uri=CELEX:52021DC0572" TargetMode="External"/><Relationship Id="rId31" Type="http://schemas.openxmlformats.org/officeDocument/2006/relationships/hyperlink" Target="https://www.kik.ee/sites/default/files/aruanne_kliimapoliitika_kulutohusus_final.pdf" TargetMode="External"/><Relationship Id="rId44" Type="http://schemas.openxmlformats.org/officeDocument/2006/relationships/hyperlink" Target="https://www.eea.europa.eu/data-and-maps/data/data-viewers/greenhouse-gases-viewer" TargetMode="External"/><Relationship Id="rId52" Type="http://schemas.openxmlformats.org/officeDocument/2006/relationships/hyperlink" Target="https://publications.jrc.ec.europa.eu/repository/handle/JRC124374" TargetMode="External"/><Relationship Id="rId4" Type="http://schemas.openxmlformats.org/officeDocument/2006/relationships/hyperlink" Target="https://eur-lex.europa.eu/legal-content/ET/TXT/PDF/?uri=CELEX:02003L0087-20200101&amp;from=EN" TargetMode="External"/><Relationship Id="rId9" Type="http://schemas.openxmlformats.org/officeDocument/2006/relationships/hyperlink" Target="https://ec.europa.eu/clima/sites/clima/files/strategies/progress/docs/com_2020_777_en.pdf" TargetMode="External"/><Relationship Id="rId14" Type="http://schemas.openxmlformats.org/officeDocument/2006/relationships/hyperlink" Target="https://eur-lex.europa.eu/legal-content/ET/TXT/PDF/?uri=CELEX:32019R0631&amp;from=CS" TargetMode="External"/><Relationship Id="rId22" Type="http://schemas.openxmlformats.org/officeDocument/2006/relationships/hyperlink" Target="https://ec.europa.eu/energy/data-analysis/energy-modelling/eu-reference-scenario-2020_en" TargetMode="External"/><Relationship Id="rId27" Type="http://schemas.openxmlformats.org/officeDocument/2006/relationships/hyperlink" Target="https://ec.europa.eu/info/sites/default/files/proposal-amendment-effort-sharing-regulation-with-annexes_en.pdf" TargetMode="External"/><Relationship Id="rId30" Type="http://schemas.openxmlformats.org/officeDocument/2006/relationships/hyperlink" Target="https://www.sei.org/wp-content/uploads/2019/10/eesti-kliimaambitsiooni-t%C3%B5stmise-v%C3%B5imaluste-anal%C3%BC%C3%BCs-1.pdf" TargetMode="External"/><Relationship Id="rId35" Type="http://schemas.openxmlformats.org/officeDocument/2006/relationships/hyperlink" Target="http://cdr.eionet.europa.eu/Converters/run_conversion?file=ee/eu/art17/envxtxasa/EE_habitats_reports20190725-083848.xml&amp;conv=589&amp;source=remote" TargetMode="External"/><Relationship Id="rId43" Type="http://schemas.openxmlformats.org/officeDocument/2006/relationships/hyperlink" Target="https://unctadstat.unctad.org/wds/TableViewer/tableView.aspx" TargetMode="External"/><Relationship Id="rId48" Type="http://schemas.openxmlformats.org/officeDocument/2006/relationships/hyperlink" Target="https://www.envir.ee/sites/default/files/Mets/metsad_ja_kliima_muutused_v3.0_eesti_keelne.pdf" TargetMode="External"/><Relationship Id="rId8" Type="http://schemas.openxmlformats.org/officeDocument/2006/relationships/hyperlink" Target="https://eur-lex.europa.eu/legal-content/ET/TXT/PDF/?uri=CELEX:32020D2126&amp;from=EN" TargetMode="External"/><Relationship Id="rId51" Type="http://schemas.openxmlformats.org/officeDocument/2006/relationships/hyperlink" Target="https://cbmjournal.biomedcentral.com/articles/10.1186/1750-0680-8-2" TargetMode="External"/><Relationship Id="rId3" Type="http://schemas.openxmlformats.org/officeDocument/2006/relationships/hyperlink" Target="https://www.envir.ee/et/eesmargid-tegevused/kliima/rahvusvaheline-aruandlus/kasvuhoonegaaside-heitkoguste-poliitikad-meetmed" TargetMode="External"/><Relationship Id="rId12" Type="http://schemas.openxmlformats.org/officeDocument/2006/relationships/hyperlink" Target="https://ec.europa.eu/clima/sites/clima/files/strategies/progress/docs/com_2020_777_en.pdf" TargetMode="External"/><Relationship Id="rId17" Type="http://schemas.openxmlformats.org/officeDocument/2006/relationships/hyperlink" Target="https://ec.europa.eu/energy/data-analysis/energy-modelling/eu-reference-scenario-2020_en" TargetMode="External"/><Relationship Id="rId25" Type="http://schemas.openxmlformats.org/officeDocument/2006/relationships/hyperlink" Target="https://envir.ee/kliima-ja-keskkonnakaitse/kliima/uuringud" TargetMode="External"/><Relationship Id="rId33" Type="http://schemas.openxmlformats.org/officeDocument/2006/relationships/hyperlink" Target="https://eur-lex.europa.eu/legal-content/ET/TXT/PDF/?uri=CONSIL:ST_10906_2021_ADD_5&amp;qid=1632774331143&amp;from=ET" TargetMode="External"/><Relationship Id="rId38" Type="http://schemas.openxmlformats.org/officeDocument/2006/relationships/hyperlink" Target="https://www.mkm.ee/sites/default/files/1._riikliku_energiasaastukohustuse_taitmiseks_sobilike_finantsmeetmete_arvutusmetoodikate_valjatootamine_ja_energiasaastu_potentsiaali_hindamine_1.pdf" TargetMode="External"/><Relationship Id="rId46" Type="http://schemas.openxmlformats.org/officeDocument/2006/relationships/hyperlink" Target="https://old.envir.ee/sites/default/files/Kliima/nir_est_1990-2019_15.03.2021.pdf" TargetMode="External"/><Relationship Id="rId20" Type="http://schemas.openxmlformats.org/officeDocument/2006/relationships/hyperlink" Target="https://dhs.riigikantselei.ee/avalikteave.nsf/documents/NT0038CAB6?open" TargetMode="External"/><Relationship Id="rId41" Type="http://schemas.openxmlformats.org/officeDocument/2006/relationships/hyperlink" Target="https://eur-lex.europa.eu/legal-content/ET/TXT/PDF/?uri=CELEX:32021R0447&amp;qid=1634020033357&amp;from=en" TargetMode="External"/><Relationship Id="rId54" Type="http://schemas.openxmlformats.org/officeDocument/2006/relationships/hyperlink" Target="https://eur-lex.europa.eu/legalcontent/et/TXT/?uri=CELEX:52018DC0395" TargetMode="External"/><Relationship Id="rId1" Type="http://schemas.openxmlformats.org/officeDocument/2006/relationships/hyperlink" Target="https://eur-lex.europa.eu/legal-content/ET/TXT/PDF/?uri=CELEX:32021R1119&amp;from=ET" TargetMode="External"/><Relationship Id="rId6" Type="http://schemas.openxmlformats.org/officeDocument/2006/relationships/hyperlink" Target="https://eur-lex.europa.eu/legal-content/ET/TXT/PDF/?uri=CELEX:32018R0842&amp;from=EN" TargetMode="External"/><Relationship Id="rId15" Type="http://schemas.openxmlformats.org/officeDocument/2006/relationships/hyperlink" Target="https://eur-lex.europa.eu/legal-content/ET/TXT/?uri=CELEX%3A02018R0841-20210314" TargetMode="External"/><Relationship Id="rId23" Type="http://schemas.openxmlformats.org/officeDocument/2006/relationships/hyperlink" Target="https://eur-lex.europa.eu/legal-content/EN/TXT/?uri=CELEX%3A52021SC0609&amp;qid=1637532307354" TargetMode="External"/><Relationship Id="rId28" Type="http://schemas.openxmlformats.org/officeDocument/2006/relationships/hyperlink" Target="https://www.envir.ee/et/eesmargid-tegevused/kliima/rahvusvaheline-aruandlus/kasvuhoonegaaside-heitkoguste-poliitikad-meetmed" TargetMode="External"/><Relationship Id="rId36" Type="http://schemas.openxmlformats.org/officeDocument/2006/relationships/hyperlink" Target="https://www.sei.org/wp-content/uploads/2019/10/eesti-kliimaambitsiooni-t%C3%B5stmise-v%C3%B5imaluste-anal%C3%BC%C3%BCs-1.pdf" TargetMode="External"/><Relationship Id="rId49" Type="http://schemas.openxmlformats.org/officeDocument/2006/relationships/hyperlink" Target="https://www.ipcc.ch/site/assets/uploads/sites/4/2019/11/07_Chapter-4.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ise.envir.ee\Kasutajad$\KeM\48102024220\Documents\Fit%20for%2055\Estonia%20LULUCF%20graafik.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i_t__leh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sise.envir.ee\Failiserver$\KeM\Kliimaosakond\Fit%20for%2055\ELi%20HKS\ELi%20HKSi%20&#252;hikute%20jaotus_15102021.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baseline!$E$1</c:f>
              <c:strCache>
                <c:ptCount val="1"/>
                <c:pt idx="0">
                  <c:v>Eesmärgi muutus, %</c:v>
                </c:pt>
              </c:strCache>
            </c:strRef>
          </c:tx>
          <c:spPr>
            <a:solidFill>
              <a:schemeClr val="accent1"/>
            </a:solidFill>
            <a:ln>
              <a:noFill/>
            </a:ln>
            <a:effectLst/>
          </c:spPr>
          <c:invertIfNegative val="0"/>
          <c:dPt>
            <c:idx val="16"/>
            <c:invertIfNegative val="0"/>
            <c:bubble3D val="0"/>
            <c:spPr>
              <a:solidFill>
                <a:srgbClr val="00B050"/>
              </a:solidFill>
              <a:ln>
                <a:noFill/>
              </a:ln>
              <a:effectLst/>
            </c:spPr>
            <c:extLst xmlns:c16r2="http://schemas.microsoft.com/office/drawing/2015/06/chart">
              <c:ext xmlns:c16="http://schemas.microsoft.com/office/drawing/2014/chart" uri="{C3380CC4-5D6E-409C-BE32-E72D297353CC}">
                <c16:uniqueId val="{00000001-E2BE-4264-B932-6CE47F86C63C}"/>
              </c:ext>
            </c:extLst>
          </c:dPt>
          <c:dPt>
            <c:idx val="25"/>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3-E2BE-4264-B932-6CE47F86C63C}"/>
              </c:ext>
            </c:extLst>
          </c:dPt>
          <c:cat>
            <c:strRef>
              <c:f>baseline!$D$2:$D$29</c:f>
              <c:strCache>
                <c:ptCount val="28"/>
                <c:pt idx="0">
                  <c:v>Sloveenia</c:v>
                </c:pt>
                <c:pt idx="1">
                  <c:v>Portugal</c:v>
                </c:pt>
                <c:pt idx="2">
                  <c:v>Tšehhi</c:v>
                </c:pt>
                <c:pt idx="3">
                  <c:v>Prantsusmaa</c:v>
                </c:pt>
                <c:pt idx="4">
                  <c:v>Soome</c:v>
                </c:pt>
                <c:pt idx="5">
                  <c:v>Küpros</c:v>
                </c:pt>
                <c:pt idx="6">
                  <c:v>Malta</c:v>
                </c:pt>
                <c:pt idx="7">
                  <c:v>Luksemburg</c:v>
                </c:pt>
                <c:pt idx="8">
                  <c:v>Rumeenia</c:v>
                </c:pt>
                <c:pt idx="9">
                  <c:v>Taani</c:v>
                </c:pt>
                <c:pt idx="10">
                  <c:v>Holland</c:v>
                </c:pt>
                <c:pt idx="11">
                  <c:v>Slovakkia</c:v>
                </c:pt>
                <c:pt idx="12">
                  <c:v>Belgia</c:v>
                </c:pt>
                <c:pt idx="13">
                  <c:v>Bulgaaria</c:v>
                </c:pt>
                <c:pt idx="14">
                  <c:v>Leedu</c:v>
                </c:pt>
                <c:pt idx="15">
                  <c:v>Hispaania</c:v>
                </c:pt>
                <c:pt idx="16">
                  <c:v>EL</c:v>
                </c:pt>
                <c:pt idx="17">
                  <c:v>Rootsi</c:v>
                </c:pt>
                <c:pt idx="18">
                  <c:v>Austria</c:v>
                </c:pt>
                <c:pt idx="19">
                  <c:v>Poola</c:v>
                </c:pt>
                <c:pt idx="20">
                  <c:v>Kreeka</c:v>
                </c:pt>
                <c:pt idx="21">
                  <c:v>Horvaatia</c:v>
                </c:pt>
                <c:pt idx="22">
                  <c:v>Iirimaa</c:v>
                </c:pt>
                <c:pt idx="23">
                  <c:v>Itaalia</c:v>
                </c:pt>
                <c:pt idx="24">
                  <c:v>Läti</c:v>
                </c:pt>
                <c:pt idx="25">
                  <c:v>Eesti</c:v>
                </c:pt>
                <c:pt idx="26">
                  <c:v>Saksamaa</c:v>
                </c:pt>
                <c:pt idx="27">
                  <c:v>Ungari</c:v>
                </c:pt>
              </c:strCache>
            </c:strRef>
          </c:cat>
          <c:val>
            <c:numRef>
              <c:f>baseline!$E$2:$E$29</c:f>
              <c:numCache>
                <c:formatCode>0%</c:formatCode>
                <c:ptCount val="28"/>
                <c:pt idx="0">
                  <c:v>-0.96256410256410263</c:v>
                </c:pt>
                <c:pt idx="1">
                  <c:v>-0.87425925925925918</c:v>
                </c:pt>
                <c:pt idx="2">
                  <c:v>-0.80812500000000009</c:v>
                </c:pt>
                <c:pt idx="3">
                  <c:v>-0.2082325581395349</c:v>
                </c:pt>
                <c:pt idx="4">
                  <c:v>-0.14644230769230765</c:v>
                </c:pt>
                <c:pt idx="5">
                  <c:v>-0.12000000000000011</c:v>
                </c:pt>
                <c:pt idx="6">
                  <c:v>0</c:v>
                </c:pt>
                <c:pt idx="7">
                  <c:v>7.5000000000000067E-3</c:v>
                </c:pt>
                <c:pt idx="8">
                  <c:v>6.9374999999999964E-2</c:v>
                </c:pt>
                <c:pt idx="9">
                  <c:v>7.9655172413793066E-2</c:v>
                </c:pt>
                <c:pt idx="10">
                  <c:v>0.11313725490196079</c:v>
                </c:pt>
                <c:pt idx="11">
                  <c:v>0.11819672131147543</c:v>
                </c:pt>
                <c:pt idx="12">
                  <c:v>0.12666666666666679</c:v>
                </c:pt>
                <c:pt idx="13">
                  <c:v>0.23012658227848096</c:v>
                </c:pt>
                <c:pt idx="14">
                  <c:v>0.25216216216216208</c:v>
                </c:pt>
                <c:pt idx="15">
                  <c:v>0.31036036036036041</c:v>
                </c:pt>
                <c:pt idx="16">
                  <c:v>0.37839039573143618</c:v>
                </c:pt>
                <c:pt idx="17">
                  <c:v>0.38771260997067436</c:v>
                </c:pt>
                <c:pt idx="18">
                  <c:v>0.41250000000000009</c:v>
                </c:pt>
                <c:pt idx="19">
                  <c:v>0.46530769230769226</c:v>
                </c:pt>
                <c:pt idx="20">
                  <c:v>0.50793103448275878</c:v>
                </c:pt>
                <c:pt idx="21">
                  <c:v>0.53527777777777774</c:v>
                </c:pt>
                <c:pt idx="22">
                  <c:v>0.59032967032967032</c:v>
                </c:pt>
                <c:pt idx="23">
                  <c:v>0.70276190476190492</c:v>
                </c:pt>
                <c:pt idx="24">
                  <c:v>1.1740540540540541</c:v>
                </c:pt>
                <c:pt idx="25">
                  <c:v>4.09</c:v>
                </c:pt>
                <c:pt idx="26">
                  <c:v>6.055737704918033</c:v>
                </c:pt>
                <c:pt idx="27">
                  <c:v>7.1771428571428579</c:v>
                </c:pt>
              </c:numCache>
            </c:numRef>
          </c:val>
          <c:extLst xmlns:c16r2="http://schemas.microsoft.com/office/drawing/2015/06/chart">
            <c:ext xmlns:c16="http://schemas.microsoft.com/office/drawing/2014/chart" uri="{C3380CC4-5D6E-409C-BE32-E72D297353CC}">
              <c16:uniqueId val="{00000004-E2BE-4264-B932-6CE47F86C63C}"/>
            </c:ext>
          </c:extLst>
        </c:ser>
        <c:dLbls>
          <c:showLegendKey val="0"/>
          <c:showVal val="0"/>
          <c:showCatName val="0"/>
          <c:showSerName val="0"/>
          <c:showPercent val="0"/>
          <c:showBubbleSize val="0"/>
        </c:dLbls>
        <c:gapWidth val="219"/>
        <c:overlap val="-27"/>
        <c:axId val="-1957422976"/>
        <c:axId val="-1957424608"/>
      </c:barChart>
      <c:catAx>
        <c:axId val="-1957422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57424608"/>
        <c:crosses val="autoZero"/>
        <c:auto val="0"/>
        <c:lblAlgn val="ctr"/>
        <c:lblOffset val="100"/>
        <c:noMultiLvlLbl val="0"/>
      </c:catAx>
      <c:valAx>
        <c:axId val="-19574246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574229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9225533688112577E-2"/>
          <c:y val="3.5685329472403771E-2"/>
          <c:w val="0.89152679509328148"/>
          <c:h val="0.66714532168183127"/>
        </c:manualLayout>
      </c:layout>
      <c:barChart>
        <c:barDir val="col"/>
        <c:grouping val="stacked"/>
        <c:varyColors val="0"/>
        <c:ser>
          <c:idx val="0"/>
          <c:order val="0"/>
          <c:tx>
            <c:strRef>
              <c:f>raadamine!$A$3</c:f>
              <c:strCache>
                <c:ptCount val="1"/>
              </c:strCache>
            </c:strRef>
          </c:tx>
          <c:spPr>
            <a:solidFill>
              <a:srgbClr val="006EB5"/>
            </a:solidFill>
            <a:ln>
              <a:noFill/>
            </a:ln>
            <a:effectLst/>
          </c:spPr>
          <c:invertIfNegative val="0"/>
          <c:cat>
            <c:numRef>
              <c:f>heide_sidumine!$C$1:$AF$1</c:f>
              <c:numCache>
                <c:formatCode>General</c:formatCode>
                <c:ptCount val="3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numCache>
            </c:numRef>
          </c:cat>
          <c:val>
            <c:numRef>
              <c:f>raadamine!$C$3:$AF$3</c:f>
              <c:numCache>
                <c:formatCode>General</c:formatCode>
                <c:ptCount val="30"/>
              </c:numCache>
            </c:numRef>
          </c:val>
        </c:ser>
        <c:ser>
          <c:idx val="1"/>
          <c:order val="1"/>
          <c:tx>
            <c:strRef>
              <c:f>heide_sidumine!$A$17</c:f>
              <c:strCache>
                <c:ptCount val="1"/>
                <c:pt idx="0">
                  <c:v>metsamaa muutus muuks maaks </c:v>
                </c:pt>
              </c:strCache>
            </c:strRef>
          </c:tx>
          <c:spPr>
            <a:solidFill>
              <a:schemeClr val="bg1">
                <a:lumMod val="50000"/>
              </a:schemeClr>
            </a:solidFill>
            <a:ln>
              <a:noFill/>
            </a:ln>
            <a:effectLst/>
          </c:spPr>
          <c:invertIfNegative val="0"/>
          <c:cat>
            <c:numRef>
              <c:f>heide_sidumine!$C$1:$AF$1</c:f>
              <c:numCache>
                <c:formatCode>General</c:formatCode>
                <c:ptCount val="3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numCache>
            </c:numRef>
          </c:cat>
          <c:val>
            <c:numRef>
              <c:f>heide_sidumine!$C$17:$AF$17</c:f>
              <c:numCache>
                <c:formatCode>General</c:formatCode>
                <c:ptCount val="3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10.879837139587368</c:v>
                </c:pt>
                <c:pt idx="15">
                  <c:v>33.063726081998233</c:v>
                </c:pt>
                <c:pt idx="16">
                  <c:v>98.915696470140517</c:v>
                </c:pt>
                <c:pt idx="17">
                  <c:v>102.44799521750008</c:v>
                </c:pt>
                <c:pt idx="18">
                  <c:v>114.11186944670301</c:v>
                </c:pt>
                <c:pt idx="19">
                  <c:v>106.98698741786981</c:v>
                </c:pt>
                <c:pt idx="20">
                  <c:v>88.276869565084027</c:v>
                </c:pt>
                <c:pt idx="21">
                  <c:v>24.48129280521507</c:v>
                </c:pt>
                <c:pt idx="22">
                  <c:v>24.784914940388962</c:v>
                </c:pt>
                <c:pt idx="23">
                  <c:v>18.551909015750681</c:v>
                </c:pt>
                <c:pt idx="24">
                  <c:v>36.647600403594822</c:v>
                </c:pt>
                <c:pt idx="25">
                  <c:v>37.346304908111136</c:v>
                </c:pt>
                <c:pt idx="26">
                  <c:v>72.540088928270094</c:v>
                </c:pt>
                <c:pt idx="27">
                  <c:v>74.387790061733739</c:v>
                </c:pt>
                <c:pt idx="28">
                  <c:v>74.47234224857965</c:v>
                </c:pt>
                <c:pt idx="29">
                  <c:v>57.821382022460078</c:v>
                </c:pt>
              </c:numCache>
            </c:numRef>
          </c:val>
        </c:ser>
        <c:ser>
          <c:idx val="2"/>
          <c:order val="2"/>
          <c:tx>
            <c:strRef>
              <c:f>heide_sidumine!$A$16</c:f>
              <c:strCache>
                <c:ptCount val="1"/>
                <c:pt idx="0">
                  <c:v>metsamaa muutus asulaks</c:v>
                </c:pt>
              </c:strCache>
            </c:strRef>
          </c:tx>
          <c:spPr>
            <a:solidFill>
              <a:srgbClr val="FF0000"/>
            </a:solidFill>
            <a:ln>
              <a:noFill/>
            </a:ln>
            <a:effectLst/>
          </c:spPr>
          <c:invertIfNegative val="0"/>
          <c:cat>
            <c:numRef>
              <c:f>heide_sidumine!$C$1:$AF$1</c:f>
              <c:numCache>
                <c:formatCode>General</c:formatCode>
                <c:ptCount val="3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numCache>
            </c:numRef>
          </c:cat>
          <c:val>
            <c:numRef>
              <c:f>heide_sidumine!$C$16:$AF$16</c:f>
              <c:numCache>
                <c:formatCode>General</c:formatCode>
                <c:ptCount val="30"/>
                <c:pt idx="0">
                  <c:v>0</c:v>
                </c:pt>
                <c:pt idx="1">
                  <c:v>0</c:v>
                </c:pt>
                <c:pt idx="2">
                  <c:v>0</c:v>
                </c:pt>
                <c:pt idx="3">
                  <c:v>0</c:v>
                </c:pt>
                <c:pt idx="4">
                  <c:v>3.4207721446445163</c:v>
                </c:pt>
                <c:pt idx="5">
                  <c:v>3.5578140340586515</c:v>
                </c:pt>
                <c:pt idx="6">
                  <c:v>3.6948447695318225</c:v>
                </c:pt>
                <c:pt idx="7">
                  <c:v>3.8318688821997999</c:v>
                </c:pt>
                <c:pt idx="8">
                  <c:v>3.9689107716139369</c:v>
                </c:pt>
                <c:pt idx="9">
                  <c:v>0.58625738672825911</c:v>
                </c:pt>
                <c:pt idx="10">
                  <c:v>0.58625738672825911</c:v>
                </c:pt>
                <c:pt idx="11">
                  <c:v>32.254622827325747</c:v>
                </c:pt>
                <c:pt idx="12">
                  <c:v>65.058892513423814</c:v>
                </c:pt>
                <c:pt idx="13">
                  <c:v>141.9158405488985</c:v>
                </c:pt>
                <c:pt idx="14">
                  <c:v>178.92688607001665</c:v>
                </c:pt>
                <c:pt idx="15">
                  <c:v>232.2048052840961</c:v>
                </c:pt>
                <c:pt idx="16">
                  <c:v>285.59510335250314</c:v>
                </c:pt>
                <c:pt idx="17">
                  <c:v>313.30194567520334</c:v>
                </c:pt>
                <c:pt idx="18">
                  <c:v>299.82417954705778</c:v>
                </c:pt>
                <c:pt idx="19">
                  <c:v>315.87145080408521</c:v>
                </c:pt>
                <c:pt idx="20">
                  <c:v>308.76145153712014</c:v>
                </c:pt>
                <c:pt idx="21">
                  <c:v>326.73629995055614</c:v>
                </c:pt>
                <c:pt idx="22">
                  <c:v>363.78549970996551</c:v>
                </c:pt>
                <c:pt idx="23">
                  <c:v>358.40831311762918</c:v>
                </c:pt>
                <c:pt idx="24">
                  <c:v>360.58454951797432</c:v>
                </c:pt>
                <c:pt idx="25">
                  <c:v>381.405159597308</c:v>
                </c:pt>
                <c:pt idx="26">
                  <c:v>362.06927459077099</c:v>
                </c:pt>
                <c:pt idx="27">
                  <c:v>311.75977711241916</c:v>
                </c:pt>
                <c:pt idx="28">
                  <c:v>280.60319379765991</c:v>
                </c:pt>
                <c:pt idx="29">
                  <c:v>252.90486163627233</c:v>
                </c:pt>
              </c:numCache>
            </c:numRef>
          </c:val>
        </c:ser>
        <c:ser>
          <c:idx val="3"/>
          <c:order val="3"/>
          <c:tx>
            <c:strRef>
              <c:f>heide_sidumine!$A$15</c:f>
              <c:strCache>
                <c:ptCount val="1"/>
                <c:pt idx="0">
                  <c:v>metsamaa muutus looduslikuks märgalaks </c:v>
                </c:pt>
              </c:strCache>
            </c:strRef>
          </c:tx>
          <c:spPr>
            <a:solidFill>
              <a:schemeClr val="accent4"/>
            </a:solidFill>
            <a:ln>
              <a:noFill/>
            </a:ln>
            <a:effectLst/>
          </c:spPr>
          <c:invertIfNegative val="0"/>
          <c:cat>
            <c:numRef>
              <c:f>heide_sidumine!$C$1:$AF$1</c:f>
              <c:numCache>
                <c:formatCode>General</c:formatCode>
                <c:ptCount val="3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numCache>
            </c:numRef>
          </c:cat>
          <c:val>
            <c:numRef>
              <c:f>heide_sidumine!$C$15:$AF$15</c:f>
              <c:numCache>
                <c:formatCode>General</c:formatCode>
                <c:ptCount val="30"/>
                <c:pt idx="0">
                  <c:v>9.7494471793746253</c:v>
                </c:pt>
                <c:pt idx="1">
                  <c:v>9.8849950853416058</c:v>
                </c:pt>
                <c:pt idx="2">
                  <c:v>10.020542991308586</c:v>
                </c:pt>
                <c:pt idx="3">
                  <c:v>10.156164095929617</c:v>
                </c:pt>
                <c:pt idx="4">
                  <c:v>0.30492000000000002</c:v>
                </c:pt>
                <c:pt idx="5">
                  <c:v>0.30492000000000002</c:v>
                </c:pt>
                <c:pt idx="6">
                  <c:v>0.30492000000000002</c:v>
                </c:pt>
                <c:pt idx="7">
                  <c:v>0.30492000000000002</c:v>
                </c:pt>
                <c:pt idx="8">
                  <c:v>0.30492000000000002</c:v>
                </c:pt>
                <c:pt idx="9">
                  <c:v>0.30492000000000002</c:v>
                </c:pt>
                <c:pt idx="10">
                  <c:v>0.30492000000000002</c:v>
                </c:pt>
                <c:pt idx="11">
                  <c:v>0.30492000000000002</c:v>
                </c:pt>
                <c:pt idx="12">
                  <c:v>0.30492000000000002</c:v>
                </c:pt>
                <c:pt idx="13">
                  <c:v>3.8191026236528742</c:v>
                </c:pt>
                <c:pt idx="14">
                  <c:v>3.8651009025168066</c:v>
                </c:pt>
                <c:pt idx="15">
                  <c:v>3.8985620393167086</c:v>
                </c:pt>
                <c:pt idx="16">
                  <c:v>3.9393660156701209</c:v>
                </c:pt>
                <c:pt idx="17">
                  <c:v>7.0424835895160376</c:v>
                </c:pt>
                <c:pt idx="18">
                  <c:v>14.326669476044804</c:v>
                </c:pt>
                <c:pt idx="19">
                  <c:v>14.507789988863202</c:v>
                </c:pt>
                <c:pt idx="20">
                  <c:v>25.379238021531716</c:v>
                </c:pt>
                <c:pt idx="21">
                  <c:v>32.747715098404704</c:v>
                </c:pt>
                <c:pt idx="22">
                  <c:v>38.651038487127828</c:v>
                </c:pt>
                <c:pt idx="23">
                  <c:v>34.56601967732972</c:v>
                </c:pt>
                <c:pt idx="24">
                  <c:v>34.839730772393757</c:v>
                </c:pt>
                <c:pt idx="25">
                  <c:v>24.243900877228914</c:v>
                </c:pt>
                <c:pt idx="26">
                  <c:v>25.317984620898773</c:v>
                </c:pt>
                <c:pt idx="27">
                  <c:v>16.642399605602311</c:v>
                </c:pt>
                <c:pt idx="28">
                  <c:v>9.9970298211613215</c:v>
                </c:pt>
                <c:pt idx="29">
                  <c:v>10.066608746725043</c:v>
                </c:pt>
              </c:numCache>
            </c:numRef>
          </c:val>
        </c:ser>
        <c:ser>
          <c:idx val="4"/>
          <c:order val="4"/>
          <c:tx>
            <c:strRef>
              <c:f>heide_sidumine!$A$14</c:f>
              <c:strCache>
                <c:ptCount val="1"/>
                <c:pt idx="0">
                  <c:v>metsamaa muutus turbatootmisalaks</c:v>
                </c:pt>
              </c:strCache>
            </c:strRef>
          </c:tx>
          <c:spPr>
            <a:solidFill>
              <a:srgbClr val="E76000"/>
            </a:solidFill>
            <a:ln>
              <a:noFill/>
            </a:ln>
            <a:effectLst/>
          </c:spPr>
          <c:invertIfNegative val="0"/>
          <c:cat>
            <c:numRef>
              <c:f>heide_sidumine!$C$1:$AF$1</c:f>
              <c:numCache>
                <c:formatCode>General</c:formatCode>
                <c:ptCount val="3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numCache>
            </c:numRef>
          </c:cat>
          <c:val>
            <c:numRef>
              <c:f>heide_sidumine!$C$14:$AF$14</c:f>
              <c:numCache>
                <c:formatCode>General</c:formatCode>
                <c:ptCount val="3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28.301004494742735</c:v>
                </c:pt>
                <c:pt idx="17">
                  <c:v>29.641669171885589</c:v>
                </c:pt>
                <c:pt idx="18">
                  <c:v>30.98233384902845</c:v>
                </c:pt>
                <c:pt idx="19">
                  <c:v>57.889606451373673</c:v>
                </c:pt>
                <c:pt idx="20">
                  <c:v>60.441402986611806</c:v>
                </c:pt>
                <c:pt idx="21">
                  <c:v>34.692195027107147</c:v>
                </c:pt>
                <c:pt idx="22">
                  <c:v>34.562662208059528</c:v>
                </c:pt>
                <c:pt idx="23">
                  <c:v>34.43312938901191</c:v>
                </c:pt>
                <c:pt idx="24">
                  <c:v>8.7369886447619027</c:v>
                </c:pt>
                <c:pt idx="25">
                  <c:v>6.1851921095238094</c:v>
                </c:pt>
                <c:pt idx="26">
                  <c:v>3.6333955742857147</c:v>
                </c:pt>
                <c:pt idx="27">
                  <c:v>2.4222637161904759</c:v>
                </c:pt>
                <c:pt idx="28">
                  <c:v>1.2111318580952379</c:v>
                </c:pt>
                <c:pt idx="29">
                  <c:v>0</c:v>
                </c:pt>
              </c:numCache>
            </c:numRef>
          </c:val>
        </c:ser>
        <c:ser>
          <c:idx val="5"/>
          <c:order val="5"/>
          <c:tx>
            <c:strRef>
              <c:f>heide_sidumine!$A$13</c:f>
              <c:strCache>
                <c:ptCount val="1"/>
                <c:pt idx="0">
                  <c:v>metsamaa muutus rohumaaks </c:v>
                </c:pt>
              </c:strCache>
            </c:strRef>
          </c:tx>
          <c:spPr>
            <a:solidFill>
              <a:srgbClr val="00B050"/>
            </a:solidFill>
            <a:ln>
              <a:noFill/>
            </a:ln>
            <a:effectLst/>
          </c:spPr>
          <c:invertIfNegative val="0"/>
          <c:cat>
            <c:numRef>
              <c:f>heide_sidumine!$C$1:$AF$1</c:f>
              <c:numCache>
                <c:formatCode>General</c:formatCode>
                <c:ptCount val="3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numCache>
            </c:numRef>
          </c:cat>
          <c:val>
            <c:numRef>
              <c:f>heide_sidumine!$C$13:$AF$13</c:f>
              <c:numCache>
                <c:formatCode>General</c:formatCode>
                <c:ptCount val="30"/>
                <c:pt idx="0">
                  <c:v>0</c:v>
                </c:pt>
                <c:pt idx="1">
                  <c:v>0</c:v>
                </c:pt>
                <c:pt idx="2">
                  <c:v>18.621277637713998</c:v>
                </c:pt>
                <c:pt idx="3">
                  <c:v>37.620460252654048</c:v>
                </c:pt>
                <c:pt idx="4">
                  <c:v>65.729096916831239</c:v>
                </c:pt>
                <c:pt idx="5">
                  <c:v>95.542572308953552</c:v>
                </c:pt>
                <c:pt idx="6">
                  <c:v>116.38810947490356</c:v>
                </c:pt>
                <c:pt idx="7">
                  <c:v>117.72177155461243</c:v>
                </c:pt>
                <c:pt idx="8">
                  <c:v>145.88676993833732</c:v>
                </c:pt>
                <c:pt idx="9">
                  <c:v>138.58013125767482</c:v>
                </c:pt>
                <c:pt idx="10">
                  <c:v>138.73235204876667</c:v>
                </c:pt>
                <c:pt idx="11">
                  <c:v>120.62142559704837</c:v>
                </c:pt>
                <c:pt idx="12">
                  <c:v>112.74013999847865</c:v>
                </c:pt>
                <c:pt idx="13">
                  <c:v>76.19847271973768</c:v>
                </c:pt>
                <c:pt idx="14">
                  <c:v>87.850241015100224</c:v>
                </c:pt>
                <c:pt idx="15">
                  <c:v>59.953779535569801</c:v>
                </c:pt>
                <c:pt idx="16">
                  <c:v>70.871503822033574</c:v>
                </c:pt>
                <c:pt idx="17">
                  <c:v>90.84116698557375</c:v>
                </c:pt>
                <c:pt idx="18">
                  <c:v>98.179580024260432</c:v>
                </c:pt>
                <c:pt idx="19">
                  <c:v>68.31244935667398</c:v>
                </c:pt>
                <c:pt idx="20">
                  <c:v>77.952246307380221</c:v>
                </c:pt>
                <c:pt idx="21">
                  <c:v>68.263506519259423</c:v>
                </c:pt>
                <c:pt idx="22">
                  <c:v>47.546046523459346</c:v>
                </c:pt>
                <c:pt idx="23">
                  <c:v>47.865485307889372</c:v>
                </c:pt>
                <c:pt idx="24">
                  <c:v>66.681959665653977</c:v>
                </c:pt>
                <c:pt idx="25">
                  <c:v>62.140433666685176</c:v>
                </c:pt>
                <c:pt idx="26">
                  <c:v>70.602528747939687</c:v>
                </c:pt>
                <c:pt idx="27">
                  <c:v>94.963503605886373</c:v>
                </c:pt>
                <c:pt idx="28">
                  <c:v>78.532201112100978</c:v>
                </c:pt>
                <c:pt idx="29">
                  <c:v>58.949901360232936</c:v>
                </c:pt>
              </c:numCache>
            </c:numRef>
          </c:val>
        </c:ser>
        <c:ser>
          <c:idx val="6"/>
          <c:order val="6"/>
          <c:tx>
            <c:strRef>
              <c:f>heide_sidumine!$A$12</c:f>
              <c:strCache>
                <c:ptCount val="1"/>
                <c:pt idx="0">
                  <c:v>metsamaa muutus põllumaaks </c:v>
                </c:pt>
              </c:strCache>
            </c:strRef>
          </c:tx>
          <c:spPr>
            <a:solidFill>
              <a:srgbClr val="003087"/>
            </a:solidFill>
            <a:ln>
              <a:noFill/>
            </a:ln>
            <a:effectLst/>
          </c:spPr>
          <c:invertIfNegative val="0"/>
          <c:cat>
            <c:numRef>
              <c:f>heide_sidumine!$C$1:$AF$1</c:f>
              <c:numCache>
                <c:formatCode>General</c:formatCode>
                <c:ptCount val="30"/>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pt idx="28">
                  <c:v>2018</c:v>
                </c:pt>
                <c:pt idx="29">
                  <c:v>2019</c:v>
                </c:pt>
              </c:numCache>
            </c:numRef>
          </c:cat>
          <c:val>
            <c:numRef>
              <c:f>heide_sidumine!$C$12:$AF$12</c:f>
              <c:numCache>
                <c:formatCode>General</c:formatCode>
                <c:ptCount val="30"/>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10.699281192411322</c:v>
                </c:pt>
                <c:pt idx="17">
                  <c:v>11.096338909475158</c:v>
                </c:pt>
                <c:pt idx="18">
                  <c:v>21.802869444722123</c:v>
                </c:pt>
                <c:pt idx="19">
                  <c:v>22.615179412787889</c:v>
                </c:pt>
                <c:pt idx="20">
                  <c:v>32.802427213287984</c:v>
                </c:pt>
                <c:pt idx="21">
                  <c:v>22.989562534649522</c:v>
                </c:pt>
                <c:pt idx="22">
                  <c:v>32.152734223946645</c:v>
                </c:pt>
                <c:pt idx="23">
                  <c:v>32.150699802135421</c:v>
                </c:pt>
                <c:pt idx="24">
                  <c:v>67.313983504707821</c:v>
                </c:pt>
                <c:pt idx="25">
                  <c:v>69.011514043839739</c:v>
                </c:pt>
                <c:pt idx="26">
                  <c:v>71.235270075490519</c:v>
                </c:pt>
                <c:pt idx="27">
                  <c:v>64.796268870764038</c:v>
                </c:pt>
                <c:pt idx="28">
                  <c:v>56.836266416827257</c:v>
                </c:pt>
                <c:pt idx="29">
                  <c:v>23.499155417435681</c:v>
                </c:pt>
              </c:numCache>
            </c:numRef>
          </c:val>
        </c:ser>
        <c:dLbls>
          <c:showLegendKey val="0"/>
          <c:showVal val="0"/>
          <c:showCatName val="0"/>
          <c:showSerName val="0"/>
          <c:showPercent val="0"/>
          <c:showBubbleSize val="0"/>
        </c:dLbls>
        <c:gapWidth val="150"/>
        <c:overlap val="100"/>
        <c:axId val="-1957417536"/>
        <c:axId val="-1957415904"/>
      </c:barChart>
      <c:catAx>
        <c:axId val="-19574175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57415904"/>
        <c:crosses val="autoZero"/>
        <c:auto val="1"/>
        <c:lblAlgn val="ctr"/>
        <c:lblOffset val="100"/>
        <c:tickLblSkip val="2"/>
        <c:noMultiLvlLbl val="0"/>
      </c:catAx>
      <c:valAx>
        <c:axId val="-19574159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t-EE" sz="900"/>
                  <a:t>kt CO</a:t>
                </a:r>
                <a:r>
                  <a:rPr lang="et-EE" sz="900" baseline="-25000"/>
                  <a:t>2</a:t>
                </a:r>
                <a:r>
                  <a:rPr lang="et-EE" sz="900"/>
                  <a:t> ekv</a:t>
                </a:r>
                <a:endParaRPr lang="en-US" sz="900"/>
              </a:p>
            </c:rich>
          </c:tx>
          <c:layout>
            <c:manualLayout>
              <c:xMode val="edge"/>
              <c:yMode val="edge"/>
              <c:x val="5.3737487804543299E-3"/>
              <c:y val="0.3770424493808216"/>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57417536"/>
        <c:crosses val="autoZero"/>
        <c:crossBetween val="between"/>
      </c:valAx>
      <c:spPr>
        <a:noFill/>
        <a:ln>
          <a:noFill/>
        </a:ln>
        <a:effectLst/>
      </c:spPr>
    </c:plotArea>
    <c:legend>
      <c:legendPos val="b"/>
      <c:legendEntry>
        <c:idx val="0"/>
        <c:delete val="1"/>
      </c:legendEntry>
      <c:layout>
        <c:manualLayout>
          <c:xMode val="edge"/>
          <c:yMode val="edge"/>
          <c:x val="6.9015965066108742E-2"/>
          <c:y val="0.805294338207724"/>
          <c:w val="0.90460078653343634"/>
          <c:h val="0.1878710158090192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noFill/>
      <a:round/>
    </a:ln>
    <a:effectLst/>
  </c:spPr>
  <c:txPr>
    <a:bodyPr/>
    <a:lstStyle/>
    <a:p>
      <a:pPr>
        <a:defRPr sz="1200"/>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strRef>
              <c:f>'Baas (2)'!$C$92</c:f>
              <c:strCache>
                <c:ptCount val="1"/>
                <c:pt idx="0">
                  <c:v>LRF 5,1%</c:v>
                </c:pt>
              </c:strCache>
              <c:extLst xmlns:c15="http://schemas.microsoft.com/office/drawing/2012/chart" xmlns:c16r2="http://schemas.microsoft.com/office/drawing/2015/06/chart"/>
            </c:strRef>
          </c:tx>
          <c:spPr>
            <a:ln w="31750" cap="rnd">
              <a:solidFill>
                <a:schemeClr val="accent4"/>
              </a:solidFill>
              <a:round/>
            </a:ln>
            <a:effectLst/>
          </c:spPr>
          <c:marker>
            <c:symbol val="none"/>
          </c:marker>
          <c:cat>
            <c:numRef>
              <c:f>'Baas (2)'!$D$88:$M$88</c:f>
              <c:numCache>
                <c:formatCode>General</c:formatCode>
                <c:ptCount val="10"/>
                <c:pt idx="0">
                  <c:v>2021</c:v>
                </c:pt>
                <c:pt idx="1">
                  <c:v>2022</c:v>
                </c:pt>
                <c:pt idx="2">
                  <c:v>2023</c:v>
                </c:pt>
                <c:pt idx="3">
                  <c:v>2024</c:v>
                </c:pt>
                <c:pt idx="4">
                  <c:v>2025</c:v>
                </c:pt>
                <c:pt idx="5">
                  <c:v>2026</c:v>
                </c:pt>
                <c:pt idx="6">
                  <c:v>2027</c:v>
                </c:pt>
                <c:pt idx="7">
                  <c:v>2028</c:v>
                </c:pt>
                <c:pt idx="8">
                  <c:v>2029</c:v>
                </c:pt>
                <c:pt idx="9">
                  <c:v>2030</c:v>
                </c:pt>
              </c:numCache>
              <c:extLst xmlns:c15="http://schemas.microsoft.com/office/drawing/2012/chart" xmlns:c16r2="http://schemas.microsoft.com/office/drawing/2015/06/chart"/>
            </c:numRef>
          </c:cat>
          <c:val>
            <c:numRef>
              <c:f>'Baas (2)'!$D$92:$M$92</c:f>
              <c:numCache>
                <c:formatCode>#,##0</c:formatCode>
                <c:ptCount val="10"/>
                <c:pt idx="0">
                  <c:v>1571583007</c:v>
                </c:pt>
                <c:pt idx="1">
                  <c:v>1523202926</c:v>
                </c:pt>
                <c:pt idx="2">
                  <c:v>1474822845</c:v>
                </c:pt>
                <c:pt idx="3" formatCode="_-* #\ ##0\ _€_-;\-* #\ ##0\ _€_-;_-* &quot;-&quot;??\ _€_-;_-@_-">
                  <c:v>1386478357</c:v>
                </c:pt>
                <c:pt idx="4" formatCode="_-* #\ ##0\ _€_-;\-* #\ ##0\ _€_-;_-* &quot;-&quot;??\ _€_-;_-@_-">
                  <c:v>1287380737</c:v>
                </c:pt>
                <c:pt idx="5" formatCode="_-* #\ ##0\ _€_-;\-* #\ ##0\ _€_-;_-* &quot;-&quot;??\ _€_-;_-@_-">
                  <c:v>1188283117</c:v>
                </c:pt>
                <c:pt idx="6" formatCode="_-* #\ ##0\ _€_-;\-* #\ ##0\ _€_-;_-* &quot;-&quot;??\ _€_-;_-@_-">
                  <c:v>1089185497</c:v>
                </c:pt>
                <c:pt idx="7" formatCode="_-* #\ ##0\ _€_-;\-* #\ ##0\ _€_-;_-* &quot;-&quot;??\ _€_-;_-@_-">
                  <c:v>990087877</c:v>
                </c:pt>
                <c:pt idx="8" formatCode="_-* #\ ##0\ _€_-;\-* #\ ##0\ _€_-;_-* &quot;-&quot;??\ _€_-;_-@_-">
                  <c:v>890990257</c:v>
                </c:pt>
                <c:pt idx="9" formatCode="_-* #\ ##0\ _€_-;\-* #\ ##0\ _€_-;_-* &quot;-&quot;??\ _€_-;_-@_-">
                  <c:v>791892637</c:v>
                </c:pt>
              </c:numCache>
              <c:extLst xmlns:c15="http://schemas.microsoft.com/office/drawing/2012/chart" xmlns:c16r2="http://schemas.microsoft.com/office/drawing/2015/06/chart"/>
            </c:numRef>
          </c:val>
          <c:smooth val="0"/>
          <c:extLst xmlns:c16r2="http://schemas.microsoft.com/office/drawing/2015/06/chart">
            <c:ext xmlns:c16="http://schemas.microsoft.com/office/drawing/2014/chart" uri="{C3380CC4-5D6E-409C-BE32-E72D297353CC}">
              <c16:uniqueId val="{00000000-74EF-4A92-8700-9594AB4215A9}"/>
            </c:ext>
          </c:extLst>
        </c:ser>
        <c:ser>
          <c:idx val="1"/>
          <c:order val="3"/>
          <c:tx>
            <c:strRef>
              <c:f>'Baas (2)'!$C$90</c:f>
              <c:strCache>
                <c:ptCount val="1"/>
                <c:pt idx="0">
                  <c:v>LRF 4,2%; ühekordne vähendamine</c:v>
                </c:pt>
              </c:strCache>
            </c:strRef>
          </c:tx>
          <c:spPr>
            <a:ln w="31750" cap="rnd">
              <a:solidFill>
                <a:schemeClr val="accent5"/>
              </a:solidFill>
              <a:round/>
            </a:ln>
            <a:effectLst/>
          </c:spPr>
          <c:marker>
            <c:symbol val="none"/>
          </c:marker>
          <c:cat>
            <c:numRef>
              <c:f>'Baas (2)'!$D$88:$M$88</c:f>
              <c:numCache>
                <c:formatCode>General</c:formatCode>
                <c:ptCount val="10"/>
                <c:pt idx="0">
                  <c:v>2021</c:v>
                </c:pt>
                <c:pt idx="1">
                  <c:v>2022</c:v>
                </c:pt>
                <c:pt idx="2">
                  <c:v>2023</c:v>
                </c:pt>
                <c:pt idx="3">
                  <c:v>2024</c:v>
                </c:pt>
                <c:pt idx="4">
                  <c:v>2025</c:v>
                </c:pt>
                <c:pt idx="5">
                  <c:v>2026</c:v>
                </c:pt>
                <c:pt idx="6">
                  <c:v>2027</c:v>
                </c:pt>
                <c:pt idx="7">
                  <c:v>2028</c:v>
                </c:pt>
                <c:pt idx="8">
                  <c:v>2029</c:v>
                </c:pt>
                <c:pt idx="9">
                  <c:v>2030</c:v>
                </c:pt>
              </c:numCache>
            </c:numRef>
          </c:cat>
          <c:val>
            <c:numRef>
              <c:f>'Baas (2)'!$D$90:$M$90</c:f>
              <c:numCache>
                <c:formatCode>#,##0</c:formatCode>
                <c:ptCount val="10"/>
                <c:pt idx="0">
                  <c:v>1571583007</c:v>
                </c:pt>
                <c:pt idx="1">
                  <c:v>1523202926</c:v>
                </c:pt>
                <c:pt idx="2">
                  <c:v>1474822845</c:v>
                </c:pt>
                <c:pt idx="3">
                  <c:v>1284478357.4545453</c:v>
                </c:pt>
                <c:pt idx="4">
                  <c:v>1202380737.9090905</c:v>
                </c:pt>
                <c:pt idx="5">
                  <c:v>1120283118.3636358</c:v>
                </c:pt>
                <c:pt idx="6">
                  <c:v>1038185498.8181812</c:v>
                </c:pt>
                <c:pt idx="7">
                  <c:v>956087879.27272654</c:v>
                </c:pt>
                <c:pt idx="8">
                  <c:v>873990259.72727191</c:v>
                </c:pt>
                <c:pt idx="9">
                  <c:v>791892640.18181729</c:v>
                </c:pt>
              </c:numCache>
            </c:numRef>
          </c:val>
          <c:smooth val="0"/>
          <c:extLst xmlns:c16r2="http://schemas.microsoft.com/office/drawing/2015/06/chart">
            <c:ext xmlns:c16="http://schemas.microsoft.com/office/drawing/2014/chart" uri="{C3380CC4-5D6E-409C-BE32-E72D297353CC}">
              <c16:uniqueId val="{00000001-74EF-4A92-8700-9594AB4215A9}"/>
            </c:ext>
          </c:extLst>
        </c:ser>
        <c:ser>
          <c:idx val="0"/>
          <c:order val="4"/>
          <c:tx>
            <c:strRef>
              <c:f>'Baas (2)'!$C$89</c:f>
              <c:strCache>
                <c:ptCount val="1"/>
                <c:pt idx="0">
                  <c:v>Kehtiv LRF (2,2%)</c:v>
                </c:pt>
              </c:strCache>
            </c:strRef>
          </c:tx>
          <c:spPr>
            <a:ln w="31750" cap="rnd">
              <a:solidFill>
                <a:schemeClr val="accent6"/>
              </a:solidFill>
              <a:round/>
            </a:ln>
            <a:effectLst/>
          </c:spPr>
          <c:marker>
            <c:symbol val="none"/>
          </c:marker>
          <c:cat>
            <c:numRef>
              <c:f>'Baas (2)'!$D$88:$M$88</c:f>
              <c:numCache>
                <c:formatCode>General</c:formatCode>
                <c:ptCount val="10"/>
                <c:pt idx="0">
                  <c:v>2021</c:v>
                </c:pt>
                <c:pt idx="1">
                  <c:v>2022</c:v>
                </c:pt>
                <c:pt idx="2">
                  <c:v>2023</c:v>
                </c:pt>
                <c:pt idx="3">
                  <c:v>2024</c:v>
                </c:pt>
                <c:pt idx="4">
                  <c:v>2025</c:v>
                </c:pt>
                <c:pt idx="5">
                  <c:v>2026</c:v>
                </c:pt>
                <c:pt idx="6">
                  <c:v>2027</c:v>
                </c:pt>
                <c:pt idx="7">
                  <c:v>2028</c:v>
                </c:pt>
                <c:pt idx="8">
                  <c:v>2029</c:v>
                </c:pt>
                <c:pt idx="9">
                  <c:v>2030</c:v>
                </c:pt>
              </c:numCache>
            </c:numRef>
          </c:cat>
          <c:val>
            <c:numRef>
              <c:f>'Baas (2)'!$D$89:$M$89</c:f>
              <c:numCache>
                <c:formatCode>#,##0</c:formatCode>
                <c:ptCount val="10"/>
                <c:pt idx="0">
                  <c:v>1571583007</c:v>
                </c:pt>
                <c:pt idx="1">
                  <c:v>1523202926</c:v>
                </c:pt>
                <c:pt idx="2">
                  <c:v>1474822845</c:v>
                </c:pt>
                <c:pt idx="3" formatCode="General">
                  <c:v>1426442764</c:v>
                </c:pt>
                <c:pt idx="4" formatCode="General">
                  <c:v>1378062683</c:v>
                </c:pt>
                <c:pt idx="5" formatCode="General">
                  <c:v>1329682602</c:v>
                </c:pt>
                <c:pt idx="6" formatCode="General">
                  <c:v>1281302521</c:v>
                </c:pt>
                <c:pt idx="7" formatCode="General">
                  <c:v>1232922440</c:v>
                </c:pt>
                <c:pt idx="8" formatCode="General">
                  <c:v>1184542359</c:v>
                </c:pt>
                <c:pt idx="9" formatCode="General">
                  <c:v>1136162278</c:v>
                </c:pt>
              </c:numCache>
            </c:numRef>
          </c:val>
          <c:smooth val="0"/>
          <c:extLst xmlns:c16r2="http://schemas.microsoft.com/office/drawing/2015/06/chart">
            <c:ext xmlns:c16="http://schemas.microsoft.com/office/drawing/2014/chart" uri="{C3380CC4-5D6E-409C-BE32-E72D297353CC}">
              <c16:uniqueId val="{00000002-74EF-4A92-8700-9594AB4215A9}"/>
            </c:ext>
          </c:extLst>
        </c:ser>
        <c:dLbls>
          <c:showLegendKey val="0"/>
          <c:showVal val="0"/>
          <c:showCatName val="0"/>
          <c:showSerName val="0"/>
          <c:showPercent val="0"/>
          <c:showBubbleSize val="0"/>
        </c:dLbls>
        <c:smooth val="0"/>
        <c:axId val="-1957425696"/>
        <c:axId val="-1957412096"/>
        <c:extLst xmlns:c16r2="http://schemas.microsoft.com/office/drawing/2015/06/chart">
          <c:ext xmlns:c15="http://schemas.microsoft.com/office/drawing/2012/chart" uri="{02D57815-91ED-43cb-92C2-25804820EDAC}">
            <c15:filteredLineSeries>
              <c15:ser>
                <c:idx val="3"/>
                <c:order val="1"/>
                <c:tx>
                  <c:strRef>
                    <c:extLst xmlns:c16r2="http://schemas.microsoft.com/office/drawing/2015/06/chart">
                      <c:ext uri="{02D57815-91ED-43cb-92C2-25804820EDAC}">
                        <c15:formulaRef>
                          <c15:sqref>'Baas (2)'!$C$93</c15:sqref>
                        </c15:formulaRef>
                      </c:ext>
                    </c:extLst>
                    <c:strCache>
                      <c:ptCount val="1"/>
                      <c:pt idx="0">
                        <c:v>LRF 5,37%</c:v>
                      </c:pt>
                    </c:strCache>
                  </c:strRef>
                </c:tx>
                <c:spPr>
                  <a:ln w="31750" cap="rnd">
                    <a:solidFill>
                      <a:schemeClr val="accent6">
                        <a:lumMod val="60000"/>
                      </a:schemeClr>
                    </a:solidFill>
                    <a:round/>
                  </a:ln>
                  <a:effectLst/>
                </c:spPr>
                <c:marker>
                  <c:symbol val="none"/>
                </c:marker>
                <c:val>
                  <c:numRef>
                    <c:extLst xmlns:c16r2="http://schemas.microsoft.com/office/drawing/2015/06/chart">
                      <c:ext uri="{02D57815-91ED-43cb-92C2-25804820EDAC}">
                        <c15:formulaRef>
                          <c15:sqref>'Baas (2)'!$D$93:$M$93</c15:sqref>
                        </c15:formulaRef>
                      </c:ext>
                    </c:extLst>
                    <c:numCache>
                      <c:formatCode>#,##0</c:formatCode>
                      <c:ptCount val="10"/>
                      <c:pt idx="0">
                        <c:v>1571583007</c:v>
                      </c:pt>
                      <c:pt idx="1">
                        <c:v>1523202926</c:v>
                      </c:pt>
                      <c:pt idx="2">
                        <c:v>1474822845</c:v>
                      </c:pt>
                      <c:pt idx="3" formatCode="General">
                        <c:v>1380676946.1711621</c:v>
                      </c:pt>
                      <c:pt idx="4" formatCode="General">
                        <c:v>1275777915.3423243</c:v>
                      </c:pt>
                      <c:pt idx="5" formatCode="General">
                        <c:v>1170878884.5134864</c:v>
                      </c:pt>
                      <c:pt idx="6" formatCode="General">
                        <c:v>1065979853.6846485</c:v>
                      </c:pt>
                      <c:pt idx="7" formatCode="General">
                        <c:v>961080822.85581064</c:v>
                      </c:pt>
                      <c:pt idx="8" formatCode="General">
                        <c:v>856181792.02697277</c:v>
                      </c:pt>
                      <c:pt idx="9" formatCode="_-* #\ ##0\ _€_-;\-* #\ ##0\ _€_-;_-* &quot;-&quot;??\ _€_-;_-@_-">
                        <c:v>751282761.19813442</c:v>
                      </c:pt>
                    </c:numCache>
                  </c:numRef>
                </c:val>
                <c:smooth val="0"/>
                <c:extLst xmlns:c16r2="http://schemas.microsoft.com/office/drawing/2015/06/chart">
                  <c:ext xmlns:c16="http://schemas.microsoft.com/office/drawing/2014/chart" uri="{C3380CC4-5D6E-409C-BE32-E72D297353CC}">
                    <c16:uniqueId val="{00000003-74EF-4A92-8700-9594AB4215A9}"/>
                  </c:ext>
                </c:extLst>
              </c15:ser>
            </c15:filteredLineSeries>
            <c15:filteredLineSeries>
              <c15:ser>
                <c:idx val="4"/>
                <c:order val="2"/>
                <c:tx>
                  <c:strRef>
                    <c:extLst xmlns:c15="http://schemas.microsoft.com/office/drawing/2012/chart" xmlns:c16r2="http://schemas.microsoft.com/office/drawing/2015/06/chart">
                      <c:ext xmlns:c15="http://schemas.microsoft.com/office/drawing/2012/chart" uri="{02D57815-91ED-43cb-92C2-25804820EDAC}">
                        <c15:formulaRef>
                          <c15:sqref>'Baas (2)'!$C$91</c15:sqref>
                        </c15:formulaRef>
                      </c:ext>
                    </c:extLst>
                    <c:strCache>
                      <c:ptCount val="1"/>
                      <c:pt idx="0">
                        <c:v>Merendus</c:v>
                      </c:pt>
                    </c:strCache>
                  </c:strRef>
                </c:tx>
                <c:spPr>
                  <a:ln w="31750" cap="rnd">
                    <a:solidFill>
                      <a:schemeClr val="accent5">
                        <a:lumMod val="60000"/>
                      </a:schemeClr>
                    </a:solidFill>
                    <a:round/>
                  </a:ln>
                  <a:effectLst/>
                </c:spPr>
                <c:marker>
                  <c:symbol val="none"/>
                </c:marker>
                <c:val>
                  <c:numRef>
                    <c:extLst xmlns:c15="http://schemas.microsoft.com/office/drawing/2012/chart" xmlns:c16r2="http://schemas.microsoft.com/office/drawing/2015/06/chart">
                      <c:ext xmlns:c15="http://schemas.microsoft.com/office/drawing/2012/chart" uri="{02D57815-91ED-43cb-92C2-25804820EDAC}">
                        <c15:formulaRef>
                          <c15:sqref>'Baas (2)'!$D$91:$M$91</c15:sqref>
                        </c15:formulaRef>
                      </c:ext>
                    </c:extLst>
                    <c:numCache>
                      <c:formatCode>General</c:formatCode>
                      <c:ptCount val="10"/>
                      <c:pt idx="3" formatCode="_-* #\ ##0\ _€_-;\-* #\ ##0\ _€_-;_-* &quot;-&quot;??\ _€_-;_-@_-">
                        <c:v>1363478357.4545453</c:v>
                      </c:pt>
                      <c:pt idx="4" formatCode="_-* #\ ##0\ _€_-;\-* #\ ##0\ _€_-;_-* &quot;-&quot;??\ _€_-;_-@_-">
                        <c:v>1281380737.9090905</c:v>
                      </c:pt>
                      <c:pt idx="5" formatCode="_-* #\ ##0\ _€_-;\-* #\ ##0\ _€_-;_-* &quot;-&quot;??\ _€_-;_-@_-">
                        <c:v>1199283118.3636358</c:v>
                      </c:pt>
                      <c:pt idx="6" formatCode="_-* #\ ##0\ _€_-;\-* #\ ##0\ _€_-;_-* &quot;-&quot;??\ _€_-;_-@_-">
                        <c:v>1117185498.818181</c:v>
                      </c:pt>
                      <c:pt idx="7" formatCode="_-* #\ ##0\ _€_-;\-* #\ ##0\ _€_-;_-* &quot;-&quot;??\ _€_-;_-@_-">
                        <c:v>1035087879.2727264</c:v>
                      </c:pt>
                      <c:pt idx="8" formatCode="_-* #\ ##0\ _€_-;\-* #\ ##0\ _€_-;_-* &quot;-&quot;??\ _€_-;_-@_-">
                        <c:v>952990259.7272718</c:v>
                      </c:pt>
                      <c:pt idx="9" formatCode="_-* #\ ##0\ _€_-;\-* #\ ##0\ _€_-;_-* &quot;-&quot;??\ _€_-;_-@_-">
                        <c:v>870892640.18181717</c:v>
                      </c:pt>
                    </c:numCache>
                  </c:numRef>
                </c:val>
                <c:smooth val="0"/>
                <c:extLst xmlns:c15="http://schemas.microsoft.com/office/drawing/2012/chart" xmlns:c16r2="http://schemas.microsoft.com/office/drawing/2015/06/chart">
                  <c:ext xmlns:c16="http://schemas.microsoft.com/office/drawing/2014/chart" uri="{C3380CC4-5D6E-409C-BE32-E72D297353CC}">
                    <c16:uniqueId val="{00000004-74EF-4A92-8700-9594AB4215A9}"/>
                  </c:ext>
                </c:extLst>
              </c15:ser>
            </c15:filteredLineSeries>
          </c:ext>
        </c:extLst>
      </c:lineChart>
      <c:catAx>
        <c:axId val="-1957425696"/>
        <c:scaling>
          <c:orientation val="minMax"/>
        </c:scaling>
        <c:delete val="0"/>
        <c:axPos val="b"/>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t-EE"/>
          </a:p>
        </c:txPr>
        <c:crossAx val="-1957412096"/>
        <c:crosses val="autoZero"/>
        <c:auto val="1"/>
        <c:lblAlgn val="ctr"/>
        <c:lblOffset val="100"/>
        <c:noMultiLvlLbl val="0"/>
      </c:catAx>
      <c:valAx>
        <c:axId val="-195741209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r>
                  <a:rPr lang="et-EE" b="0"/>
                  <a:t>miljon tonni</a:t>
                </a:r>
                <a:r>
                  <a:rPr lang="et-EE" b="0" baseline="0"/>
                  <a:t> CO2 ekv ehk miljon LHÜd</a:t>
                </a:r>
                <a:endParaRPr lang="et-EE" b="0"/>
              </a:p>
            </c:rich>
          </c:tx>
          <c:layout>
            <c:manualLayout>
              <c:xMode val="edge"/>
              <c:yMode val="edge"/>
              <c:x val="1.7811421574084382E-2"/>
              <c:y val="8.7153927108912899E-2"/>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t-EE"/>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t-EE"/>
          </a:p>
        </c:txPr>
        <c:crossAx val="-1957425696"/>
        <c:crosses val="autoZero"/>
        <c:crossBetween val="between"/>
        <c:dispUnits>
          <c:builtInUnit val="millions"/>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t-EE"/>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3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5601456AB2A64429EA5517BC0AECDDA" ma:contentTypeVersion="4" ma:contentTypeDescription="Loo uus dokument" ma:contentTypeScope="" ma:versionID="d8e9e84faf47aee3f8bc673dbd2a7a2a">
  <xsd:schema xmlns:xsd="http://www.w3.org/2001/XMLSchema" xmlns:xs="http://www.w3.org/2001/XMLSchema" xmlns:p="http://schemas.microsoft.com/office/2006/metadata/properties" xmlns:ns2="9197eae3-ec7e-4b91-8a99-8453b4279d0b" xmlns:ns3="b98c87e5-1f32-4764-9ace-8998602cefdc" targetNamespace="http://schemas.microsoft.com/office/2006/metadata/properties" ma:root="true" ma:fieldsID="d958c47222936f24f3b553d928a6315e" ns2:_="" ns3:_="">
    <xsd:import namespace="9197eae3-ec7e-4b91-8a99-8453b4279d0b"/>
    <xsd:import namespace="b98c87e5-1f32-4764-9ace-8998602cefd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97eae3-ec7e-4b91-8a99-8453b4279d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8c87e5-1f32-4764-9ace-8998602cefdc"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80186-5534-484C-824F-C6CECB90E383}">
  <ds:schemaRefs>
    <ds:schemaRef ds:uri="http://schemas.microsoft.com/sharepoint/v3/contenttype/forms"/>
  </ds:schemaRefs>
</ds:datastoreItem>
</file>

<file path=customXml/itemProps2.xml><?xml version="1.0" encoding="utf-8"?>
<ds:datastoreItem xmlns:ds="http://schemas.openxmlformats.org/officeDocument/2006/customXml" ds:itemID="{0323CDC3-D7EE-4EB8-83D5-863499960892}">
  <ds:schemaRefs>
    <ds:schemaRef ds:uri="http://schemas.openxmlformats.org/package/2006/metadata/core-properties"/>
    <ds:schemaRef ds:uri="b98c87e5-1f32-4764-9ace-8998602cefdc"/>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microsoft.com/office/infopath/2007/PartnerControls"/>
    <ds:schemaRef ds:uri="9197eae3-ec7e-4b91-8a99-8453b4279d0b"/>
    <ds:schemaRef ds:uri="http://purl.org/dc/dcmitype/"/>
  </ds:schemaRefs>
</ds:datastoreItem>
</file>

<file path=customXml/itemProps3.xml><?xml version="1.0" encoding="utf-8"?>
<ds:datastoreItem xmlns:ds="http://schemas.openxmlformats.org/officeDocument/2006/customXml" ds:itemID="{A7CA737E-FA76-4F68-B4BD-FA36E3F2E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97eae3-ec7e-4b91-8a99-8453b4279d0b"/>
    <ds:schemaRef ds:uri="b98c87e5-1f32-4764-9ace-8998602cef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2931DA-08ED-42CB-8D4A-9ECE3990A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71</Pages>
  <Words>31247</Words>
  <Characters>181234</Characters>
  <Application>Microsoft Office Word</Application>
  <DocSecurity>0</DocSecurity>
  <Lines>1510</Lines>
  <Paragraphs>424</Paragraphs>
  <ScaleCrop>false</ScaleCrop>
  <HeadingPairs>
    <vt:vector size="2" baseType="variant">
      <vt:variant>
        <vt:lpstr>Pealkiri</vt:lpstr>
      </vt:variant>
      <vt:variant>
        <vt:i4>1</vt:i4>
      </vt:variant>
    </vt:vector>
  </HeadingPairs>
  <TitlesOfParts>
    <vt:vector size="1" baseType="lpstr">
      <vt:lpstr>Vabariigi Valitsuse istung 25.11.2021: Eesti seisukohad Euroopa Liidu “Eesmärk 55” kliimapaketi algatuste kohta</vt:lpstr>
    </vt:vector>
  </TitlesOfParts>
  <Company>Keskkonnaministeeriumi Infotehnoloogiakeskus</Company>
  <LinksUpToDate>false</LinksUpToDate>
  <CharactersWithSpaces>212057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Vabariigi Valitsuse istung 25.11.2021: Eesti seisukohad Euroopa Liidu “Eesmärk 55” kliimapaketi algatuste kohta</dc:title>
  <dc:creator>Imre Bányász</dc:creator>
  <cp:lastModifiedBy>Annaliisa Jäme</cp:lastModifiedBy>
  <cp:revision>28</cp:revision>
  <dcterms:created xsi:type="dcterms:W3CDTF">2021-11-22T07:01:00Z</dcterms:created>
  <dcterms:modified xsi:type="dcterms:W3CDTF">2021-11-24T19:38:00Z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0x010100A5601456AB2A64429EA5517BC0AECDDA</vt:lpwstr>
  </property>
</Properties>
</file>